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F14ED" w14:textId="67819685" w:rsidR="00694371" w:rsidRPr="007B525A" w:rsidRDefault="00694371" w:rsidP="00EF69A9">
      <w:pPr>
        <w:overflowPunct w:val="0"/>
        <w:jc w:val="both"/>
        <w:rPr>
          <w:rFonts w:ascii="Times New Roman" w:eastAsia="標楷體" w:hAnsi="Times New Roman"/>
        </w:rPr>
      </w:pPr>
      <w:bookmarkStart w:id="0" w:name="_Hlk184815686"/>
      <w:bookmarkStart w:id="1" w:name="_Hlk80696321"/>
      <w:bookmarkStart w:id="2" w:name="_Toc55216724"/>
      <w:bookmarkStart w:id="3" w:name="_Toc55491012"/>
      <w:bookmarkEnd w:id="0"/>
      <w:r w:rsidRPr="007B525A">
        <w:rPr>
          <w:rFonts w:ascii="Times New Roman" w:eastAsia="標楷體" w:hAnsi="Times New Roman"/>
          <w:noProof/>
        </w:rPr>
        <mc:AlternateContent>
          <mc:Choice Requires="wps">
            <w:drawing>
              <wp:anchor distT="36576" distB="36576" distL="36576" distR="36576" simplePos="0" relativeHeight="251674624" behindDoc="0" locked="0" layoutInCell="1" allowOverlap="1" wp14:anchorId="7D32DB1C" wp14:editId="746D55BC">
                <wp:simplePos x="0" y="0"/>
                <wp:positionH relativeFrom="column">
                  <wp:posOffset>4723130</wp:posOffset>
                </wp:positionH>
                <wp:positionV relativeFrom="paragraph">
                  <wp:posOffset>-600075</wp:posOffset>
                </wp:positionV>
                <wp:extent cx="1482725" cy="1193800"/>
                <wp:effectExtent l="0" t="0" r="3175" b="6350"/>
                <wp:wrapNone/>
                <wp:docPr id="1792" name="文字方塊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19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D1A6BE" w14:textId="77777777" w:rsidR="002A0C0B" w:rsidRDefault="002A0C0B" w:rsidP="00694371">
                            <w:pPr>
                              <w:jc w:val="right"/>
                              <w:rPr>
                                <w:rFonts w:ascii="華康中圓體" w:eastAsia="華康中圓體"/>
                                <w:sz w:val="48"/>
                                <w:szCs w:val="48"/>
                                <w:lang w:val="zh-TW"/>
                              </w:rPr>
                            </w:pPr>
                            <w:r>
                              <w:rPr>
                                <w:rFonts w:ascii="華康中圓體" w:eastAsia="華康中圓體" w:hint="eastAsia"/>
                                <w:sz w:val="48"/>
                                <w:szCs w:val="48"/>
                              </w:rPr>
                              <w:t>專題報告</w:t>
                            </w:r>
                          </w:p>
                          <w:p w14:paraId="60F67BB2" w14:textId="5B018027" w:rsidR="002A0C0B" w:rsidRDefault="002A0C0B" w:rsidP="00694371">
                            <w:pPr>
                              <w:jc w:val="right"/>
                              <w:rPr>
                                <w:rFonts w:ascii="新細明體" w:eastAsia="新細明體" w:hAnsi="新細明體"/>
                                <w:sz w:val="27"/>
                                <w:szCs w:val="27"/>
                              </w:rPr>
                            </w:pPr>
                            <w:r>
                              <w:rPr>
                                <w:b/>
                                <w:bCs/>
                                <w:sz w:val="55"/>
                                <w:szCs w:val="55"/>
                              </w:rPr>
                              <w:t xml:space="preserve"> </w:t>
                            </w:r>
                            <w:r>
                              <w:rPr>
                                <w:rFonts w:ascii="Arial" w:hAnsi="Arial" w:cs="Arial"/>
                                <w:b/>
                                <w:bCs/>
                                <w:sz w:val="40"/>
                                <w:szCs w:val="40"/>
                              </w:rPr>
                              <w:t>2024–</w:t>
                            </w:r>
                            <w:r w:rsidRPr="003E3C40">
                              <w:rPr>
                                <w:rFonts w:ascii="Arial" w:hAnsi="Arial" w:cs="Arial"/>
                                <w:b/>
                                <w:bCs/>
                                <w:sz w:val="56"/>
                                <w:szCs w:val="56"/>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2DB1C" id="_x0000_t202" coordsize="21600,21600" o:spt="202" path="m,l,21600r21600,l21600,xe">
                <v:stroke joinstyle="miter"/>
                <v:path gradientshapeok="t" o:connecttype="rect"/>
              </v:shapetype>
              <v:shape id="文字方塊 1792" o:spid="_x0000_s1026" type="#_x0000_t202" style="position:absolute;left:0;text-align:left;margin-left:371.9pt;margin-top:-47.25pt;width:116.75pt;height:94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" filled="f" stroked="f" strokecolor="black [0]" insetpen="t">
                <v:textbox inset="2.88pt,2.88pt,2.88pt,2.88pt">
                  <w:txbxContent>
                    <w:p w14:paraId="17D1A6BE" w14:textId="77777777" w:rsidR="002A0C0B" w:rsidRDefault="002A0C0B" w:rsidP="00694371">
                      <w:pPr>
                        <w:jc w:val="right"/>
                        <w:rPr>
                          <w:rFonts w:ascii="華康中圓體" w:eastAsia="華康中圓體"/>
                          <w:sz w:val="48"/>
                          <w:szCs w:val="48"/>
                          <w:lang w:val="zh-TW"/>
                        </w:rPr>
                      </w:pPr>
                      <w:r>
                        <w:rPr>
                          <w:rFonts w:ascii="華康中圓體" w:eastAsia="華康中圓體" w:hint="eastAsia"/>
                          <w:sz w:val="48"/>
                          <w:szCs w:val="48"/>
                        </w:rPr>
                        <w:t>專題報告</w:t>
                      </w:r>
                    </w:p>
                    <w:p w14:paraId="60F67BB2" w14:textId="5B018027" w:rsidR="002A0C0B" w:rsidRDefault="002A0C0B" w:rsidP="00694371">
                      <w:pPr>
                        <w:jc w:val="right"/>
                        <w:rPr>
                          <w:rFonts w:ascii="新細明體" w:eastAsia="新細明體" w:hAnsi="新細明體"/>
                          <w:sz w:val="27"/>
                          <w:szCs w:val="27"/>
                        </w:rPr>
                      </w:pPr>
                      <w:r>
                        <w:rPr>
                          <w:b/>
                          <w:bCs/>
                          <w:sz w:val="55"/>
                          <w:szCs w:val="55"/>
                        </w:rPr>
                        <w:t xml:space="preserve"> </w:t>
                      </w:r>
                      <w:r>
                        <w:rPr>
                          <w:rFonts w:ascii="Arial" w:hAnsi="Arial" w:cs="Arial"/>
                          <w:b/>
                          <w:bCs/>
                          <w:sz w:val="40"/>
                          <w:szCs w:val="40"/>
                        </w:rPr>
                        <w:t>2024–</w:t>
                      </w:r>
                      <w:r w:rsidRPr="003E3C40">
                        <w:rPr>
                          <w:rFonts w:ascii="Arial" w:hAnsi="Arial" w:cs="Arial"/>
                          <w:b/>
                          <w:bCs/>
                          <w:sz w:val="56"/>
                          <w:szCs w:val="56"/>
                        </w:rPr>
                        <w:t>20</w:t>
                      </w:r>
                    </w:p>
                  </w:txbxContent>
                </v:textbox>
              </v:shape>
            </w:pict>
          </mc:Fallback>
        </mc:AlternateContent>
      </w:r>
      <w:r w:rsidRPr="007B525A">
        <w:rPr>
          <w:rFonts w:ascii="Times New Roman" w:eastAsia="標楷體" w:hAnsi="Times New Roman"/>
          <w:noProof/>
        </w:rPr>
        <w:drawing>
          <wp:anchor distT="36576" distB="36576" distL="36576" distR="36576" simplePos="0" relativeHeight="251673600" behindDoc="0" locked="0" layoutInCell="1" allowOverlap="1" wp14:anchorId="380AB829" wp14:editId="217F1166">
            <wp:simplePos x="0" y="0"/>
            <wp:positionH relativeFrom="column">
              <wp:posOffset>-891540</wp:posOffset>
            </wp:positionH>
            <wp:positionV relativeFrom="paragraph">
              <wp:posOffset>-916305</wp:posOffset>
            </wp:positionV>
            <wp:extent cx="7553325" cy="10715625"/>
            <wp:effectExtent l="0" t="0" r="9525" b="9525"/>
            <wp:wrapNone/>
            <wp:docPr id="1793" name="圖片 1793" descr="科技獎底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科技獎底圖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715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4" w:name="_Hlk183522578"/>
      <w:bookmarkEnd w:id="4"/>
      <w:r w:rsidR="00AE453F">
        <w:rPr>
          <w:rFonts w:ascii="Times New Roman" w:eastAsia="標楷體" w:hAnsi="Times New Roman" w:hint="eastAsia"/>
        </w:rPr>
        <w:t xml:space="preserve"> </w:t>
      </w:r>
      <w:r w:rsidR="00AE453F">
        <w:rPr>
          <w:rFonts w:ascii="Times New Roman" w:eastAsia="標楷體" w:hAnsi="Times New Roman"/>
        </w:rPr>
        <w:t xml:space="preserve"> </w:t>
      </w:r>
      <w:r w:rsidR="00AE453F">
        <w:rPr>
          <w:rFonts w:ascii="Times New Roman" w:eastAsia="標楷體" w:hAnsi="Times New Roman" w:hint="eastAsia"/>
        </w:rPr>
        <w:t xml:space="preserve">                                </w:t>
      </w:r>
    </w:p>
    <w:p w14:paraId="7092962C" w14:textId="77777777" w:rsidR="00694371" w:rsidRPr="007B525A" w:rsidRDefault="00694371" w:rsidP="00EF69A9">
      <w:pPr>
        <w:overflowPunct w:val="0"/>
        <w:jc w:val="both"/>
        <w:rPr>
          <w:rFonts w:ascii="Times New Roman" w:eastAsia="標楷體" w:hAnsi="Times New Roman"/>
        </w:rPr>
      </w:pPr>
    </w:p>
    <w:p w14:paraId="4297FA2A" w14:textId="77777777" w:rsidR="00694371" w:rsidRPr="007B525A" w:rsidRDefault="00694371" w:rsidP="00EF69A9">
      <w:pPr>
        <w:overflowPunct w:val="0"/>
        <w:jc w:val="both"/>
        <w:rPr>
          <w:rFonts w:ascii="Times New Roman" w:eastAsia="標楷體" w:hAnsi="Times New Roman"/>
        </w:rPr>
      </w:pPr>
    </w:p>
    <w:p w14:paraId="5B64F18D" w14:textId="77777777" w:rsidR="00694371" w:rsidRPr="007B525A" w:rsidRDefault="00694371" w:rsidP="00EF69A9">
      <w:pPr>
        <w:overflowPunct w:val="0"/>
        <w:jc w:val="both"/>
        <w:rPr>
          <w:rFonts w:ascii="Times New Roman" w:eastAsia="標楷體" w:hAnsi="Times New Roman"/>
        </w:rPr>
      </w:pPr>
    </w:p>
    <w:p w14:paraId="4A939553" w14:textId="0775B8AD" w:rsidR="00694371" w:rsidRPr="007B525A" w:rsidRDefault="00694371" w:rsidP="00EF69A9">
      <w:pPr>
        <w:overflowPunct w:val="0"/>
        <w:jc w:val="both"/>
        <w:rPr>
          <w:rFonts w:ascii="Times New Roman" w:eastAsia="標楷體" w:hAnsi="Times New Roman"/>
        </w:rPr>
      </w:pPr>
    </w:p>
    <w:p w14:paraId="1AD46899" w14:textId="5D8B4AE5" w:rsidR="00694371" w:rsidRPr="007B525A" w:rsidRDefault="00694371" w:rsidP="00EF69A9">
      <w:pPr>
        <w:overflowPunct w:val="0"/>
        <w:jc w:val="both"/>
        <w:rPr>
          <w:rFonts w:ascii="Times New Roman" w:eastAsia="標楷體" w:hAnsi="Times New Roman"/>
        </w:rPr>
      </w:pPr>
    </w:p>
    <w:p w14:paraId="61BD6815" w14:textId="4A3A874F" w:rsidR="00694371" w:rsidRPr="007B525A" w:rsidRDefault="008D7501" w:rsidP="00EF69A9">
      <w:pPr>
        <w:overflowPunct w:val="0"/>
        <w:jc w:val="both"/>
        <w:rPr>
          <w:rFonts w:ascii="Times New Roman" w:eastAsia="標楷體" w:hAnsi="Times New Roman"/>
        </w:rPr>
      </w:pPr>
      <w:r w:rsidRPr="007B525A">
        <w:rPr>
          <w:rFonts w:ascii="Times New Roman" w:eastAsia="標楷體" w:hAnsi="Times New Roman"/>
          <w:noProof/>
        </w:rPr>
        <mc:AlternateContent>
          <mc:Choice Requires="wps">
            <w:drawing>
              <wp:anchor distT="36576" distB="36576" distL="36576" distR="36576" simplePos="0" relativeHeight="251676672" behindDoc="0" locked="0" layoutInCell="1" allowOverlap="1" wp14:anchorId="76110FF0" wp14:editId="22CB3286">
                <wp:simplePos x="0" y="0"/>
                <wp:positionH relativeFrom="column">
                  <wp:posOffset>1591310</wp:posOffset>
                </wp:positionH>
                <wp:positionV relativeFrom="paragraph">
                  <wp:posOffset>21590</wp:posOffset>
                </wp:positionV>
                <wp:extent cx="4568825" cy="579120"/>
                <wp:effectExtent l="0" t="0" r="3175" b="0"/>
                <wp:wrapNone/>
                <wp:docPr id="1798" name="文字方塊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579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F6A36B" w14:textId="386A0B88" w:rsidR="002A0C0B" w:rsidRPr="003F3FDA" w:rsidRDefault="002A0C0B" w:rsidP="00811879">
                            <w:pPr>
                              <w:tabs>
                                <w:tab w:val="left" w:pos="6521"/>
                              </w:tabs>
                              <w:snapToGrid w:val="0"/>
                              <w:ind w:leftChars="59" w:left="142" w:right="-8" w:firstLine="2"/>
                              <w:rPr>
                                <w:rFonts w:ascii="華康粗圓體" w:eastAsia="華康粗圓體"/>
                                <w:b/>
                                <w:bCs/>
                                <w:sz w:val="56"/>
                                <w:szCs w:val="56"/>
                              </w:rPr>
                            </w:pPr>
                            <w:r w:rsidRPr="008D7501">
                              <w:rPr>
                                <w:rFonts w:ascii="Times New Roman" w:eastAsia="華康粗圓體" w:hAnsi="Times New Roman" w:cs="Times New Roman" w:hint="eastAsia"/>
                                <w:b/>
                                <w:bCs/>
                                <w:sz w:val="56"/>
                                <w:szCs w:val="56"/>
                              </w:rPr>
                              <w:t>居家醫療照護研究與挑戰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0FF0" id="文字方塊 1798" o:spid="_x0000_s1027" type="#_x0000_t202" style="position:absolute;left:0;text-align:left;margin-left:125.3pt;margin-top:1.7pt;width:359.75pt;height:45.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" filled="f" stroked="f" strokecolor="black [0]" insetpen="t">
                <v:textbox inset="2.88pt,2.88pt,2.88pt,2.88pt">
                  <w:txbxContent>
                    <w:p w14:paraId="76F6A36B" w14:textId="386A0B88" w:rsidR="002A0C0B" w:rsidRPr="003F3FDA" w:rsidRDefault="002A0C0B" w:rsidP="00811879">
                      <w:pPr>
                        <w:tabs>
                          <w:tab w:val="left" w:pos="6521"/>
                        </w:tabs>
                        <w:snapToGrid w:val="0"/>
                        <w:ind w:leftChars="59" w:left="142" w:right="-8" w:firstLine="2"/>
                        <w:rPr>
                          <w:rFonts w:ascii="華康粗圓體" w:eastAsia="華康粗圓體"/>
                          <w:b/>
                          <w:bCs/>
                          <w:sz w:val="56"/>
                          <w:szCs w:val="56"/>
                        </w:rPr>
                      </w:pPr>
                      <w:r w:rsidRPr="008D7501">
                        <w:rPr>
                          <w:rFonts w:ascii="Times New Roman" w:eastAsia="華康粗圓體" w:hAnsi="Times New Roman" w:cs="Times New Roman" w:hint="eastAsia"/>
                          <w:b/>
                          <w:bCs/>
                          <w:sz w:val="56"/>
                          <w:szCs w:val="56"/>
                        </w:rPr>
                        <w:t>居家醫療照護研究與挑戰</w:t>
                      </w:r>
                    </w:p>
                  </w:txbxContent>
                </v:textbox>
              </v:shape>
            </w:pict>
          </mc:Fallback>
        </mc:AlternateContent>
      </w:r>
    </w:p>
    <w:p w14:paraId="3A4ED7CE" w14:textId="77777777" w:rsidR="00694371" w:rsidRPr="007B525A" w:rsidRDefault="00694371" w:rsidP="00EF69A9">
      <w:pPr>
        <w:overflowPunct w:val="0"/>
        <w:jc w:val="both"/>
        <w:rPr>
          <w:rFonts w:ascii="Times New Roman" w:eastAsia="標楷體" w:hAnsi="Times New Roman"/>
        </w:rPr>
      </w:pPr>
    </w:p>
    <w:p w14:paraId="7DB9BC12" w14:textId="77777777" w:rsidR="00694371" w:rsidRPr="007B525A" w:rsidRDefault="00694371" w:rsidP="00EF69A9">
      <w:pPr>
        <w:overflowPunct w:val="0"/>
        <w:jc w:val="both"/>
        <w:rPr>
          <w:rFonts w:ascii="Times New Roman" w:eastAsia="標楷體" w:hAnsi="Times New Roman"/>
        </w:rPr>
      </w:pPr>
    </w:p>
    <w:p w14:paraId="5970EE42" w14:textId="77777777" w:rsidR="00694371" w:rsidRPr="007B525A" w:rsidRDefault="00694371" w:rsidP="00EF69A9">
      <w:pPr>
        <w:overflowPunct w:val="0"/>
        <w:jc w:val="both"/>
        <w:rPr>
          <w:rFonts w:ascii="Times New Roman" w:eastAsia="標楷體" w:hAnsi="Times New Roman"/>
        </w:rPr>
      </w:pPr>
    </w:p>
    <w:p w14:paraId="5C712D38" w14:textId="77777777" w:rsidR="00694371" w:rsidRPr="007B525A" w:rsidRDefault="00694371" w:rsidP="00EF69A9">
      <w:pPr>
        <w:overflowPunct w:val="0"/>
        <w:jc w:val="both"/>
        <w:rPr>
          <w:rFonts w:ascii="Times New Roman" w:eastAsia="標楷體" w:hAnsi="Times New Roman"/>
        </w:rPr>
      </w:pPr>
    </w:p>
    <w:p w14:paraId="7CE0B5FA" w14:textId="77777777" w:rsidR="00694371" w:rsidRPr="007B525A" w:rsidRDefault="00694371" w:rsidP="00EF69A9">
      <w:pPr>
        <w:overflowPunct w:val="0"/>
        <w:jc w:val="both"/>
        <w:rPr>
          <w:rFonts w:ascii="Times New Roman" w:eastAsia="標楷體" w:hAnsi="Times New Roman"/>
        </w:rPr>
      </w:pPr>
    </w:p>
    <w:p w14:paraId="53B22298" w14:textId="77777777" w:rsidR="00694371" w:rsidRPr="007B525A" w:rsidRDefault="00694371" w:rsidP="00EF69A9">
      <w:pPr>
        <w:overflowPunct w:val="0"/>
        <w:jc w:val="both"/>
        <w:rPr>
          <w:rFonts w:ascii="Times New Roman" w:eastAsia="標楷體" w:hAnsi="Times New Roman"/>
        </w:rPr>
      </w:pPr>
    </w:p>
    <w:p w14:paraId="73E5F4E9" w14:textId="77777777" w:rsidR="00694371" w:rsidRPr="007B525A" w:rsidRDefault="00694371" w:rsidP="00EF69A9">
      <w:pPr>
        <w:overflowPunct w:val="0"/>
        <w:jc w:val="both"/>
        <w:rPr>
          <w:rFonts w:ascii="Times New Roman" w:eastAsia="標楷體" w:hAnsi="Times New Roman"/>
        </w:rPr>
      </w:pPr>
    </w:p>
    <w:p w14:paraId="57F18ABA" w14:textId="77777777" w:rsidR="00694371" w:rsidRPr="007B525A" w:rsidRDefault="00694371" w:rsidP="00EF69A9">
      <w:pPr>
        <w:overflowPunct w:val="0"/>
        <w:jc w:val="both"/>
        <w:rPr>
          <w:rFonts w:ascii="Times New Roman" w:eastAsia="標楷體" w:hAnsi="Times New Roman"/>
        </w:rPr>
      </w:pPr>
    </w:p>
    <w:p w14:paraId="6863D39D" w14:textId="77777777" w:rsidR="00694371" w:rsidRPr="007B525A" w:rsidRDefault="00694371" w:rsidP="00EF69A9">
      <w:pPr>
        <w:overflowPunct w:val="0"/>
        <w:jc w:val="both"/>
        <w:rPr>
          <w:rFonts w:ascii="Times New Roman" w:eastAsia="標楷體" w:hAnsi="Times New Roman"/>
        </w:rPr>
      </w:pPr>
    </w:p>
    <w:p w14:paraId="58BA2A44" w14:textId="77777777" w:rsidR="00694371" w:rsidRPr="007B525A" w:rsidRDefault="00694371" w:rsidP="00EF69A9">
      <w:pPr>
        <w:overflowPunct w:val="0"/>
        <w:jc w:val="both"/>
        <w:rPr>
          <w:rFonts w:ascii="Times New Roman" w:eastAsia="標楷體" w:hAnsi="Times New Roman"/>
        </w:rPr>
      </w:pPr>
    </w:p>
    <w:p w14:paraId="78F452AF" w14:textId="77777777" w:rsidR="00694371" w:rsidRPr="007B525A" w:rsidRDefault="00694371" w:rsidP="00EF69A9">
      <w:pPr>
        <w:overflowPunct w:val="0"/>
        <w:jc w:val="both"/>
        <w:rPr>
          <w:rFonts w:ascii="Times New Roman" w:eastAsia="標楷體" w:hAnsi="Times New Roman"/>
        </w:rPr>
      </w:pPr>
    </w:p>
    <w:p w14:paraId="5014F790" w14:textId="77777777" w:rsidR="00694371" w:rsidRPr="007B525A" w:rsidRDefault="00694371" w:rsidP="00EF69A9">
      <w:pPr>
        <w:overflowPunct w:val="0"/>
        <w:jc w:val="both"/>
        <w:rPr>
          <w:rFonts w:ascii="Times New Roman" w:eastAsia="標楷體" w:hAnsi="Times New Roman"/>
        </w:rPr>
      </w:pPr>
    </w:p>
    <w:p w14:paraId="4F6A300B" w14:textId="77777777" w:rsidR="00694371" w:rsidRPr="007B525A" w:rsidRDefault="00694371" w:rsidP="00EF69A9">
      <w:pPr>
        <w:overflowPunct w:val="0"/>
        <w:jc w:val="both"/>
        <w:rPr>
          <w:rFonts w:ascii="Times New Roman" w:eastAsia="標楷體" w:hAnsi="Times New Roman"/>
        </w:rPr>
      </w:pPr>
    </w:p>
    <w:p w14:paraId="37C202F1" w14:textId="77777777" w:rsidR="00694371" w:rsidRPr="007B525A" w:rsidRDefault="00694371" w:rsidP="00EF69A9">
      <w:pPr>
        <w:overflowPunct w:val="0"/>
        <w:jc w:val="both"/>
        <w:rPr>
          <w:rFonts w:ascii="Times New Roman" w:eastAsia="標楷體" w:hAnsi="Times New Roman"/>
        </w:rPr>
      </w:pPr>
    </w:p>
    <w:p w14:paraId="28F7B570" w14:textId="77777777" w:rsidR="00694371" w:rsidRPr="007B525A" w:rsidRDefault="00694371" w:rsidP="00EF69A9">
      <w:pPr>
        <w:overflowPunct w:val="0"/>
        <w:jc w:val="both"/>
        <w:rPr>
          <w:rFonts w:ascii="Times New Roman" w:eastAsia="標楷體" w:hAnsi="Times New Roman"/>
        </w:rPr>
      </w:pPr>
    </w:p>
    <w:p w14:paraId="41F85404" w14:textId="77777777" w:rsidR="00694371" w:rsidRPr="007B525A" w:rsidRDefault="00694371" w:rsidP="00EF69A9">
      <w:pPr>
        <w:overflowPunct w:val="0"/>
        <w:jc w:val="both"/>
        <w:rPr>
          <w:rFonts w:ascii="Times New Roman" w:eastAsia="標楷體" w:hAnsi="Times New Roman"/>
        </w:rPr>
      </w:pPr>
    </w:p>
    <w:p w14:paraId="6EBBFE7C" w14:textId="77777777" w:rsidR="00694371" w:rsidRPr="007B525A" w:rsidRDefault="00694371" w:rsidP="00EF69A9">
      <w:pPr>
        <w:overflowPunct w:val="0"/>
        <w:jc w:val="both"/>
        <w:rPr>
          <w:rFonts w:ascii="Times New Roman" w:eastAsia="標楷體" w:hAnsi="Times New Roman"/>
        </w:rPr>
      </w:pPr>
    </w:p>
    <w:p w14:paraId="3D1EBD81" w14:textId="77777777" w:rsidR="00694371" w:rsidRPr="007B525A" w:rsidRDefault="00694371" w:rsidP="00EF69A9">
      <w:pPr>
        <w:overflowPunct w:val="0"/>
        <w:jc w:val="both"/>
        <w:rPr>
          <w:rFonts w:ascii="Times New Roman" w:eastAsia="標楷體" w:hAnsi="Times New Roman"/>
        </w:rPr>
      </w:pPr>
    </w:p>
    <w:p w14:paraId="5F58CB6A" w14:textId="77777777" w:rsidR="00694371" w:rsidRPr="007B525A" w:rsidRDefault="00694371" w:rsidP="00EF69A9">
      <w:pPr>
        <w:overflowPunct w:val="0"/>
        <w:jc w:val="both"/>
        <w:rPr>
          <w:rFonts w:ascii="Times New Roman" w:eastAsia="標楷體" w:hAnsi="Times New Roman"/>
        </w:rPr>
      </w:pPr>
    </w:p>
    <w:p w14:paraId="6C807B45" w14:textId="77777777" w:rsidR="00694371" w:rsidRPr="007B525A" w:rsidRDefault="00694371" w:rsidP="00EF69A9">
      <w:pPr>
        <w:overflowPunct w:val="0"/>
        <w:jc w:val="both"/>
        <w:rPr>
          <w:rFonts w:ascii="Times New Roman" w:eastAsia="標楷體" w:hAnsi="Times New Roman"/>
        </w:rPr>
      </w:pPr>
    </w:p>
    <w:p w14:paraId="1805F723" w14:textId="77777777" w:rsidR="00694371" w:rsidRPr="007B525A" w:rsidRDefault="00694371" w:rsidP="00EF69A9">
      <w:pPr>
        <w:overflowPunct w:val="0"/>
        <w:jc w:val="both"/>
        <w:rPr>
          <w:rFonts w:ascii="Times New Roman" w:eastAsia="標楷體" w:hAnsi="Times New Roman"/>
        </w:rPr>
      </w:pPr>
    </w:p>
    <w:p w14:paraId="37E6B0F0" w14:textId="77777777" w:rsidR="00694371" w:rsidRPr="007B525A" w:rsidRDefault="00694371" w:rsidP="00EF69A9">
      <w:pPr>
        <w:overflowPunct w:val="0"/>
        <w:jc w:val="both"/>
        <w:rPr>
          <w:rFonts w:ascii="Times New Roman" w:eastAsia="標楷體" w:hAnsi="Times New Roman"/>
        </w:rPr>
      </w:pPr>
    </w:p>
    <w:p w14:paraId="281EBC02" w14:textId="77777777" w:rsidR="00694371" w:rsidRPr="007B525A" w:rsidRDefault="00694371" w:rsidP="00EF69A9">
      <w:pPr>
        <w:overflowPunct w:val="0"/>
        <w:jc w:val="both"/>
        <w:rPr>
          <w:rFonts w:ascii="Times New Roman" w:eastAsia="標楷體" w:hAnsi="Times New Roman"/>
        </w:rPr>
      </w:pPr>
    </w:p>
    <w:p w14:paraId="3E1F63E1" w14:textId="77777777" w:rsidR="00694371" w:rsidRPr="007B525A" w:rsidRDefault="00694371" w:rsidP="00EF69A9">
      <w:pPr>
        <w:overflowPunct w:val="0"/>
        <w:jc w:val="both"/>
        <w:rPr>
          <w:rFonts w:ascii="Times New Roman" w:eastAsia="標楷體" w:hAnsi="Times New Roman"/>
        </w:rPr>
      </w:pPr>
    </w:p>
    <w:p w14:paraId="55478FB2" w14:textId="77777777" w:rsidR="00694371" w:rsidRPr="007B525A" w:rsidRDefault="00694371" w:rsidP="00EF69A9">
      <w:pPr>
        <w:overflowPunct w:val="0"/>
        <w:jc w:val="both"/>
        <w:rPr>
          <w:rFonts w:ascii="Times New Roman" w:eastAsia="標楷體" w:hAnsi="Times New Roman"/>
        </w:rPr>
      </w:pPr>
    </w:p>
    <w:p w14:paraId="35607B27" w14:textId="77777777" w:rsidR="00694371" w:rsidRPr="007B525A" w:rsidRDefault="00694371" w:rsidP="00EF69A9">
      <w:pPr>
        <w:overflowPunct w:val="0"/>
        <w:jc w:val="both"/>
        <w:rPr>
          <w:rFonts w:ascii="Times New Roman" w:eastAsia="標楷體" w:hAnsi="Times New Roman"/>
        </w:rPr>
      </w:pPr>
    </w:p>
    <w:p w14:paraId="516158B0" w14:textId="77777777" w:rsidR="00694371" w:rsidRPr="007B525A" w:rsidRDefault="00694371" w:rsidP="00EF69A9">
      <w:pPr>
        <w:overflowPunct w:val="0"/>
        <w:jc w:val="both"/>
        <w:rPr>
          <w:rFonts w:ascii="Times New Roman" w:eastAsia="標楷體" w:hAnsi="Times New Roman"/>
        </w:rPr>
      </w:pPr>
    </w:p>
    <w:p w14:paraId="1E9449C2" w14:textId="77777777" w:rsidR="00694371" w:rsidRPr="007B525A" w:rsidRDefault="00694371" w:rsidP="00EF69A9">
      <w:pPr>
        <w:overflowPunct w:val="0"/>
        <w:jc w:val="both"/>
        <w:rPr>
          <w:rFonts w:ascii="Times New Roman" w:eastAsia="標楷體" w:hAnsi="Times New Roman"/>
        </w:rPr>
      </w:pPr>
    </w:p>
    <w:p w14:paraId="39DE4795" w14:textId="77777777" w:rsidR="00694371" w:rsidRPr="007B525A" w:rsidRDefault="00694371" w:rsidP="00EF69A9">
      <w:pPr>
        <w:overflowPunct w:val="0"/>
        <w:jc w:val="both"/>
        <w:rPr>
          <w:rFonts w:ascii="Times New Roman" w:eastAsia="標楷體" w:hAnsi="Times New Roman"/>
        </w:rPr>
      </w:pPr>
    </w:p>
    <w:p w14:paraId="1F6CEA22" w14:textId="77777777" w:rsidR="00694371" w:rsidRPr="007B525A" w:rsidRDefault="00694371" w:rsidP="00EF69A9">
      <w:pPr>
        <w:overflowPunct w:val="0"/>
        <w:jc w:val="both"/>
        <w:rPr>
          <w:rFonts w:ascii="Times New Roman" w:eastAsia="標楷體" w:hAnsi="Times New Roman"/>
        </w:rPr>
      </w:pPr>
    </w:p>
    <w:p w14:paraId="305EED60" w14:textId="77777777" w:rsidR="00694371" w:rsidRPr="007B525A" w:rsidRDefault="00694371" w:rsidP="00EF69A9">
      <w:pPr>
        <w:overflowPunct w:val="0"/>
        <w:jc w:val="both"/>
        <w:rPr>
          <w:rFonts w:ascii="Times New Roman" w:eastAsia="標楷體" w:hAnsi="Times New Roman"/>
        </w:rPr>
      </w:pPr>
      <w:r w:rsidRPr="007B525A">
        <w:rPr>
          <w:rFonts w:ascii="Times New Roman" w:eastAsia="標楷體" w:hAnsi="Times New Roman"/>
          <w:noProof/>
        </w:rPr>
        <mc:AlternateContent>
          <mc:Choice Requires="wps">
            <w:drawing>
              <wp:anchor distT="36576" distB="36576" distL="36576" distR="36576" simplePos="0" relativeHeight="251675648" behindDoc="0" locked="0" layoutInCell="1" allowOverlap="1" wp14:anchorId="3D047048" wp14:editId="685E088F">
                <wp:simplePos x="0" y="0"/>
                <wp:positionH relativeFrom="column">
                  <wp:posOffset>-1052831</wp:posOffset>
                </wp:positionH>
                <wp:positionV relativeFrom="paragraph">
                  <wp:posOffset>554990</wp:posOffset>
                </wp:positionV>
                <wp:extent cx="7713345" cy="513080"/>
                <wp:effectExtent l="0" t="0" r="1905" b="1270"/>
                <wp:wrapNone/>
                <wp:docPr id="1797" name="文字方塊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3345" cy="513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2BF5E6" w14:textId="552A2C18" w:rsidR="002A0C0B" w:rsidRDefault="002A0C0B" w:rsidP="00F934D2">
                            <w:pPr>
                              <w:snapToGrid w:val="0"/>
                              <w:spacing w:before="180"/>
                              <w:ind w:firstLine="720"/>
                              <w:jc w:val="center"/>
                              <w:rPr>
                                <w:rFonts w:ascii="華康中圓體" w:eastAsia="華康中圓體"/>
                              </w:rPr>
                            </w:pPr>
                            <w:r>
                              <w:rPr>
                                <w:rFonts w:ascii="華康中圓體" w:eastAsia="華康中圓體" w:hint="eastAsia"/>
                                <w:sz w:val="36"/>
                                <w:szCs w:val="36"/>
                              </w:rPr>
                              <w:t>中華民國</w:t>
                            </w:r>
                            <w:r>
                              <w:rPr>
                                <w:rFonts w:ascii="Arial" w:hAnsi="Arial" w:cs="Arial"/>
                                <w:sz w:val="36"/>
                                <w:szCs w:val="36"/>
                              </w:rPr>
                              <w:t>113</w:t>
                            </w:r>
                            <w:r>
                              <w:rPr>
                                <w:rFonts w:ascii="華康中圓體" w:eastAsia="華康中圓體" w:hint="eastAsia"/>
                                <w:sz w:val="36"/>
                                <w:szCs w:val="36"/>
                              </w:rPr>
                              <w:t>年1</w:t>
                            </w:r>
                            <w:r>
                              <w:rPr>
                                <w:rFonts w:ascii="華康中圓體" w:eastAsia="華康中圓體"/>
                                <w:sz w:val="36"/>
                                <w:szCs w:val="36"/>
                              </w:rPr>
                              <w:t>2</w:t>
                            </w:r>
                            <w:r>
                              <w:rPr>
                                <w:rFonts w:ascii="華康中圓體" w:eastAsia="華康中圓體" w:hint="eastAsia"/>
                                <w:sz w:val="36"/>
                                <w:szCs w:val="36"/>
                              </w:rPr>
                              <w:t>月</w:t>
                            </w:r>
                            <w:r>
                              <w:rPr>
                                <w:rFonts w:ascii="華康中圓體" w:eastAsia="華康中圓體" w:hint="eastAsia"/>
                                <w:lang w:val="zh-TW"/>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7048" id="文字方塊 1797" o:spid="_x0000_s1028" type="#_x0000_t202" style="position:absolute;left:0;text-align:left;margin-left:-82.9pt;margin-top:43.7pt;width:607.35pt;height:40.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" filled="f" stroked="f" strokecolor="black [0]" insetpen="t">
                <v:textbox inset="2.88pt,2.88pt,2.88pt,2.88pt">
                  <w:txbxContent>
                    <w:p w14:paraId="5B2BF5E6" w14:textId="552A2C18" w:rsidR="002A0C0B" w:rsidRDefault="002A0C0B" w:rsidP="00F934D2">
                      <w:pPr>
                        <w:snapToGrid w:val="0"/>
                        <w:spacing w:before="180"/>
                        <w:ind w:firstLine="720"/>
                        <w:jc w:val="center"/>
                        <w:rPr>
                          <w:rFonts w:ascii="華康中圓體" w:eastAsia="華康中圓體"/>
                        </w:rPr>
                      </w:pPr>
                      <w:r>
                        <w:rPr>
                          <w:rFonts w:ascii="華康中圓體" w:eastAsia="華康中圓體" w:hint="eastAsia"/>
                          <w:sz w:val="36"/>
                          <w:szCs w:val="36"/>
                        </w:rPr>
                        <w:t>中華民國</w:t>
                      </w:r>
                      <w:r>
                        <w:rPr>
                          <w:rFonts w:ascii="Arial" w:hAnsi="Arial" w:cs="Arial"/>
                          <w:sz w:val="36"/>
                          <w:szCs w:val="36"/>
                        </w:rPr>
                        <w:t>113</w:t>
                      </w:r>
                      <w:r>
                        <w:rPr>
                          <w:rFonts w:ascii="華康中圓體" w:eastAsia="華康中圓體" w:hint="eastAsia"/>
                          <w:sz w:val="36"/>
                          <w:szCs w:val="36"/>
                        </w:rPr>
                        <w:t>年1</w:t>
                      </w:r>
                      <w:r>
                        <w:rPr>
                          <w:rFonts w:ascii="華康中圓體" w:eastAsia="華康中圓體"/>
                          <w:sz w:val="36"/>
                          <w:szCs w:val="36"/>
                        </w:rPr>
                        <w:t>2</w:t>
                      </w:r>
                      <w:r>
                        <w:rPr>
                          <w:rFonts w:ascii="華康中圓體" w:eastAsia="華康中圓體" w:hint="eastAsia"/>
                          <w:sz w:val="36"/>
                          <w:szCs w:val="36"/>
                        </w:rPr>
                        <w:t>月</w:t>
                      </w:r>
                      <w:r>
                        <w:rPr>
                          <w:rFonts w:ascii="華康中圓體" w:eastAsia="華康中圓體" w:hint="eastAsia"/>
                          <w:lang w:val="zh-TW"/>
                        </w:rPr>
                        <w:t xml:space="preserve"> </w:t>
                      </w:r>
                    </w:p>
                  </w:txbxContent>
                </v:textbox>
              </v:shape>
            </w:pict>
          </mc:Fallback>
        </mc:AlternateContent>
      </w:r>
    </w:p>
    <w:p w14:paraId="44C5393E" w14:textId="77777777" w:rsidR="00694371" w:rsidRPr="007B525A" w:rsidRDefault="00694371" w:rsidP="00EF69A9">
      <w:pPr>
        <w:overflowPunct w:val="0"/>
        <w:jc w:val="both"/>
        <w:rPr>
          <w:rFonts w:ascii="Times New Roman" w:eastAsia="標楷體" w:hAnsi="Times New Roman"/>
        </w:rPr>
      </w:pPr>
    </w:p>
    <w:p w14:paraId="5D31D04B" w14:textId="77777777" w:rsidR="00694371" w:rsidRPr="007B525A" w:rsidRDefault="00694371" w:rsidP="00EF69A9">
      <w:pPr>
        <w:overflowPunct w:val="0"/>
        <w:jc w:val="both"/>
        <w:rPr>
          <w:rFonts w:ascii="Times New Roman" w:eastAsia="標楷體" w:hAnsi="Times New Roman"/>
        </w:rPr>
      </w:pPr>
      <w:r w:rsidRPr="007B525A">
        <w:rPr>
          <w:rFonts w:ascii="Times New Roman" w:eastAsia="標楷體" w:hAnsi="Times New Roman"/>
          <w:noProof/>
        </w:rPr>
        <w:lastRenderedPageBreak/>
        <mc:AlternateContent>
          <mc:Choice Requires="wpg">
            <w:drawing>
              <wp:anchor distT="0" distB="0" distL="114300" distR="114300" simplePos="0" relativeHeight="251677696" behindDoc="0" locked="0" layoutInCell="1" allowOverlap="1" wp14:anchorId="310AF322" wp14:editId="7A7B3388">
                <wp:simplePos x="0" y="0"/>
                <wp:positionH relativeFrom="column">
                  <wp:posOffset>-357505</wp:posOffset>
                </wp:positionH>
                <wp:positionV relativeFrom="paragraph">
                  <wp:posOffset>-266700</wp:posOffset>
                </wp:positionV>
                <wp:extent cx="6424047" cy="9339927"/>
                <wp:effectExtent l="19050" t="0" r="15240" b="0"/>
                <wp:wrapNone/>
                <wp:docPr id="17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047" cy="9339922"/>
                          <a:chOff x="108126375" y="106977750"/>
                          <a:chExt cx="1649767" cy="3697364"/>
                        </a:xfrm>
                      </wpg:grpSpPr>
                      <wps:wsp>
                        <wps:cNvPr id="1800" name="Rectangle 3" hidden="1"/>
                        <wps:cNvSpPr>
                          <a:spLocks noChangeArrowheads="1" noChangeShapeType="1"/>
                        </wps:cNvSpPr>
                        <wps:spPr bwMode="auto">
                          <a:xfrm>
                            <a:off x="108126375" y="106977750"/>
                            <a:ext cx="1649767" cy="36576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801" name="Text Box 4"/>
                        <wps:cNvSpPr txBox="1">
                          <a:spLocks noChangeArrowheads="1" noChangeShapeType="1"/>
                        </wps:cNvSpPr>
                        <wps:spPr bwMode="auto">
                          <a:xfrm>
                            <a:off x="108308368" y="107238727"/>
                            <a:ext cx="1453068" cy="3436387"/>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943FEA" w14:textId="17E1950E" w:rsidR="002A0C0B" w:rsidRPr="0030353C" w:rsidRDefault="002A0C0B" w:rsidP="00694371">
                              <w:pPr>
                                <w:ind w:rightChars="-15" w:right="-36" w:firstLine="563"/>
                                <w:jc w:val="both"/>
                                <w:rPr>
                                  <w:rFonts w:eastAsia="新細明體"/>
                                  <w:sz w:val="22"/>
                                  <w:lang w:val="en"/>
                                </w:rPr>
                              </w:pPr>
                              <w:r w:rsidRPr="0030353C">
                                <w:rPr>
                                  <w:rFonts w:eastAsia="新細明體" w:hint="eastAsia"/>
                                  <w:sz w:val="22"/>
                                  <w:lang w:val="en"/>
                                </w:rPr>
                                <w:t>財團法人中技社</w:t>
                              </w:r>
                              <w:r w:rsidRPr="0030353C">
                                <w:rPr>
                                  <w:rFonts w:eastAsia="新細明體" w:hint="eastAsia"/>
                                  <w:sz w:val="22"/>
                                  <w:lang w:val="en"/>
                                </w:rPr>
                                <w:t>(CTCI Foundation)</w:t>
                              </w:r>
                              <w:r w:rsidRPr="0030353C">
                                <w:rPr>
                                  <w:rFonts w:eastAsia="新細明體" w:hint="eastAsia"/>
                                  <w:sz w:val="22"/>
                                  <w:lang w:val="en"/>
                                </w:rPr>
                                <w:t>創立於</w:t>
                              </w:r>
                              <w:r w:rsidRPr="0030353C">
                                <w:rPr>
                                  <w:rFonts w:eastAsia="新細明體" w:hint="eastAsia"/>
                                  <w:sz w:val="22"/>
                                  <w:lang w:val="en"/>
                                </w:rPr>
                                <w:t>1959</w:t>
                              </w:r>
                              <w:r w:rsidRPr="0030353C">
                                <w:rPr>
                                  <w:rFonts w:eastAsia="新細明體" w:hint="eastAsia"/>
                                  <w:sz w:val="22"/>
                                  <w:lang w:val="en"/>
                                </w:rPr>
                                <w:t>年</w:t>
                              </w:r>
                              <w:r w:rsidRPr="0030353C">
                                <w:rPr>
                                  <w:rFonts w:eastAsia="新細明體" w:hint="eastAsia"/>
                                  <w:sz w:val="22"/>
                                  <w:lang w:val="en"/>
                                </w:rPr>
                                <w:t>10</w:t>
                              </w:r>
                              <w:r w:rsidRPr="0030353C">
                                <w:rPr>
                                  <w:rFonts w:eastAsia="新細明體" w:hint="eastAsia"/>
                                  <w:sz w:val="22"/>
                                  <w:lang w:val="en"/>
                                </w:rPr>
                                <w:t>月</w:t>
                              </w:r>
                              <w:r w:rsidRPr="0030353C">
                                <w:rPr>
                                  <w:rFonts w:eastAsia="新細明體" w:hint="eastAsia"/>
                                  <w:sz w:val="22"/>
                                  <w:lang w:val="en"/>
                                </w:rPr>
                                <w:t>12</w:t>
                              </w:r>
                              <w:r w:rsidRPr="0030353C">
                                <w:rPr>
                                  <w:rFonts w:eastAsia="新細明體" w:hint="eastAsia"/>
                                  <w:sz w:val="22"/>
                                  <w:lang w:val="en"/>
                                </w:rPr>
                                <w:t>日，以「引進科技新知，培育科技人才，協助國內外經濟建設及增進我國生產事業之生產能力」為宗旨。初期著力於石化廠之設計與監</w:t>
                              </w:r>
                              <w:r>
                                <w:rPr>
                                  <w:rFonts w:eastAsia="新細明體" w:hint="eastAsia"/>
                                  <w:sz w:val="22"/>
                                  <w:lang w:val="en"/>
                                </w:rPr>
                                <w:t>造</w:t>
                              </w:r>
                              <w:r w:rsidRPr="0030353C">
                                <w:rPr>
                                  <w:rFonts w:eastAsia="新細明體" w:hint="eastAsia"/>
                                  <w:sz w:val="22"/>
                                  <w:lang w:val="en"/>
                                </w:rPr>
                                <w:t>，</w:t>
                              </w:r>
                              <w:r w:rsidRPr="0030353C">
                                <w:rPr>
                                  <w:rFonts w:eastAsia="新細明體" w:hint="eastAsia"/>
                                  <w:sz w:val="22"/>
                                  <w:lang w:val="en"/>
                                </w:rPr>
                                <w:t xml:space="preserve">1979 </w:t>
                              </w:r>
                              <w:r w:rsidRPr="0030353C">
                                <w:rPr>
                                  <w:rFonts w:eastAsia="新細明體" w:hint="eastAsia"/>
                                  <w:sz w:val="22"/>
                                  <w:lang w:val="en"/>
                                </w:rPr>
                                <w:t>年將工程業務</w:t>
                              </w:r>
                              <w:r>
                                <w:rPr>
                                  <w:rFonts w:eastAsia="新細明體" w:hint="eastAsia"/>
                                  <w:sz w:val="22"/>
                                  <w:lang w:val="en"/>
                                </w:rPr>
                                <w:t>分拆</w:t>
                              </w:r>
                              <w:r w:rsidRPr="0030353C">
                                <w:rPr>
                                  <w:rFonts w:eastAsia="新細明體" w:hint="eastAsia"/>
                                  <w:sz w:val="22"/>
                                  <w:lang w:val="en"/>
                                </w:rPr>
                                <w:t>轉投資成立中鼎工程後，業務轉型朝向裨益產業發展之觸媒研究、污染防治與清潔生產、節能、及環保技術服務與專業諮詢。</w:t>
                              </w:r>
                              <w:r w:rsidRPr="0030353C">
                                <w:rPr>
                                  <w:rFonts w:eastAsia="新細明體" w:hint="eastAsia"/>
                                  <w:sz w:val="22"/>
                                  <w:lang w:val="en"/>
                                </w:rPr>
                                <w:t xml:space="preserve">2006 </w:t>
                              </w:r>
                              <w:r w:rsidRPr="0030353C">
                                <w:rPr>
                                  <w:rFonts w:eastAsia="新細明體" w:hint="eastAsia"/>
                                  <w:sz w:val="22"/>
                                  <w:lang w:val="en"/>
                                </w:rPr>
                                <w:t>年本社因應社會環境變遷的需求，在環境與能源業務方面再次轉型為智庫的型態，藉由專題研究、研討會、論壇、座談會等，以及發行相關推廣刊物與科技新知叢書，朝知識創新服務的里程碑邁進，建構資訊交流與政策研議的平台；協助公共政策之規劃研擬，間接促成產業之升級，達成環保節能與經濟繁榮兼籌並顧之目標。</w:t>
                              </w:r>
                            </w:p>
                            <w:p w14:paraId="3364D87D" w14:textId="4F8B642F" w:rsidR="002A0C0B" w:rsidRPr="0030353C" w:rsidRDefault="002A0C0B" w:rsidP="00694371">
                              <w:pPr>
                                <w:ind w:rightChars="-15" w:right="-36" w:firstLine="563"/>
                                <w:jc w:val="both"/>
                                <w:rPr>
                                  <w:rFonts w:eastAsia="新細明體"/>
                                  <w:sz w:val="22"/>
                                  <w:lang w:val="en"/>
                                </w:rPr>
                              </w:pPr>
                              <w:r w:rsidRPr="0030353C">
                                <w:rPr>
                                  <w:rFonts w:eastAsia="新細明體" w:hint="eastAsia"/>
                                  <w:sz w:val="22"/>
                                  <w:lang w:val="en"/>
                                </w:rPr>
                                <w:t>本著創社初衷，為求對我們所處的環境能有更多的貢獻，本社就國內前瞻性與急迫性的能源、環境、產業、</w:t>
                              </w:r>
                              <w:r>
                                <w:rPr>
                                  <w:rFonts w:eastAsia="新細明體" w:hint="eastAsia"/>
                                  <w:sz w:val="22"/>
                                  <w:lang w:val="en"/>
                                </w:rPr>
                                <w:t>科技、</w:t>
                              </w:r>
                              <w:r w:rsidRPr="0030353C">
                                <w:rPr>
                                  <w:rFonts w:eastAsia="新細明體" w:hint="eastAsia"/>
                                  <w:sz w:val="22"/>
                                  <w:lang w:val="en"/>
                                </w:rPr>
                                <w:t>社會及經濟等不同議題，邀集國內外專家進行全面的研究探討，為廣為周知，特將各議題研究成果發行專題報告，提供產官學研各界參考。</w:t>
                              </w:r>
                            </w:p>
                            <w:p w14:paraId="42EF0237" w14:textId="7329C7F3" w:rsidR="002A0C0B" w:rsidRDefault="002A0C0B" w:rsidP="002822DF">
                              <w:pPr>
                                <w:ind w:rightChars="-15" w:right="-36" w:firstLine="563"/>
                                <w:jc w:val="both"/>
                                <w:rPr>
                                  <w:rFonts w:eastAsia="新細明體"/>
                                  <w:sz w:val="22"/>
                                  <w:lang w:val="en"/>
                                </w:rPr>
                              </w:pPr>
                              <w:r w:rsidRPr="00414D35">
                                <w:rPr>
                                  <w:rFonts w:eastAsia="新細明體" w:hint="eastAsia"/>
                                  <w:sz w:val="22"/>
                                  <w:lang w:val="en"/>
                                </w:rPr>
                                <w:t>本專題報告</w:t>
                              </w:r>
                              <w:r>
                                <w:rPr>
                                  <w:rFonts w:eastAsia="新細明體" w:hint="eastAsia"/>
                                  <w:sz w:val="22"/>
                                  <w:lang w:val="en"/>
                                </w:rPr>
                                <w:t>台北醫學大學</w:t>
                              </w:r>
                              <w:r w:rsidRPr="00414D35">
                                <w:rPr>
                                  <w:rFonts w:eastAsia="新細明體" w:hint="eastAsia"/>
                                  <w:sz w:val="22"/>
                                  <w:lang w:val="en"/>
                                </w:rPr>
                                <w:t>陳振文教授擔任議題召集人，</w:t>
                              </w:r>
                              <w:r w:rsidRPr="005010D2">
                                <w:rPr>
                                  <w:rFonts w:eastAsia="新細明體" w:hint="eastAsia"/>
                                  <w:sz w:val="22"/>
                                  <w:lang w:val="en"/>
                                </w:rPr>
                                <w:t>主要作者包括：國</w:t>
                              </w:r>
                              <w:r w:rsidRPr="00414D35">
                                <w:rPr>
                                  <w:rFonts w:eastAsia="新細明體" w:hint="eastAsia"/>
                                  <w:sz w:val="22"/>
                                  <w:lang w:val="en"/>
                                </w:rPr>
                                <w:t>家衛生研究院</w:t>
                              </w:r>
                              <w:r w:rsidRPr="00B410D0">
                                <w:rPr>
                                  <w:rFonts w:eastAsia="新細明體" w:hint="eastAsia"/>
                                  <w:sz w:val="22"/>
                                  <w:lang w:val="en"/>
                                </w:rPr>
                                <w:t>群體健康科學研究所邱</w:t>
                              </w:r>
                              <w:r w:rsidRPr="00414D35">
                                <w:rPr>
                                  <w:rFonts w:eastAsia="新細明體" w:hint="eastAsia"/>
                                  <w:sz w:val="22"/>
                                  <w:lang w:val="en"/>
                                </w:rPr>
                                <w:t>弘毅所長</w:t>
                              </w:r>
                              <w:r>
                                <w:rPr>
                                  <w:rFonts w:eastAsia="新細明體" w:hint="eastAsia"/>
                                  <w:sz w:val="22"/>
                                  <w:lang w:val="en"/>
                                </w:rPr>
                                <w:t>與賴</w:t>
                              </w:r>
                              <w:r w:rsidRPr="00B410D0">
                                <w:rPr>
                                  <w:rFonts w:eastAsia="新細明體" w:hint="eastAsia"/>
                                  <w:sz w:val="22"/>
                                  <w:lang w:val="en"/>
                                </w:rPr>
                                <w:t>哲瑩研究員</w:t>
                              </w:r>
                              <w:r>
                                <w:rPr>
                                  <w:rFonts w:eastAsia="新細明體" w:hint="eastAsia"/>
                                  <w:sz w:val="22"/>
                                  <w:lang w:val="en"/>
                                </w:rPr>
                                <w:t>、</w:t>
                              </w:r>
                              <w:r w:rsidRPr="00B410D0">
                                <w:rPr>
                                  <w:rFonts w:eastAsia="新細明體" w:hint="eastAsia"/>
                                  <w:sz w:val="22"/>
                                  <w:lang w:val="en"/>
                                </w:rPr>
                                <w:t>東吳大學財務工程與精算數學系喬治華教授</w:t>
                              </w:r>
                              <w:r>
                                <w:rPr>
                                  <w:rFonts w:eastAsia="新細明體" w:hint="eastAsia"/>
                                  <w:sz w:val="22"/>
                                  <w:lang w:val="en"/>
                                </w:rPr>
                                <w:t>、</w:t>
                              </w:r>
                              <w:r w:rsidRPr="002822DF">
                                <w:rPr>
                                  <w:rFonts w:eastAsia="新細明體" w:hint="eastAsia"/>
                                  <w:sz w:val="22"/>
                                  <w:lang w:val="en"/>
                                </w:rPr>
                                <w:t>北市聯醫黃勝堅前總院長、台大家庭醫學部施至遠醫師、</w:t>
                              </w:r>
                              <w:r>
                                <w:t>台北榮民總醫院</w:t>
                              </w:r>
                              <w:r w:rsidRPr="002822DF">
                                <w:rPr>
                                  <w:rFonts w:eastAsia="新細明體" w:hint="eastAsia"/>
                                  <w:sz w:val="22"/>
                                  <w:lang w:val="en"/>
                                </w:rPr>
                                <w:t>家庭醫學部林明慧主任、高醫大附設中和醫院家庭醫學科陳炳仁醫師、台南市立醫院家庭醫學科孫文榮醫師、為恭</w:t>
                              </w:r>
                              <w:r>
                                <w:rPr>
                                  <w:rFonts w:eastAsia="新細明體" w:hint="eastAsia"/>
                                  <w:sz w:val="22"/>
                                  <w:lang w:val="en"/>
                                </w:rPr>
                                <w:t>醫院</w:t>
                              </w:r>
                              <w:r w:rsidRPr="002822DF">
                                <w:rPr>
                                  <w:rFonts w:eastAsia="新細明體" w:hint="eastAsia"/>
                                  <w:sz w:val="22"/>
                                  <w:lang w:val="en"/>
                                </w:rPr>
                                <w:t>江燕玲主任團隊、門諾醫院家庭醫學科黃信恩醫師團隊、世澤居家醫療診所盧豐華院長、天恩診所趙榮勤院長、白惠文西醫診所白惠文醫師、維揚診所陳英詔醫師團隊、東山家庭醫學科診所周真玲</w:t>
                              </w:r>
                              <w:r>
                                <w:rPr>
                                  <w:rFonts w:eastAsia="新細明體" w:hint="eastAsia"/>
                                  <w:sz w:val="22"/>
                                  <w:lang w:val="en"/>
                                </w:rPr>
                                <w:t>醫師</w:t>
                              </w:r>
                              <w:r w:rsidRPr="002822DF">
                                <w:rPr>
                                  <w:rFonts w:eastAsia="新細明體" w:hint="eastAsia"/>
                                  <w:sz w:val="22"/>
                                  <w:lang w:val="en"/>
                                </w:rPr>
                                <w:t>、都蘭診所余尚儒醫師團隊和創新長照經營管理協會黃毓瑩秘書長，藉此誌謝。</w:t>
                              </w:r>
                            </w:p>
                            <w:p w14:paraId="18E91DBB" w14:textId="77777777" w:rsidR="002A0C0B" w:rsidRPr="006932E9" w:rsidRDefault="002A0C0B" w:rsidP="00107C38">
                              <w:pPr>
                                <w:snapToGrid w:val="0"/>
                                <w:spacing w:beforeLines="50" w:before="180" w:line="360" w:lineRule="auto"/>
                                <w:ind w:rightChars="-15" w:right="-36"/>
                                <w:rPr>
                                  <w:rFonts w:ascii="華康中圓體" w:eastAsia="華康中圓體" w:hAnsi="華康中圓體" w:cs="新細明體"/>
                                  <w:color w:val="000000"/>
                                  <w:kern w:val="28"/>
                                  <w:szCs w:val="28"/>
                                  <w:lang w:val="zh-TW"/>
                                </w:rPr>
                              </w:pPr>
                              <w:r w:rsidRPr="006932E9">
                                <w:rPr>
                                  <w:rFonts w:ascii="華康中圓體" w:eastAsia="華康中圓體" w:hAnsi="華康中圓體" w:cs="新細明體" w:hint="eastAsia"/>
                                  <w:color w:val="000000"/>
                                  <w:kern w:val="28"/>
                                  <w:szCs w:val="28"/>
                                  <w:lang w:val="zh-TW"/>
                                </w:rPr>
                                <w:t>發 行 人：潘文炎</w:t>
                              </w:r>
                            </w:p>
                            <w:p w14:paraId="422645A2" w14:textId="6A6E07F7" w:rsidR="002A0C0B" w:rsidRPr="00CA5A9F" w:rsidRDefault="002A0C0B" w:rsidP="00107C38">
                              <w:pPr>
                                <w:snapToGrid w:val="0"/>
                                <w:spacing w:line="360" w:lineRule="auto"/>
                                <w:ind w:rightChars="-15" w:right="-36"/>
                                <w:rPr>
                                  <w:rFonts w:ascii="華康中圓體" w:eastAsia="華康中圓體" w:hAnsi="華康中圓體" w:cs="新細明體"/>
                                  <w:color w:val="000000"/>
                                  <w:kern w:val="28"/>
                                  <w:szCs w:val="28"/>
                                  <w:lang w:val="zh-TW"/>
                                </w:rPr>
                              </w:pPr>
                              <w:r w:rsidRPr="00CA5A9F">
                                <w:rPr>
                                  <w:rFonts w:ascii="華康中圓體" w:eastAsia="華康中圓體" w:hAnsi="華康中圓體" w:cs="新細明體" w:hint="eastAsia"/>
                                  <w:color w:val="000000"/>
                                  <w:kern w:val="28"/>
                                  <w:szCs w:val="28"/>
                                  <w:lang w:val="zh-TW"/>
                                </w:rPr>
                                <w:t>主    編：</w:t>
                              </w:r>
                              <w:r w:rsidRPr="00CA5A9F">
                                <w:rPr>
                                  <w:rFonts w:ascii="華康中圓體" w:eastAsia="華康中圓體" w:hAnsi="華康中圓體" w:cs="新細明體"/>
                                  <w:color w:val="000000"/>
                                  <w:kern w:val="28"/>
                                  <w:szCs w:val="28"/>
                                  <w:lang w:val="zh-TW"/>
                                </w:rPr>
                                <w:t>陳綠蔚</w:t>
                              </w:r>
                              <w:r w:rsidRPr="00CA5A9F">
                                <w:rPr>
                                  <w:rFonts w:ascii="華康中圓體" w:eastAsia="華康中圓體" w:hAnsi="華康中圓體" w:cs="新細明體" w:hint="eastAsia"/>
                                  <w:color w:val="000000"/>
                                  <w:kern w:val="28"/>
                                  <w:szCs w:val="28"/>
                                  <w:lang w:val="zh-TW"/>
                                </w:rPr>
                                <w:t>、陳振文</w:t>
                              </w:r>
                            </w:p>
                            <w:p w14:paraId="5A2B8E85" w14:textId="7C78FF85" w:rsidR="002A0C0B" w:rsidRPr="005010D2" w:rsidRDefault="002A0C0B" w:rsidP="005010D2">
                              <w:pPr>
                                <w:snapToGrid w:val="0"/>
                                <w:spacing w:line="360" w:lineRule="auto"/>
                                <w:ind w:left="1214" w:rightChars="-65" w:right="-156" w:hangingChars="506" w:hanging="1214"/>
                                <w:rPr>
                                  <w:rFonts w:ascii="華康中圓體" w:eastAsia="華康中圓體" w:hAnsi="華康中圓體" w:cs="新細明體"/>
                                  <w:color w:val="000000"/>
                                  <w:kern w:val="28"/>
                                  <w:szCs w:val="28"/>
                                  <w:lang w:val="zh-TW"/>
                                </w:rPr>
                              </w:pPr>
                              <w:r w:rsidRPr="005010D2">
                                <w:rPr>
                                  <w:rFonts w:ascii="華康中圓體" w:eastAsia="華康中圓體" w:hAnsi="華康中圓體" w:cs="新細明體" w:hint="eastAsia"/>
                                  <w:color w:val="000000"/>
                                  <w:kern w:val="28"/>
                                  <w:szCs w:val="28"/>
                                  <w:lang w:val="zh-TW"/>
                                </w:rPr>
                                <w:t xml:space="preserve">作 </w:t>
                              </w:r>
                              <w:r w:rsidRPr="005010D2">
                                <w:rPr>
                                  <w:rFonts w:ascii="華康中圓體" w:eastAsia="華康中圓體" w:hAnsi="華康中圓體" w:cs="新細明體"/>
                                  <w:color w:val="000000"/>
                                  <w:kern w:val="28"/>
                                  <w:szCs w:val="28"/>
                                  <w:lang w:val="zh-TW"/>
                                </w:rPr>
                                <w:t xml:space="preserve">   </w:t>
                              </w:r>
                              <w:r w:rsidRPr="005010D2">
                                <w:rPr>
                                  <w:rFonts w:ascii="華康中圓體" w:eastAsia="華康中圓體" w:hAnsi="華康中圓體" w:cs="新細明體" w:hint="eastAsia"/>
                                  <w:color w:val="000000"/>
                                  <w:kern w:val="28"/>
                                  <w:szCs w:val="28"/>
                                  <w:lang w:val="zh-TW"/>
                                </w:rPr>
                                <w:t>者：</w:t>
                              </w:r>
                              <w:r w:rsidRPr="00CA5A9F">
                                <w:rPr>
                                  <w:rFonts w:ascii="華康中圓體" w:eastAsia="華康中圓體" w:hAnsi="華康中圓體" w:cs="新細明體" w:hint="eastAsia"/>
                                  <w:color w:val="000000"/>
                                  <w:kern w:val="28"/>
                                  <w:szCs w:val="28"/>
                                  <w:lang w:val="zh-TW"/>
                                </w:rPr>
                                <w:t>陳振文</w:t>
                              </w:r>
                              <w:r w:rsidRPr="005010D2">
                                <w:rPr>
                                  <w:rFonts w:ascii="華康中圓體" w:eastAsia="華康中圓體" w:hAnsi="華康中圓體" w:cs="新細明體" w:hint="eastAsia"/>
                                  <w:color w:val="000000"/>
                                  <w:kern w:val="28"/>
                                  <w:szCs w:val="28"/>
                                  <w:lang w:val="zh-TW"/>
                                </w:rPr>
                                <w:t>、邱弘毅、賴哲瑩</w:t>
                              </w:r>
                              <w:r>
                                <w:rPr>
                                  <w:rFonts w:ascii="華康中圓體" w:eastAsia="華康中圓體" w:hAnsi="華康中圓體" w:cs="新細明體" w:hint="eastAsia"/>
                                  <w:color w:val="000000"/>
                                  <w:kern w:val="28"/>
                                  <w:szCs w:val="28"/>
                                  <w:lang w:val="zh-TW"/>
                                </w:rPr>
                                <w:t>、</w:t>
                              </w:r>
                              <w:r w:rsidRPr="005010D2">
                                <w:rPr>
                                  <w:rFonts w:ascii="華康中圓體" w:eastAsia="華康中圓體" w:hAnsi="華康中圓體" w:cs="新細明體" w:hint="eastAsia"/>
                                  <w:color w:val="000000"/>
                                  <w:kern w:val="28"/>
                                  <w:szCs w:val="28"/>
                                  <w:lang w:val="zh-TW"/>
                                </w:rPr>
                                <w:t>喬治華、黃勝堅、施至遠、林明慧、陳炳仁、孫文榮、江燕玲</w:t>
                              </w:r>
                              <w:r>
                                <w:rPr>
                                  <w:rFonts w:ascii="華康中圓體" w:eastAsia="華康中圓體" w:hAnsi="華康中圓體" w:cs="新細明體" w:hint="eastAsia"/>
                                  <w:color w:val="000000"/>
                                  <w:kern w:val="28"/>
                                  <w:szCs w:val="28"/>
                                  <w:lang w:val="zh-TW"/>
                                </w:rPr>
                                <w:t>、黃信恩</w:t>
                              </w:r>
                              <w:r w:rsidRPr="005010D2">
                                <w:rPr>
                                  <w:rFonts w:ascii="華康中圓體" w:eastAsia="華康中圓體" w:hAnsi="華康中圓體" w:cs="新細明體" w:hint="eastAsia"/>
                                  <w:color w:val="000000"/>
                                  <w:kern w:val="28"/>
                                  <w:szCs w:val="28"/>
                                  <w:lang w:val="zh-TW"/>
                                </w:rPr>
                                <w:t>、盧豐華、趙榮勤、白惠文、陳英詔、周真玲</w:t>
                              </w:r>
                              <w:r>
                                <w:rPr>
                                  <w:rFonts w:ascii="華康中圓體" w:eastAsia="華康中圓體" w:hAnsi="華康中圓體" w:cs="新細明體" w:hint="eastAsia"/>
                                  <w:color w:val="000000"/>
                                  <w:kern w:val="28"/>
                                  <w:szCs w:val="28"/>
                                  <w:lang w:val="zh-TW"/>
                                </w:rPr>
                                <w:t>、余尚儒</w:t>
                              </w:r>
                              <w:r w:rsidRPr="005010D2">
                                <w:rPr>
                                  <w:rFonts w:ascii="華康中圓體" w:eastAsia="華康中圓體" w:hAnsi="華康中圓體" w:cs="新細明體" w:hint="eastAsia"/>
                                  <w:color w:val="000000"/>
                                  <w:kern w:val="28"/>
                                  <w:szCs w:val="28"/>
                                  <w:lang w:val="zh-TW"/>
                                </w:rPr>
                                <w:t>、黃毓瑩、</w:t>
                              </w:r>
                              <w:r w:rsidRPr="00414D35">
                                <w:rPr>
                                  <w:rFonts w:ascii="華康中圓體" w:eastAsia="華康中圓體" w:hAnsi="華康中圓體" w:cs="新細明體" w:hint="eastAsia"/>
                                  <w:color w:val="000000"/>
                                  <w:kern w:val="28"/>
                                  <w:szCs w:val="28"/>
                                  <w:lang w:val="zh-TW"/>
                                </w:rPr>
                                <w:t>潘惠萍、</w:t>
                              </w:r>
                              <w:r>
                                <w:rPr>
                                  <w:rFonts w:ascii="華康中圓體" w:eastAsia="華康中圓體" w:hAnsi="華康中圓體" w:cs="新細明體" w:hint="eastAsia"/>
                                  <w:color w:val="000000"/>
                                  <w:kern w:val="28"/>
                                  <w:szCs w:val="28"/>
                                  <w:lang w:val="zh-TW"/>
                                </w:rPr>
                                <w:t>呂雨龍</w:t>
                              </w:r>
                              <w:r w:rsidRPr="00414D35">
                                <w:rPr>
                                  <w:rFonts w:ascii="華康中圓體" w:eastAsia="華康中圓體" w:hAnsi="華康中圓體" w:cs="新細明體" w:hint="eastAsia"/>
                                  <w:color w:val="000000"/>
                                  <w:kern w:val="28"/>
                                  <w:szCs w:val="28"/>
                                  <w:lang w:val="zh-TW"/>
                                </w:rPr>
                                <w:t>、許湘琴</w:t>
                              </w:r>
                            </w:p>
                            <w:p w14:paraId="2410FF9E" w14:textId="43AE1F6C" w:rsidR="002A0C0B" w:rsidRPr="006932E9" w:rsidRDefault="002A0C0B" w:rsidP="00107C38">
                              <w:pPr>
                                <w:snapToGrid w:val="0"/>
                                <w:spacing w:line="360" w:lineRule="auto"/>
                                <w:ind w:left="1214" w:rightChars="-65" w:right="-156" w:hangingChars="506" w:hanging="1214"/>
                                <w:rPr>
                                  <w:rFonts w:ascii="華康中圓體" w:eastAsia="華康中圓體" w:hAnsi="華康中圓體" w:cs="新細明體"/>
                                  <w:color w:val="000000"/>
                                  <w:kern w:val="28"/>
                                  <w:szCs w:val="28"/>
                                  <w:lang w:val="zh-TW"/>
                                </w:rPr>
                              </w:pPr>
                              <w:r w:rsidRPr="00414D35">
                                <w:rPr>
                                  <w:rFonts w:ascii="華康中圓體" w:eastAsia="華康中圓體" w:hAnsi="華康中圓體" w:cs="新細明體" w:hint="eastAsia"/>
                                  <w:color w:val="000000"/>
                                  <w:kern w:val="28"/>
                                  <w:szCs w:val="28"/>
                                  <w:lang w:val="zh-TW"/>
                                </w:rPr>
                                <w:t>執行編輯</w:t>
                              </w:r>
                              <w:r w:rsidRPr="00414D35">
                                <w:rPr>
                                  <w:rFonts w:ascii="華康中圓體" w:eastAsia="華康中圓體" w:hAnsi="華康中圓體" w:cs="新細明體"/>
                                  <w:color w:val="000000"/>
                                  <w:kern w:val="28"/>
                                  <w:szCs w:val="28"/>
                                  <w:lang w:val="zh-TW"/>
                                </w:rPr>
                                <w:t>：</w:t>
                              </w:r>
                              <w:r w:rsidRPr="00414D35">
                                <w:rPr>
                                  <w:rFonts w:ascii="華康中圓體" w:eastAsia="華康中圓體" w:hAnsi="華康中圓體" w:cs="新細明體" w:hint="eastAsia"/>
                                  <w:color w:val="000000"/>
                                  <w:kern w:val="28"/>
                                  <w:szCs w:val="28"/>
                                  <w:lang w:val="zh-TW"/>
                                </w:rPr>
                                <w:t>楊顯整、王釿鋊、潘惠萍、呂雨龍、許湘琴</w:t>
                              </w:r>
                            </w:p>
                            <w:p w14:paraId="3B2B085F" w14:textId="1CC09963" w:rsidR="002A0C0B" w:rsidRPr="006932E9" w:rsidRDefault="002A0C0B" w:rsidP="00107C38">
                              <w:pPr>
                                <w:snapToGrid w:val="0"/>
                                <w:spacing w:line="360" w:lineRule="auto"/>
                                <w:ind w:rightChars="-15" w:right="-36"/>
                                <w:rPr>
                                  <w:rFonts w:ascii="華康中圓體" w:eastAsia="華康中圓體" w:hAnsi="華康中圓體" w:cs="新細明體"/>
                                  <w:color w:val="000000"/>
                                  <w:kern w:val="28"/>
                                  <w:szCs w:val="28"/>
                                  <w:lang w:val="zh-TW"/>
                                </w:rPr>
                              </w:pPr>
                              <w:r w:rsidRPr="006932E9">
                                <w:rPr>
                                  <w:rFonts w:ascii="華康中圓體" w:eastAsia="華康中圓體" w:hAnsi="華康中圓體" w:cs="新細明體" w:hint="eastAsia"/>
                                  <w:color w:val="000000"/>
                                  <w:kern w:val="28"/>
                                  <w:szCs w:val="28"/>
                                  <w:lang w:val="zh-TW"/>
                                </w:rPr>
                                <w:t>發</w:t>
                              </w:r>
                              <w:r>
                                <w:rPr>
                                  <w:rFonts w:ascii="華康中圓體" w:eastAsia="華康中圓體" w:hAnsi="華康中圓體" w:cs="新細明體" w:hint="eastAsia"/>
                                  <w:color w:val="000000"/>
                                  <w:kern w:val="28"/>
                                  <w:szCs w:val="28"/>
                                  <w:lang w:val="zh-TW"/>
                                </w:rPr>
                                <w:t>行單位</w:t>
                              </w:r>
                              <w:r w:rsidRPr="006932E9">
                                <w:rPr>
                                  <w:rFonts w:ascii="華康中圓體" w:eastAsia="華康中圓體" w:hAnsi="華康中圓體" w:cs="新細明體" w:hint="eastAsia"/>
                                  <w:color w:val="000000"/>
                                  <w:kern w:val="28"/>
                                  <w:szCs w:val="28"/>
                                  <w:lang w:val="zh-TW"/>
                                </w:rPr>
                                <w:t>：財團法人中技社</w:t>
                              </w:r>
                            </w:p>
                            <w:p w14:paraId="7CECF249" w14:textId="77777777" w:rsidR="002A0C0B" w:rsidRPr="0030353C" w:rsidRDefault="002A0C0B" w:rsidP="00694371">
                              <w:pPr>
                                <w:spacing w:beforeLines="50" w:before="180" w:line="288" w:lineRule="auto"/>
                                <w:ind w:leftChars="100" w:left="240" w:rightChars="-15" w:right="-36"/>
                                <w:rPr>
                                  <w:rFonts w:eastAsia="新細明體"/>
                                  <w:lang w:val="zh-TW"/>
                                </w:rPr>
                              </w:pPr>
                              <w:r w:rsidRPr="0030353C">
                                <w:rPr>
                                  <w:rFonts w:eastAsia="新細明體" w:hint="eastAsia"/>
                                  <w:lang w:val="zh-TW"/>
                                </w:rPr>
                                <w:t>地址</w:t>
                              </w:r>
                              <w:r w:rsidRPr="0030353C">
                                <w:rPr>
                                  <w:rFonts w:eastAsia="新細明體"/>
                                  <w:lang w:val="zh-TW"/>
                                </w:rPr>
                                <w:t xml:space="preserve"> / 106 </w:t>
                              </w:r>
                              <w:r w:rsidRPr="0030353C">
                                <w:rPr>
                                  <w:rFonts w:eastAsia="新細明體" w:hint="eastAsia"/>
                                  <w:lang w:val="zh-TW"/>
                                </w:rPr>
                                <w:t>臺北市敦化南路二段</w:t>
                              </w:r>
                              <w:r w:rsidRPr="0030353C">
                                <w:rPr>
                                  <w:rFonts w:eastAsia="新細明體"/>
                                  <w:lang w:val="zh-TW"/>
                                </w:rPr>
                                <w:t>97</w:t>
                              </w:r>
                              <w:r w:rsidRPr="0030353C">
                                <w:rPr>
                                  <w:rFonts w:eastAsia="新細明體" w:hint="eastAsia"/>
                                  <w:lang w:val="zh-TW"/>
                                </w:rPr>
                                <w:t>號</w:t>
                              </w:r>
                              <w:r w:rsidRPr="0030353C">
                                <w:rPr>
                                  <w:rFonts w:eastAsia="新細明體"/>
                                  <w:lang w:val="zh-TW"/>
                                </w:rPr>
                                <w:t>8</w:t>
                              </w:r>
                              <w:r w:rsidRPr="0030353C">
                                <w:rPr>
                                  <w:rFonts w:eastAsia="新細明體" w:hint="eastAsia"/>
                                  <w:lang w:val="zh-TW"/>
                                </w:rPr>
                                <w:t>樓</w:t>
                              </w:r>
                            </w:p>
                            <w:p w14:paraId="2917C931"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電話</w:t>
                              </w:r>
                              <w:r w:rsidRPr="0030353C">
                                <w:rPr>
                                  <w:rFonts w:eastAsia="新細明體"/>
                                  <w:lang w:val="zh-TW"/>
                                </w:rPr>
                                <w:t xml:space="preserve"> / 886-2-2704-9805</w:t>
                              </w:r>
                            </w:p>
                            <w:p w14:paraId="108E1B38"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傳真</w:t>
                              </w:r>
                              <w:r w:rsidRPr="0030353C">
                                <w:rPr>
                                  <w:rFonts w:eastAsia="新細明體"/>
                                  <w:lang w:val="zh-TW"/>
                                </w:rPr>
                                <w:t xml:space="preserve"> / 886-2-2705-5044</w:t>
                              </w:r>
                            </w:p>
                            <w:p w14:paraId="36B6F296"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網址</w:t>
                              </w:r>
                              <w:r w:rsidRPr="0030353C">
                                <w:rPr>
                                  <w:rFonts w:eastAsia="新細明體"/>
                                  <w:lang w:val="zh-TW"/>
                                </w:rPr>
                                <w:t xml:space="preserve"> / </w:t>
                              </w:r>
                              <w:hyperlink r:id="rId9" w:history="1">
                                <w:r w:rsidRPr="002B7F87">
                                  <w:rPr>
                                    <w:rFonts w:eastAsia="新細明體"/>
                                    <w:color w:val="3333FF"/>
                                    <w:lang w:val="zh-TW"/>
                                  </w:rPr>
                                  <w:t>www.ctci.org.tw</w:t>
                                </w:r>
                              </w:hyperlink>
                              <w:r w:rsidRPr="002B7F87">
                                <w:rPr>
                                  <w:rFonts w:eastAsia="新細明體"/>
                                  <w:color w:val="3333FF"/>
                                  <w:lang w:val="zh-TW"/>
                                </w:rPr>
                                <w:t xml:space="preserve"> </w:t>
                              </w:r>
                            </w:p>
                            <w:p w14:paraId="238523A9"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 xml:space="preserve">     </w:t>
                              </w:r>
                              <w:r w:rsidRPr="0030353C">
                                <w:rPr>
                                  <w:rFonts w:eastAsia="新細明體" w:hint="eastAsia"/>
                                  <w:lang w:val="zh-TW"/>
                                </w:rPr>
                                <w:t>本社專題報告內容已同步發行於網站中，歡迎下載參考</w:t>
                              </w:r>
                            </w:p>
                            <w:p w14:paraId="45B5C297" w14:textId="69A47F75" w:rsidR="002A0C0B" w:rsidRPr="000C30C1" w:rsidRDefault="002A0C0B" w:rsidP="00694371">
                              <w:pPr>
                                <w:spacing w:before="190"/>
                                <w:ind w:rightChars="-15" w:right="-36"/>
                                <w:rPr>
                                  <w:rFonts w:ascii="華康中圓體" w:eastAsia="華康中圓體" w:hAnsi="華康中圓體" w:cs="新細明體"/>
                                  <w:color w:val="000000"/>
                                  <w:kern w:val="28"/>
                                  <w:szCs w:val="28"/>
                                  <w:lang w:val="zh-TW"/>
                                </w:rPr>
                              </w:pPr>
                              <w:r w:rsidRPr="000C30C1">
                                <w:rPr>
                                  <w:rFonts w:ascii="華康中圓體" w:eastAsia="華康中圓體" w:hAnsi="華康中圓體" w:cs="新細明體" w:hint="eastAsia"/>
                                  <w:color w:val="000000"/>
                                  <w:kern w:val="28"/>
                                  <w:szCs w:val="28"/>
                                  <w:lang w:val="zh-TW"/>
                                </w:rPr>
                                <w:t>發行日期：中華民國1</w:t>
                              </w:r>
                              <w:r>
                                <w:rPr>
                                  <w:rFonts w:ascii="華康中圓體" w:eastAsia="華康中圓體" w:hAnsi="華康中圓體" w:cs="新細明體"/>
                                  <w:color w:val="000000"/>
                                  <w:kern w:val="28"/>
                                  <w:szCs w:val="28"/>
                                  <w:lang w:val="zh-TW"/>
                                </w:rPr>
                                <w:t>13</w:t>
                              </w:r>
                              <w:r w:rsidRPr="000C30C1">
                                <w:rPr>
                                  <w:rFonts w:ascii="華康中圓體" w:eastAsia="華康中圓體" w:hAnsi="華康中圓體" w:cs="新細明體" w:hint="eastAsia"/>
                                  <w:color w:val="000000"/>
                                  <w:kern w:val="28"/>
                                  <w:szCs w:val="28"/>
                                  <w:lang w:val="zh-TW"/>
                                </w:rPr>
                                <w:t>年</w:t>
                              </w:r>
                              <w:r>
                                <w:rPr>
                                  <w:rFonts w:ascii="華康中圓體" w:eastAsia="華康中圓體" w:hAnsi="華康中圓體" w:cs="新細明體" w:hint="eastAsia"/>
                                  <w:color w:val="000000"/>
                                  <w:kern w:val="28"/>
                                  <w:szCs w:val="28"/>
                                  <w:lang w:val="zh-TW"/>
                                </w:rPr>
                                <w:t>1</w:t>
                              </w:r>
                              <w:r>
                                <w:rPr>
                                  <w:rFonts w:ascii="華康中圓體" w:eastAsia="華康中圓體" w:hAnsi="華康中圓體" w:cs="新細明體"/>
                                  <w:color w:val="000000"/>
                                  <w:kern w:val="28"/>
                                  <w:szCs w:val="28"/>
                                  <w:lang w:val="zh-TW"/>
                                </w:rPr>
                                <w:t>2</w:t>
                              </w:r>
                              <w:r w:rsidRPr="000C30C1">
                                <w:rPr>
                                  <w:rFonts w:ascii="華康中圓體" w:eastAsia="華康中圓體" w:hAnsi="華康中圓體" w:cs="新細明體" w:hint="eastAsia"/>
                                  <w:color w:val="000000"/>
                                  <w:kern w:val="28"/>
                                  <w:szCs w:val="28"/>
                                  <w:lang w:val="zh-TW"/>
                                </w:rPr>
                                <w:t>月</w:t>
                              </w:r>
                            </w:p>
                            <w:p w14:paraId="68F6FD89" w14:textId="12261C51" w:rsidR="002A0C0B" w:rsidRPr="001B3B5C" w:rsidRDefault="002A0C0B" w:rsidP="00694371">
                              <w:pPr>
                                <w:snapToGrid w:val="0"/>
                                <w:spacing w:line="400" w:lineRule="atLeast"/>
                                <w:ind w:leftChars="18" w:left="283" w:hanging="240"/>
                                <w:jc w:val="both"/>
                                <w:rPr>
                                  <w:rFonts w:ascii="Times New Roman" w:hAnsi="Times New Roman" w:cs="Times New Roman"/>
                                  <w:lang w:val="en"/>
                                </w:rPr>
                              </w:pPr>
                              <w:r w:rsidRPr="00097591">
                                <w:rPr>
                                  <w:rFonts w:ascii="Times New Roman" w:eastAsia="華康中圓體" w:hAnsi="Times New Roman" w:cs="Times New Roman"/>
                                  <w:lang w:val="en"/>
                                </w:rPr>
                                <w:t>ISBN</w:t>
                              </w:r>
                              <w:r w:rsidRPr="00097591">
                                <w:rPr>
                                  <w:rFonts w:ascii="Times New Roman" w:eastAsia="華康中圓體" w:hAnsi="Times New Roman" w:cs="Times New Roman"/>
                                  <w:lang w:val="en"/>
                                </w:rPr>
                                <w:t>：</w:t>
                              </w:r>
                              <w:r w:rsidRPr="00097591">
                                <w:rPr>
                                  <w:rFonts w:hint="eastAsia"/>
                                </w:rPr>
                                <w:t>978-626-7665-01-5(</w:t>
                              </w:r>
                              <w:r w:rsidRPr="00097591">
                                <w:rPr>
                                  <w:rFonts w:hint="eastAsia"/>
                                </w:rPr>
                                <w:t>平裝</w:t>
                              </w:r>
                              <w:r w:rsidRPr="00097591">
                                <w:rPr>
                                  <w:rFonts w:hint="eastAsia"/>
                                </w:rPr>
                                <w:t>)</w:t>
                              </w:r>
                            </w:p>
                            <w:p w14:paraId="66695313" w14:textId="77777777" w:rsidR="002A0C0B" w:rsidRPr="0030353C" w:rsidRDefault="002A0C0B" w:rsidP="00694371">
                              <w:pPr>
                                <w:spacing w:line="264" w:lineRule="auto"/>
                                <w:ind w:leftChars="100" w:left="240" w:rightChars="-15" w:right="-36"/>
                                <w:rPr>
                                  <w:rFonts w:eastAsia="新細明體" w:cs="新細明體"/>
                                  <w:color w:val="000000"/>
                                  <w:kern w:val="28"/>
                                  <w:lang w:val="en"/>
                                </w:rPr>
                              </w:pPr>
                            </w:p>
                          </w:txbxContent>
                        </wps:txbx>
                        <wps:bodyPr rot="0" vert="horz" wrap="square" lIns="36195" tIns="36195" rIns="36195" bIns="36195" anchor="t" anchorCtr="0" upright="1">
                          <a:noAutofit/>
                        </wps:bodyPr>
                      </wps:wsp>
                      <wps:wsp>
                        <wps:cNvPr id="1802" name="Line 5"/>
                        <wps:cNvCnPr/>
                        <wps:spPr bwMode="auto">
                          <a:xfrm flipH="1">
                            <a:off x="108262846" y="106977750"/>
                            <a:ext cx="0" cy="3657600"/>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03" name="Line 6"/>
                        <wps:cNvCnPr/>
                        <wps:spPr bwMode="auto">
                          <a:xfrm flipH="1">
                            <a:off x="108126375" y="107180639"/>
                            <a:ext cx="1649767"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0AF322" id="Group 2" o:spid="_x0000_s1029" style="position:absolute;left:0;text-align:left;margin-left:-28.15pt;margin-top:-21pt;width:505.85pt;height:735.45pt;z-index:251677696" coordorigin="1081263,1069777" coordsize="16497,3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">
                <v:rect id="Rectangle 3" o:spid="_x0000_s1030" style="position:absolute;left:1081263;top:1069777;width:16498;height:3657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" stroked="f">
                  <v:stroke joinstyle="round"/>
                  <o:lock v:ext="edit" shapetype="t"/>
                  <v:textbox inset="2.88pt,2.88pt,2.88pt,2.88pt"/>
                </v:rect>
                <v:shape id="Text Box 4" o:spid="_x0000_s1031" type="#_x0000_t202" style="position:absolute;left:1083083;top:1072387;width:14531;height:3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" stroked="f" strokeweight="0" insetpen="t">
                  <v:shadow color="#ccc"/>
                  <o:lock v:ext="edit" shapetype="t"/>
                  <v:textbox inset="2.85pt,2.85pt,2.85pt,2.85pt">
                    <w:txbxContent>
                      <w:p w14:paraId="55943FEA" w14:textId="17E1950E" w:rsidR="002A0C0B" w:rsidRPr="0030353C" w:rsidRDefault="002A0C0B" w:rsidP="00694371">
                        <w:pPr>
                          <w:ind w:rightChars="-15" w:right="-36" w:firstLine="563"/>
                          <w:jc w:val="both"/>
                          <w:rPr>
                            <w:rFonts w:eastAsia="新細明體"/>
                            <w:sz w:val="22"/>
                            <w:lang w:val="en"/>
                          </w:rPr>
                        </w:pPr>
                        <w:r w:rsidRPr="0030353C">
                          <w:rPr>
                            <w:rFonts w:eastAsia="新細明體" w:hint="eastAsia"/>
                            <w:sz w:val="22"/>
                            <w:lang w:val="en"/>
                          </w:rPr>
                          <w:t>財團法人中技社</w:t>
                        </w:r>
                        <w:r w:rsidRPr="0030353C">
                          <w:rPr>
                            <w:rFonts w:eastAsia="新細明體" w:hint="eastAsia"/>
                            <w:sz w:val="22"/>
                            <w:lang w:val="en"/>
                          </w:rPr>
                          <w:t>(CTCI Foundation)</w:t>
                        </w:r>
                        <w:r w:rsidRPr="0030353C">
                          <w:rPr>
                            <w:rFonts w:eastAsia="新細明體" w:hint="eastAsia"/>
                            <w:sz w:val="22"/>
                            <w:lang w:val="en"/>
                          </w:rPr>
                          <w:t>創立於</w:t>
                        </w:r>
                        <w:r w:rsidRPr="0030353C">
                          <w:rPr>
                            <w:rFonts w:eastAsia="新細明體" w:hint="eastAsia"/>
                            <w:sz w:val="22"/>
                            <w:lang w:val="en"/>
                          </w:rPr>
                          <w:t>1959</w:t>
                        </w:r>
                        <w:r w:rsidRPr="0030353C">
                          <w:rPr>
                            <w:rFonts w:eastAsia="新細明體" w:hint="eastAsia"/>
                            <w:sz w:val="22"/>
                            <w:lang w:val="en"/>
                          </w:rPr>
                          <w:t>年</w:t>
                        </w:r>
                        <w:r w:rsidRPr="0030353C">
                          <w:rPr>
                            <w:rFonts w:eastAsia="新細明體" w:hint="eastAsia"/>
                            <w:sz w:val="22"/>
                            <w:lang w:val="en"/>
                          </w:rPr>
                          <w:t>10</w:t>
                        </w:r>
                        <w:r w:rsidRPr="0030353C">
                          <w:rPr>
                            <w:rFonts w:eastAsia="新細明體" w:hint="eastAsia"/>
                            <w:sz w:val="22"/>
                            <w:lang w:val="en"/>
                          </w:rPr>
                          <w:t>月</w:t>
                        </w:r>
                        <w:r w:rsidRPr="0030353C">
                          <w:rPr>
                            <w:rFonts w:eastAsia="新細明體" w:hint="eastAsia"/>
                            <w:sz w:val="22"/>
                            <w:lang w:val="en"/>
                          </w:rPr>
                          <w:t>12</w:t>
                        </w:r>
                        <w:r w:rsidRPr="0030353C">
                          <w:rPr>
                            <w:rFonts w:eastAsia="新細明體" w:hint="eastAsia"/>
                            <w:sz w:val="22"/>
                            <w:lang w:val="en"/>
                          </w:rPr>
                          <w:t>日，以「引進科技新知，培育科技人才，協助國內外經濟建設及增進我國生產事業之生產能力」為宗旨。初期著力於石化廠之設計與監</w:t>
                        </w:r>
                        <w:r>
                          <w:rPr>
                            <w:rFonts w:eastAsia="新細明體" w:hint="eastAsia"/>
                            <w:sz w:val="22"/>
                            <w:lang w:val="en"/>
                          </w:rPr>
                          <w:t>造</w:t>
                        </w:r>
                        <w:r w:rsidRPr="0030353C">
                          <w:rPr>
                            <w:rFonts w:eastAsia="新細明體" w:hint="eastAsia"/>
                            <w:sz w:val="22"/>
                            <w:lang w:val="en"/>
                          </w:rPr>
                          <w:t>，</w:t>
                        </w:r>
                        <w:r w:rsidRPr="0030353C">
                          <w:rPr>
                            <w:rFonts w:eastAsia="新細明體" w:hint="eastAsia"/>
                            <w:sz w:val="22"/>
                            <w:lang w:val="en"/>
                          </w:rPr>
                          <w:t xml:space="preserve">1979 </w:t>
                        </w:r>
                        <w:r w:rsidRPr="0030353C">
                          <w:rPr>
                            <w:rFonts w:eastAsia="新細明體" w:hint="eastAsia"/>
                            <w:sz w:val="22"/>
                            <w:lang w:val="en"/>
                          </w:rPr>
                          <w:t>年將工程業務</w:t>
                        </w:r>
                        <w:r>
                          <w:rPr>
                            <w:rFonts w:eastAsia="新細明體" w:hint="eastAsia"/>
                            <w:sz w:val="22"/>
                            <w:lang w:val="en"/>
                          </w:rPr>
                          <w:t>分拆</w:t>
                        </w:r>
                        <w:r w:rsidRPr="0030353C">
                          <w:rPr>
                            <w:rFonts w:eastAsia="新細明體" w:hint="eastAsia"/>
                            <w:sz w:val="22"/>
                            <w:lang w:val="en"/>
                          </w:rPr>
                          <w:t>轉投資成立中鼎工程後，業務轉型朝向裨益產業發展之觸媒研究、污染防治與清潔生產、節能、及環保技術服務與專業諮詢。</w:t>
                        </w:r>
                        <w:r w:rsidRPr="0030353C">
                          <w:rPr>
                            <w:rFonts w:eastAsia="新細明體" w:hint="eastAsia"/>
                            <w:sz w:val="22"/>
                            <w:lang w:val="en"/>
                          </w:rPr>
                          <w:t xml:space="preserve">2006 </w:t>
                        </w:r>
                        <w:r w:rsidRPr="0030353C">
                          <w:rPr>
                            <w:rFonts w:eastAsia="新細明體" w:hint="eastAsia"/>
                            <w:sz w:val="22"/>
                            <w:lang w:val="en"/>
                          </w:rPr>
                          <w:t>年本社因應社會環境變遷的需求，在環境與能源業務方面再次轉型為智庫的型態，藉由專題研究、研討會、論壇、座談會等，以及發行相關推廣刊物與科技新知叢書，朝知識創新服務的里程碑邁進，建構資訊交流與政策研議的平台；協助公共政策之規劃研擬，間接促成產業之升級，達成環保節能與經濟繁榮兼籌並顧之目標。</w:t>
                        </w:r>
                      </w:p>
                      <w:p w14:paraId="3364D87D" w14:textId="4F8B642F" w:rsidR="002A0C0B" w:rsidRPr="0030353C" w:rsidRDefault="002A0C0B" w:rsidP="00694371">
                        <w:pPr>
                          <w:ind w:rightChars="-15" w:right="-36" w:firstLine="563"/>
                          <w:jc w:val="both"/>
                          <w:rPr>
                            <w:rFonts w:eastAsia="新細明體"/>
                            <w:sz w:val="22"/>
                            <w:lang w:val="en"/>
                          </w:rPr>
                        </w:pPr>
                        <w:r w:rsidRPr="0030353C">
                          <w:rPr>
                            <w:rFonts w:eastAsia="新細明體" w:hint="eastAsia"/>
                            <w:sz w:val="22"/>
                            <w:lang w:val="en"/>
                          </w:rPr>
                          <w:t>本著創社初衷，為求對我們所處的環境能有更多的貢獻，本社就國內前瞻性與急迫性的能源、環境、產業、</w:t>
                        </w:r>
                        <w:r>
                          <w:rPr>
                            <w:rFonts w:eastAsia="新細明體" w:hint="eastAsia"/>
                            <w:sz w:val="22"/>
                            <w:lang w:val="en"/>
                          </w:rPr>
                          <w:t>科技、</w:t>
                        </w:r>
                        <w:r w:rsidRPr="0030353C">
                          <w:rPr>
                            <w:rFonts w:eastAsia="新細明體" w:hint="eastAsia"/>
                            <w:sz w:val="22"/>
                            <w:lang w:val="en"/>
                          </w:rPr>
                          <w:t>社會及經濟等不同議題，邀集國內外專家進行全面的研究探討，為廣為周知，特將各議題研究成果發行專題報告，提供產官學研各界參考。</w:t>
                        </w:r>
                      </w:p>
                      <w:p w14:paraId="42EF0237" w14:textId="7329C7F3" w:rsidR="002A0C0B" w:rsidRDefault="002A0C0B" w:rsidP="002822DF">
                        <w:pPr>
                          <w:ind w:rightChars="-15" w:right="-36" w:firstLine="563"/>
                          <w:jc w:val="both"/>
                          <w:rPr>
                            <w:rFonts w:eastAsia="新細明體"/>
                            <w:sz w:val="22"/>
                            <w:lang w:val="en"/>
                          </w:rPr>
                        </w:pPr>
                        <w:r w:rsidRPr="00414D35">
                          <w:rPr>
                            <w:rFonts w:eastAsia="新細明體" w:hint="eastAsia"/>
                            <w:sz w:val="22"/>
                            <w:lang w:val="en"/>
                          </w:rPr>
                          <w:t>本專題報告</w:t>
                        </w:r>
                        <w:r>
                          <w:rPr>
                            <w:rFonts w:eastAsia="新細明體" w:hint="eastAsia"/>
                            <w:sz w:val="22"/>
                            <w:lang w:val="en"/>
                          </w:rPr>
                          <w:t>台北醫學大學</w:t>
                        </w:r>
                        <w:r w:rsidRPr="00414D35">
                          <w:rPr>
                            <w:rFonts w:eastAsia="新細明體" w:hint="eastAsia"/>
                            <w:sz w:val="22"/>
                            <w:lang w:val="en"/>
                          </w:rPr>
                          <w:t>陳振文教授擔任議題召集人，</w:t>
                        </w:r>
                        <w:r w:rsidRPr="005010D2">
                          <w:rPr>
                            <w:rFonts w:eastAsia="新細明體" w:hint="eastAsia"/>
                            <w:sz w:val="22"/>
                            <w:lang w:val="en"/>
                          </w:rPr>
                          <w:t>主要作者包括：國</w:t>
                        </w:r>
                        <w:r w:rsidRPr="00414D35">
                          <w:rPr>
                            <w:rFonts w:eastAsia="新細明體" w:hint="eastAsia"/>
                            <w:sz w:val="22"/>
                            <w:lang w:val="en"/>
                          </w:rPr>
                          <w:t>家衛生研究院</w:t>
                        </w:r>
                        <w:r w:rsidRPr="00B410D0">
                          <w:rPr>
                            <w:rFonts w:eastAsia="新細明體" w:hint="eastAsia"/>
                            <w:sz w:val="22"/>
                            <w:lang w:val="en"/>
                          </w:rPr>
                          <w:t>群體健康科學研究所邱</w:t>
                        </w:r>
                        <w:r w:rsidRPr="00414D35">
                          <w:rPr>
                            <w:rFonts w:eastAsia="新細明體" w:hint="eastAsia"/>
                            <w:sz w:val="22"/>
                            <w:lang w:val="en"/>
                          </w:rPr>
                          <w:t>弘毅所長</w:t>
                        </w:r>
                        <w:r>
                          <w:rPr>
                            <w:rFonts w:eastAsia="新細明體" w:hint="eastAsia"/>
                            <w:sz w:val="22"/>
                            <w:lang w:val="en"/>
                          </w:rPr>
                          <w:t>與賴</w:t>
                        </w:r>
                        <w:r w:rsidRPr="00B410D0">
                          <w:rPr>
                            <w:rFonts w:eastAsia="新細明體" w:hint="eastAsia"/>
                            <w:sz w:val="22"/>
                            <w:lang w:val="en"/>
                          </w:rPr>
                          <w:t>哲瑩研究員</w:t>
                        </w:r>
                        <w:r>
                          <w:rPr>
                            <w:rFonts w:eastAsia="新細明體" w:hint="eastAsia"/>
                            <w:sz w:val="22"/>
                            <w:lang w:val="en"/>
                          </w:rPr>
                          <w:t>、</w:t>
                        </w:r>
                        <w:r w:rsidRPr="00B410D0">
                          <w:rPr>
                            <w:rFonts w:eastAsia="新細明體" w:hint="eastAsia"/>
                            <w:sz w:val="22"/>
                            <w:lang w:val="en"/>
                          </w:rPr>
                          <w:t>東吳大學財務工程與精算數學系喬治華教授</w:t>
                        </w:r>
                        <w:r>
                          <w:rPr>
                            <w:rFonts w:eastAsia="新細明體" w:hint="eastAsia"/>
                            <w:sz w:val="22"/>
                            <w:lang w:val="en"/>
                          </w:rPr>
                          <w:t>、</w:t>
                        </w:r>
                        <w:r w:rsidRPr="002822DF">
                          <w:rPr>
                            <w:rFonts w:eastAsia="新細明體" w:hint="eastAsia"/>
                            <w:sz w:val="22"/>
                            <w:lang w:val="en"/>
                          </w:rPr>
                          <w:t>北市聯醫黃勝堅前總院長、台大家庭醫學部施至遠醫師、</w:t>
                        </w:r>
                        <w:r>
                          <w:t>台北榮民總醫院</w:t>
                        </w:r>
                        <w:r w:rsidRPr="002822DF">
                          <w:rPr>
                            <w:rFonts w:eastAsia="新細明體" w:hint="eastAsia"/>
                            <w:sz w:val="22"/>
                            <w:lang w:val="en"/>
                          </w:rPr>
                          <w:t>家庭醫學部林明慧主任、高醫大附設中和醫院家庭醫學科陳炳仁醫師、台南市立醫院家庭醫學科孫文榮醫師、為恭</w:t>
                        </w:r>
                        <w:r>
                          <w:rPr>
                            <w:rFonts w:eastAsia="新細明體" w:hint="eastAsia"/>
                            <w:sz w:val="22"/>
                            <w:lang w:val="en"/>
                          </w:rPr>
                          <w:t>醫院</w:t>
                        </w:r>
                        <w:r w:rsidRPr="002822DF">
                          <w:rPr>
                            <w:rFonts w:eastAsia="新細明體" w:hint="eastAsia"/>
                            <w:sz w:val="22"/>
                            <w:lang w:val="en"/>
                          </w:rPr>
                          <w:t>江燕玲主任團隊、門諾醫院家庭醫學科黃信恩醫師團隊、世澤居家醫療診所盧豐華院長、天恩診所趙榮勤院長、白惠文西醫診所白惠文醫師、維揚診所陳英詔醫師團隊、東山家庭醫學科診所周真玲</w:t>
                        </w:r>
                        <w:r>
                          <w:rPr>
                            <w:rFonts w:eastAsia="新細明體" w:hint="eastAsia"/>
                            <w:sz w:val="22"/>
                            <w:lang w:val="en"/>
                          </w:rPr>
                          <w:t>醫師</w:t>
                        </w:r>
                        <w:r w:rsidRPr="002822DF">
                          <w:rPr>
                            <w:rFonts w:eastAsia="新細明體" w:hint="eastAsia"/>
                            <w:sz w:val="22"/>
                            <w:lang w:val="en"/>
                          </w:rPr>
                          <w:t>、都蘭診所余尚儒醫師團隊和創新長照經營管理協會黃毓瑩秘書長，藉此誌謝。</w:t>
                        </w:r>
                      </w:p>
                      <w:p w14:paraId="18E91DBB" w14:textId="77777777" w:rsidR="002A0C0B" w:rsidRPr="006932E9" w:rsidRDefault="002A0C0B" w:rsidP="00107C38">
                        <w:pPr>
                          <w:snapToGrid w:val="0"/>
                          <w:spacing w:beforeLines="50" w:before="180" w:line="360" w:lineRule="auto"/>
                          <w:ind w:rightChars="-15" w:right="-36"/>
                          <w:rPr>
                            <w:rFonts w:ascii="華康中圓體" w:eastAsia="華康中圓體" w:hAnsi="華康中圓體" w:cs="新細明體"/>
                            <w:color w:val="000000"/>
                            <w:kern w:val="28"/>
                            <w:szCs w:val="28"/>
                            <w:lang w:val="zh-TW"/>
                          </w:rPr>
                        </w:pPr>
                        <w:r w:rsidRPr="006932E9">
                          <w:rPr>
                            <w:rFonts w:ascii="華康中圓體" w:eastAsia="華康中圓體" w:hAnsi="華康中圓體" w:cs="新細明體" w:hint="eastAsia"/>
                            <w:color w:val="000000"/>
                            <w:kern w:val="28"/>
                            <w:szCs w:val="28"/>
                            <w:lang w:val="zh-TW"/>
                          </w:rPr>
                          <w:t>發 行 人：潘文炎</w:t>
                        </w:r>
                      </w:p>
                      <w:p w14:paraId="422645A2" w14:textId="6A6E07F7" w:rsidR="002A0C0B" w:rsidRPr="00CA5A9F" w:rsidRDefault="002A0C0B" w:rsidP="00107C38">
                        <w:pPr>
                          <w:snapToGrid w:val="0"/>
                          <w:spacing w:line="360" w:lineRule="auto"/>
                          <w:ind w:rightChars="-15" w:right="-36"/>
                          <w:rPr>
                            <w:rFonts w:ascii="華康中圓體" w:eastAsia="華康中圓體" w:hAnsi="華康中圓體" w:cs="新細明體"/>
                            <w:color w:val="000000"/>
                            <w:kern w:val="28"/>
                            <w:szCs w:val="28"/>
                            <w:lang w:val="zh-TW"/>
                          </w:rPr>
                        </w:pPr>
                        <w:r w:rsidRPr="00CA5A9F">
                          <w:rPr>
                            <w:rFonts w:ascii="華康中圓體" w:eastAsia="華康中圓體" w:hAnsi="華康中圓體" w:cs="新細明體" w:hint="eastAsia"/>
                            <w:color w:val="000000"/>
                            <w:kern w:val="28"/>
                            <w:szCs w:val="28"/>
                            <w:lang w:val="zh-TW"/>
                          </w:rPr>
                          <w:t>主    編：</w:t>
                        </w:r>
                        <w:r w:rsidRPr="00CA5A9F">
                          <w:rPr>
                            <w:rFonts w:ascii="華康中圓體" w:eastAsia="華康中圓體" w:hAnsi="華康中圓體" w:cs="新細明體"/>
                            <w:color w:val="000000"/>
                            <w:kern w:val="28"/>
                            <w:szCs w:val="28"/>
                            <w:lang w:val="zh-TW"/>
                          </w:rPr>
                          <w:t>陳綠蔚</w:t>
                        </w:r>
                        <w:r w:rsidRPr="00CA5A9F">
                          <w:rPr>
                            <w:rFonts w:ascii="華康中圓體" w:eastAsia="華康中圓體" w:hAnsi="華康中圓體" w:cs="新細明體" w:hint="eastAsia"/>
                            <w:color w:val="000000"/>
                            <w:kern w:val="28"/>
                            <w:szCs w:val="28"/>
                            <w:lang w:val="zh-TW"/>
                          </w:rPr>
                          <w:t>、陳振文</w:t>
                        </w:r>
                      </w:p>
                      <w:p w14:paraId="5A2B8E85" w14:textId="7C78FF85" w:rsidR="002A0C0B" w:rsidRPr="005010D2" w:rsidRDefault="002A0C0B" w:rsidP="005010D2">
                        <w:pPr>
                          <w:snapToGrid w:val="0"/>
                          <w:spacing w:line="360" w:lineRule="auto"/>
                          <w:ind w:left="1214" w:rightChars="-65" w:right="-156" w:hangingChars="506" w:hanging="1214"/>
                          <w:rPr>
                            <w:rFonts w:ascii="華康中圓體" w:eastAsia="華康中圓體" w:hAnsi="華康中圓體" w:cs="新細明體"/>
                            <w:color w:val="000000"/>
                            <w:kern w:val="28"/>
                            <w:szCs w:val="28"/>
                            <w:lang w:val="zh-TW"/>
                          </w:rPr>
                        </w:pPr>
                        <w:r w:rsidRPr="005010D2">
                          <w:rPr>
                            <w:rFonts w:ascii="華康中圓體" w:eastAsia="華康中圓體" w:hAnsi="華康中圓體" w:cs="新細明體" w:hint="eastAsia"/>
                            <w:color w:val="000000"/>
                            <w:kern w:val="28"/>
                            <w:szCs w:val="28"/>
                            <w:lang w:val="zh-TW"/>
                          </w:rPr>
                          <w:t xml:space="preserve">作 </w:t>
                        </w:r>
                        <w:r w:rsidRPr="005010D2">
                          <w:rPr>
                            <w:rFonts w:ascii="華康中圓體" w:eastAsia="華康中圓體" w:hAnsi="華康中圓體" w:cs="新細明體"/>
                            <w:color w:val="000000"/>
                            <w:kern w:val="28"/>
                            <w:szCs w:val="28"/>
                            <w:lang w:val="zh-TW"/>
                          </w:rPr>
                          <w:t xml:space="preserve">   </w:t>
                        </w:r>
                        <w:r w:rsidRPr="005010D2">
                          <w:rPr>
                            <w:rFonts w:ascii="華康中圓體" w:eastAsia="華康中圓體" w:hAnsi="華康中圓體" w:cs="新細明體" w:hint="eastAsia"/>
                            <w:color w:val="000000"/>
                            <w:kern w:val="28"/>
                            <w:szCs w:val="28"/>
                            <w:lang w:val="zh-TW"/>
                          </w:rPr>
                          <w:t>者：</w:t>
                        </w:r>
                        <w:r w:rsidRPr="00CA5A9F">
                          <w:rPr>
                            <w:rFonts w:ascii="華康中圓體" w:eastAsia="華康中圓體" w:hAnsi="華康中圓體" w:cs="新細明體" w:hint="eastAsia"/>
                            <w:color w:val="000000"/>
                            <w:kern w:val="28"/>
                            <w:szCs w:val="28"/>
                            <w:lang w:val="zh-TW"/>
                          </w:rPr>
                          <w:t>陳振文</w:t>
                        </w:r>
                        <w:r w:rsidRPr="005010D2">
                          <w:rPr>
                            <w:rFonts w:ascii="華康中圓體" w:eastAsia="華康中圓體" w:hAnsi="華康中圓體" w:cs="新細明體" w:hint="eastAsia"/>
                            <w:color w:val="000000"/>
                            <w:kern w:val="28"/>
                            <w:szCs w:val="28"/>
                            <w:lang w:val="zh-TW"/>
                          </w:rPr>
                          <w:t>、邱弘毅、賴哲瑩</w:t>
                        </w:r>
                        <w:r>
                          <w:rPr>
                            <w:rFonts w:ascii="華康中圓體" w:eastAsia="華康中圓體" w:hAnsi="華康中圓體" w:cs="新細明體" w:hint="eastAsia"/>
                            <w:color w:val="000000"/>
                            <w:kern w:val="28"/>
                            <w:szCs w:val="28"/>
                            <w:lang w:val="zh-TW"/>
                          </w:rPr>
                          <w:t>、</w:t>
                        </w:r>
                        <w:r w:rsidRPr="005010D2">
                          <w:rPr>
                            <w:rFonts w:ascii="華康中圓體" w:eastAsia="華康中圓體" w:hAnsi="華康中圓體" w:cs="新細明體" w:hint="eastAsia"/>
                            <w:color w:val="000000"/>
                            <w:kern w:val="28"/>
                            <w:szCs w:val="28"/>
                            <w:lang w:val="zh-TW"/>
                          </w:rPr>
                          <w:t>喬治華、黃勝堅、施至遠、林明慧、陳炳仁、孫文榮、江燕玲</w:t>
                        </w:r>
                        <w:r>
                          <w:rPr>
                            <w:rFonts w:ascii="華康中圓體" w:eastAsia="華康中圓體" w:hAnsi="華康中圓體" w:cs="新細明體" w:hint="eastAsia"/>
                            <w:color w:val="000000"/>
                            <w:kern w:val="28"/>
                            <w:szCs w:val="28"/>
                            <w:lang w:val="zh-TW"/>
                          </w:rPr>
                          <w:t>、黃信恩</w:t>
                        </w:r>
                        <w:r w:rsidRPr="005010D2">
                          <w:rPr>
                            <w:rFonts w:ascii="華康中圓體" w:eastAsia="華康中圓體" w:hAnsi="華康中圓體" w:cs="新細明體" w:hint="eastAsia"/>
                            <w:color w:val="000000"/>
                            <w:kern w:val="28"/>
                            <w:szCs w:val="28"/>
                            <w:lang w:val="zh-TW"/>
                          </w:rPr>
                          <w:t>、盧豐華、趙榮勤、白惠文、陳英詔、周真玲</w:t>
                        </w:r>
                        <w:r>
                          <w:rPr>
                            <w:rFonts w:ascii="華康中圓體" w:eastAsia="華康中圓體" w:hAnsi="華康中圓體" w:cs="新細明體" w:hint="eastAsia"/>
                            <w:color w:val="000000"/>
                            <w:kern w:val="28"/>
                            <w:szCs w:val="28"/>
                            <w:lang w:val="zh-TW"/>
                          </w:rPr>
                          <w:t>、余尚儒</w:t>
                        </w:r>
                        <w:r w:rsidRPr="005010D2">
                          <w:rPr>
                            <w:rFonts w:ascii="華康中圓體" w:eastAsia="華康中圓體" w:hAnsi="華康中圓體" w:cs="新細明體" w:hint="eastAsia"/>
                            <w:color w:val="000000"/>
                            <w:kern w:val="28"/>
                            <w:szCs w:val="28"/>
                            <w:lang w:val="zh-TW"/>
                          </w:rPr>
                          <w:t>、黃毓瑩、</w:t>
                        </w:r>
                        <w:r w:rsidRPr="00414D35">
                          <w:rPr>
                            <w:rFonts w:ascii="華康中圓體" w:eastAsia="華康中圓體" w:hAnsi="華康中圓體" w:cs="新細明體" w:hint="eastAsia"/>
                            <w:color w:val="000000"/>
                            <w:kern w:val="28"/>
                            <w:szCs w:val="28"/>
                            <w:lang w:val="zh-TW"/>
                          </w:rPr>
                          <w:t>潘惠萍、</w:t>
                        </w:r>
                        <w:r>
                          <w:rPr>
                            <w:rFonts w:ascii="華康中圓體" w:eastAsia="華康中圓體" w:hAnsi="華康中圓體" w:cs="新細明體" w:hint="eastAsia"/>
                            <w:color w:val="000000"/>
                            <w:kern w:val="28"/>
                            <w:szCs w:val="28"/>
                            <w:lang w:val="zh-TW"/>
                          </w:rPr>
                          <w:t>呂雨龍</w:t>
                        </w:r>
                        <w:r w:rsidRPr="00414D35">
                          <w:rPr>
                            <w:rFonts w:ascii="華康中圓體" w:eastAsia="華康中圓體" w:hAnsi="華康中圓體" w:cs="新細明體" w:hint="eastAsia"/>
                            <w:color w:val="000000"/>
                            <w:kern w:val="28"/>
                            <w:szCs w:val="28"/>
                            <w:lang w:val="zh-TW"/>
                          </w:rPr>
                          <w:t>、許湘琴</w:t>
                        </w:r>
                      </w:p>
                      <w:p w14:paraId="2410FF9E" w14:textId="43AE1F6C" w:rsidR="002A0C0B" w:rsidRPr="006932E9" w:rsidRDefault="002A0C0B" w:rsidP="00107C38">
                        <w:pPr>
                          <w:snapToGrid w:val="0"/>
                          <w:spacing w:line="360" w:lineRule="auto"/>
                          <w:ind w:left="1214" w:rightChars="-65" w:right="-156" w:hangingChars="506" w:hanging="1214"/>
                          <w:rPr>
                            <w:rFonts w:ascii="華康中圓體" w:eastAsia="華康中圓體" w:hAnsi="華康中圓體" w:cs="新細明體"/>
                            <w:color w:val="000000"/>
                            <w:kern w:val="28"/>
                            <w:szCs w:val="28"/>
                            <w:lang w:val="zh-TW"/>
                          </w:rPr>
                        </w:pPr>
                        <w:r w:rsidRPr="00414D35">
                          <w:rPr>
                            <w:rFonts w:ascii="華康中圓體" w:eastAsia="華康中圓體" w:hAnsi="華康中圓體" w:cs="新細明體" w:hint="eastAsia"/>
                            <w:color w:val="000000"/>
                            <w:kern w:val="28"/>
                            <w:szCs w:val="28"/>
                            <w:lang w:val="zh-TW"/>
                          </w:rPr>
                          <w:t>執行編輯</w:t>
                        </w:r>
                        <w:r w:rsidRPr="00414D35">
                          <w:rPr>
                            <w:rFonts w:ascii="華康中圓體" w:eastAsia="華康中圓體" w:hAnsi="華康中圓體" w:cs="新細明體"/>
                            <w:color w:val="000000"/>
                            <w:kern w:val="28"/>
                            <w:szCs w:val="28"/>
                            <w:lang w:val="zh-TW"/>
                          </w:rPr>
                          <w:t>：</w:t>
                        </w:r>
                        <w:r w:rsidRPr="00414D35">
                          <w:rPr>
                            <w:rFonts w:ascii="華康中圓體" w:eastAsia="華康中圓體" w:hAnsi="華康中圓體" w:cs="新細明體" w:hint="eastAsia"/>
                            <w:color w:val="000000"/>
                            <w:kern w:val="28"/>
                            <w:szCs w:val="28"/>
                            <w:lang w:val="zh-TW"/>
                          </w:rPr>
                          <w:t>楊顯整、王釿鋊、潘惠萍、呂雨龍、許湘琴</w:t>
                        </w:r>
                      </w:p>
                      <w:p w14:paraId="3B2B085F" w14:textId="1CC09963" w:rsidR="002A0C0B" w:rsidRPr="006932E9" w:rsidRDefault="002A0C0B" w:rsidP="00107C38">
                        <w:pPr>
                          <w:snapToGrid w:val="0"/>
                          <w:spacing w:line="360" w:lineRule="auto"/>
                          <w:ind w:rightChars="-15" w:right="-36"/>
                          <w:rPr>
                            <w:rFonts w:ascii="華康中圓體" w:eastAsia="華康中圓體" w:hAnsi="華康中圓體" w:cs="新細明體"/>
                            <w:color w:val="000000"/>
                            <w:kern w:val="28"/>
                            <w:szCs w:val="28"/>
                            <w:lang w:val="zh-TW"/>
                          </w:rPr>
                        </w:pPr>
                        <w:r w:rsidRPr="006932E9">
                          <w:rPr>
                            <w:rFonts w:ascii="華康中圓體" w:eastAsia="華康中圓體" w:hAnsi="華康中圓體" w:cs="新細明體" w:hint="eastAsia"/>
                            <w:color w:val="000000"/>
                            <w:kern w:val="28"/>
                            <w:szCs w:val="28"/>
                            <w:lang w:val="zh-TW"/>
                          </w:rPr>
                          <w:t>發</w:t>
                        </w:r>
                        <w:r>
                          <w:rPr>
                            <w:rFonts w:ascii="華康中圓體" w:eastAsia="華康中圓體" w:hAnsi="華康中圓體" w:cs="新細明體" w:hint="eastAsia"/>
                            <w:color w:val="000000"/>
                            <w:kern w:val="28"/>
                            <w:szCs w:val="28"/>
                            <w:lang w:val="zh-TW"/>
                          </w:rPr>
                          <w:t>行單位</w:t>
                        </w:r>
                        <w:r w:rsidRPr="006932E9">
                          <w:rPr>
                            <w:rFonts w:ascii="華康中圓體" w:eastAsia="華康中圓體" w:hAnsi="華康中圓體" w:cs="新細明體" w:hint="eastAsia"/>
                            <w:color w:val="000000"/>
                            <w:kern w:val="28"/>
                            <w:szCs w:val="28"/>
                            <w:lang w:val="zh-TW"/>
                          </w:rPr>
                          <w:t>：財團法人中技社</w:t>
                        </w:r>
                      </w:p>
                      <w:p w14:paraId="7CECF249" w14:textId="77777777" w:rsidR="002A0C0B" w:rsidRPr="0030353C" w:rsidRDefault="002A0C0B" w:rsidP="00694371">
                        <w:pPr>
                          <w:spacing w:beforeLines="50" w:before="180" w:line="288" w:lineRule="auto"/>
                          <w:ind w:leftChars="100" w:left="240" w:rightChars="-15" w:right="-36"/>
                          <w:rPr>
                            <w:rFonts w:eastAsia="新細明體"/>
                            <w:lang w:val="zh-TW"/>
                          </w:rPr>
                        </w:pPr>
                        <w:r w:rsidRPr="0030353C">
                          <w:rPr>
                            <w:rFonts w:eastAsia="新細明體" w:hint="eastAsia"/>
                            <w:lang w:val="zh-TW"/>
                          </w:rPr>
                          <w:t>地址</w:t>
                        </w:r>
                        <w:r w:rsidRPr="0030353C">
                          <w:rPr>
                            <w:rFonts w:eastAsia="新細明體"/>
                            <w:lang w:val="zh-TW"/>
                          </w:rPr>
                          <w:t xml:space="preserve"> / 106 </w:t>
                        </w:r>
                        <w:r w:rsidRPr="0030353C">
                          <w:rPr>
                            <w:rFonts w:eastAsia="新細明體" w:hint="eastAsia"/>
                            <w:lang w:val="zh-TW"/>
                          </w:rPr>
                          <w:t>臺北市敦化南路二段</w:t>
                        </w:r>
                        <w:r w:rsidRPr="0030353C">
                          <w:rPr>
                            <w:rFonts w:eastAsia="新細明體"/>
                            <w:lang w:val="zh-TW"/>
                          </w:rPr>
                          <w:t>97</w:t>
                        </w:r>
                        <w:r w:rsidRPr="0030353C">
                          <w:rPr>
                            <w:rFonts w:eastAsia="新細明體" w:hint="eastAsia"/>
                            <w:lang w:val="zh-TW"/>
                          </w:rPr>
                          <w:t>號</w:t>
                        </w:r>
                        <w:r w:rsidRPr="0030353C">
                          <w:rPr>
                            <w:rFonts w:eastAsia="新細明體"/>
                            <w:lang w:val="zh-TW"/>
                          </w:rPr>
                          <w:t>8</w:t>
                        </w:r>
                        <w:r w:rsidRPr="0030353C">
                          <w:rPr>
                            <w:rFonts w:eastAsia="新細明體" w:hint="eastAsia"/>
                            <w:lang w:val="zh-TW"/>
                          </w:rPr>
                          <w:t>樓</w:t>
                        </w:r>
                      </w:p>
                      <w:p w14:paraId="2917C931"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電話</w:t>
                        </w:r>
                        <w:r w:rsidRPr="0030353C">
                          <w:rPr>
                            <w:rFonts w:eastAsia="新細明體"/>
                            <w:lang w:val="zh-TW"/>
                          </w:rPr>
                          <w:t xml:space="preserve"> / 886-2-2704-9805</w:t>
                        </w:r>
                      </w:p>
                      <w:p w14:paraId="108E1B38"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傳真</w:t>
                        </w:r>
                        <w:r w:rsidRPr="0030353C">
                          <w:rPr>
                            <w:rFonts w:eastAsia="新細明體"/>
                            <w:lang w:val="zh-TW"/>
                          </w:rPr>
                          <w:t xml:space="preserve"> / 886-2-2705-5044</w:t>
                        </w:r>
                      </w:p>
                      <w:p w14:paraId="36B6F296"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網址</w:t>
                        </w:r>
                        <w:r w:rsidRPr="0030353C">
                          <w:rPr>
                            <w:rFonts w:eastAsia="新細明體"/>
                            <w:lang w:val="zh-TW"/>
                          </w:rPr>
                          <w:t xml:space="preserve"> / </w:t>
                        </w:r>
                        <w:hyperlink r:id="rId10" w:history="1">
                          <w:r w:rsidRPr="002B7F87">
                            <w:rPr>
                              <w:rFonts w:eastAsia="新細明體"/>
                              <w:color w:val="3333FF"/>
                              <w:lang w:val="zh-TW"/>
                            </w:rPr>
                            <w:t>www.ctci.org.tw</w:t>
                          </w:r>
                        </w:hyperlink>
                        <w:r w:rsidRPr="002B7F87">
                          <w:rPr>
                            <w:rFonts w:eastAsia="新細明體"/>
                            <w:color w:val="3333FF"/>
                            <w:lang w:val="zh-TW"/>
                          </w:rPr>
                          <w:t xml:space="preserve"> </w:t>
                        </w:r>
                      </w:p>
                      <w:p w14:paraId="238523A9" w14:textId="77777777" w:rsidR="002A0C0B" w:rsidRPr="0030353C" w:rsidRDefault="002A0C0B" w:rsidP="00694371">
                        <w:pPr>
                          <w:spacing w:line="288" w:lineRule="auto"/>
                          <w:ind w:leftChars="100" w:left="240" w:rightChars="-15" w:right="-36"/>
                          <w:rPr>
                            <w:rFonts w:eastAsia="新細明體"/>
                            <w:lang w:val="zh-TW"/>
                          </w:rPr>
                        </w:pPr>
                        <w:r w:rsidRPr="0030353C">
                          <w:rPr>
                            <w:rFonts w:eastAsia="新細明體" w:hint="eastAsia"/>
                            <w:lang w:val="zh-TW"/>
                          </w:rPr>
                          <w:t xml:space="preserve">     </w:t>
                        </w:r>
                        <w:r w:rsidRPr="0030353C">
                          <w:rPr>
                            <w:rFonts w:eastAsia="新細明體" w:hint="eastAsia"/>
                            <w:lang w:val="zh-TW"/>
                          </w:rPr>
                          <w:t>本社專題報告內容已同步發行於網站中，歡迎下載參考</w:t>
                        </w:r>
                      </w:p>
                      <w:p w14:paraId="45B5C297" w14:textId="69A47F75" w:rsidR="002A0C0B" w:rsidRPr="000C30C1" w:rsidRDefault="002A0C0B" w:rsidP="00694371">
                        <w:pPr>
                          <w:spacing w:before="190"/>
                          <w:ind w:rightChars="-15" w:right="-36"/>
                          <w:rPr>
                            <w:rFonts w:ascii="華康中圓體" w:eastAsia="華康中圓體" w:hAnsi="華康中圓體" w:cs="新細明體"/>
                            <w:color w:val="000000"/>
                            <w:kern w:val="28"/>
                            <w:szCs w:val="28"/>
                            <w:lang w:val="zh-TW"/>
                          </w:rPr>
                        </w:pPr>
                        <w:r w:rsidRPr="000C30C1">
                          <w:rPr>
                            <w:rFonts w:ascii="華康中圓體" w:eastAsia="華康中圓體" w:hAnsi="華康中圓體" w:cs="新細明體" w:hint="eastAsia"/>
                            <w:color w:val="000000"/>
                            <w:kern w:val="28"/>
                            <w:szCs w:val="28"/>
                            <w:lang w:val="zh-TW"/>
                          </w:rPr>
                          <w:t>發行日期：中華民國1</w:t>
                        </w:r>
                        <w:r>
                          <w:rPr>
                            <w:rFonts w:ascii="華康中圓體" w:eastAsia="華康中圓體" w:hAnsi="華康中圓體" w:cs="新細明體"/>
                            <w:color w:val="000000"/>
                            <w:kern w:val="28"/>
                            <w:szCs w:val="28"/>
                            <w:lang w:val="zh-TW"/>
                          </w:rPr>
                          <w:t>13</w:t>
                        </w:r>
                        <w:r w:rsidRPr="000C30C1">
                          <w:rPr>
                            <w:rFonts w:ascii="華康中圓體" w:eastAsia="華康中圓體" w:hAnsi="華康中圓體" w:cs="新細明體" w:hint="eastAsia"/>
                            <w:color w:val="000000"/>
                            <w:kern w:val="28"/>
                            <w:szCs w:val="28"/>
                            <w:lang w:val="zh-TW"/>
                          </w:rPr>
                          <w:t>年</w:t>
                        </w:r>
                        <w:r>
                          <w:rPr>
                            <w:rFonts w:ascii="華康中圓體" w:eastAsia="華康中圓體" w:hAnsi="華康中圓體" w:cs="新細明體" w:hint="eastAsia"/>
                            <w:color w:val="000000"/>
                            <w:kern w:val="28"/>
                            <w:szCs w:val="28"/>
                            <w:lang w:val="zh-TW"/>
                          </w:rPr>
                          <w:t>1</w:t>
                        </w:r>
                        <w:r>
                          <w:rPr>
                            <w:rFonts w:ascii="華康中圓體" w:eastAsia="華康中圓體" w:hAnsi="華康中圓體" w:cs="新細明體"/>
                            <w:color w:val="000000"/>
                            <w:kern w:val="28"/>
                            <w:szCs w:val="28"/>
                            <w:lang w:val="zh-TW"/>
                          </w:rPr>
                          <w:t>2</w:t>
                        </w:r>
                        <w:r w:rsidRPr="000C30C1">
                          <w:rPr>
                            <w:rFonts w:ascii="華康中圓體" w:eastAsia="華康中圓體" w:hAnsi="華康中圓體" w:cs="新細明體" w:hint="eastAsia"/>
                            <w:color w:val="000000"/>
                            <w:kern w:val="28"/>
                            <w:szCs w:val="28"/>
                            <w:lang w:val="zh-TW"/>
                          </w:rPr>
                          <w:t>月</w:t>
                        </w:r>
                      </w:p>
                      <w:p w14:paraId="68F6FD89" w14:textId="12261C51" w:rsidR="002A0C0B" w:rsidRPr="001B3B5C" w:rsidRDefault="002A0C0B" w:rsidP="00694371">
                        <w:pPr>
                          <w:snapToGrid w:val="0"/>
                          <w:spacing w:line="400" w:lineRule="atLeast"/>
                          <w:ind w:leftChars="18" w:left="283" w:hanging="240"/>
                          <w:jc w:val="both"/>
                          <w:rPr>
                            <w:rFonts w:ascii="Times New Roman" w:hAnsi="Times New Roman" w:cs="Times New Roman"/>
                            <w:lang w:val="en"/>
                          </w:rPr>
                        </w:pPr>
                        <w:r w:rsidRPr="00097591">
                          <w:rPr>
                            <w:rFonts w:ascii="Times New Roman" w:eastAsia="華康中圓體" w:hAnsi="Times New Roman" w:cs="Times New Roman"/>
                            <w:lang w:val="en"/>
                          </w:rPr>
                          <w:t>ISBN</w:t>
                        </w:r>
                        <w:r w:rsidRPr="00097591">
                          <w:rPr>
                            <w:rFonts w:ascii="Times New Roman" w:eastAsia="華康中圓體" w:hAnsi="Times New Roman" w:cs="Times New Roman"/>
                            <w:lang w:val="en"/>
                          </w:rPr>
                          <w:t>：</w:t>
                        </w:r>
                        <w:r w:rsidRPr="00097591">
                          <w:rPr>
                            <w:rFonts w:hint="eastAsia"/>
                          </w:rPr>
                          <w:t>978-626-7665-01-5(</w:t>
                        </w:r>
                        <w:r w:rsidRPr="00097591">
                          <w:rPr>
                            <w:rFonts w:hint="eastAsia"/>
                          </w:rPr>
                          <w:t>平裝</w:t>
                        </w:r>
                        <w:r w:rsidRPr="00097591">
                          <w:rPr>
                            <w:rFonts w:hint="eastAsia"/>
                          </w:rPr>
                          <w:t>)</w:t>
                        </w:r>
                      </w:p>
                      <w:p w14:paraId="66695313" w14:textId="77777777" w:rsidR="002A0C0B" w:rsidRPr="0030353C" w:rsidRDefault="002A0C0B" w:rsidP="00694371">
                        <w:pPr>
                          <w:spacing w:line="264" w:lineRule="auto"/>
                          <w:ind w:leftChars="100" w:left="240" w:rightChars="-15" w:right="-36"/>
                          <w:rPr>
                            <w:rFonts w:eastAsia="新細明體" w:cs="新細明體"/>
                            <w:color w:val="000000"/>
                            <w:kern w:val="28"/>
                            <w:lang w:val="en"/>
                          </w:rPr>
                        </w:pPr>
                      </w:p>
                    </w:txbxContent>
                  </v:textbox>
                </v:shape>
                <v:line id="Line 5" o:spid="_x0000_s1032" style="position:absolute;flip:x;visibility:visible;mso-wrap-style:square" from="1082628,1069777" to="1082628,110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" strokecolor="blue" strokeweight="1.5pt">
                  <v:shadow color="#ccc"/>
                </v:line>
                <v:line id="Line 6" o:spid="_x0000_s1033" style="position:absolute;flip:x;visibility:visible;mso-wrap-style:square" from="1081263,1071806" to="1097761,107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" strokecolor="blue" strokeweight="3pt">
                  <v:shadow color="#ccc"/>
                </v:line>
              </v:group>
            </w:pict>
          </mc:Fallback>
        </mc:AlternateContent>
      </w:r>
    </w:p>
    <w:p w14:paraId="5B10C61B" w14:textId="77777777" w:rsidR="00694371" w:rsidRPr="007B525A" w:rsidRDefault="00694371" w:rsidP="00EF69A9">
      <w:pPr>
        <w:overflowPunct w:val="0"/>
        <w:jc w:val="both"/>
        <w:rPr>
          <w:rFonts w:ascii="Times New Roman" w:eastAsia="標楷體" w:hAnsi="Times New Roman"/>
        </w:rPr>
      </w:pPr>
    </w:p>
    <w:p w14:paraId="2D8CD320" w14:textId="77777777" w:rsidR="00694371" w:rsidRPr="007B525A" w:rsidRDefault="00694371" w:rsidP="00EF69A9">
      <w:pPr>
        <w:overflowPunct w:val="0"/>
        <w:jc w:val="both"/>
        <w:rPr>
          <w:rFonts w:ascii="Times New Roman" w:eastAsia="標楷體" w:hAnsi="Times New Roman"/>
        </w:rPr>
      </w:pPr>
    </w:p>
    <w:p w14:paraId="0E8C39E3" w14:textId="77777777" w:rsidR="00694371" w:rsidRPr="007B525A" w:rsidRDefault="00694371" w:rsidP="00EF69A9">
      <w:pPr>
        <w:overflowPunct w:val="0"/>
        <w:jc w:val="both"/>
        <w:rPr>
          <w:rFonts w:ascii="Times New Roman" w:eastAsia="標楷體" w:hAnsi="Times New Roman"/>
        </w:rPr>
      </w:pPr>
    </w:p>
    <w:p w14:paraId="349562FA" w14:textId="77777777" w:rsidR="00694371" w:rsidRPr="007B525A" w:rsidRDefault="00694371" w:rsidP="00EF69A9">
      <w:pPr>
        <w:overflowPunct w:val="0"/>
        <w:jc w:val="both"/>
        <w:rPr>
          <w:rFonts w:ascii="Times New Roman" w:eastAsia="標楷體" w:hAnsi="Times New Roman"/>
        </w:rPr>
      </w:pPr>
    </w:p>
    <w:p w14:paraId="6202DC6C" w14:textId="77777777" w:rsidR="00694371" w:rsidRPr="007B525A" w:rsidRDefault="00694371" w:rsidP="00EF69A9">
      <w:pPr>
        <w:overflowPunct w:val="0"/>
        <w:jc w:val="both"/>
        <w:rPr>
          <w:rFonts w:ascii="Times New Roman" w:eastAsia="標楷體" w:hAnsi="Times New Roman"/>
        </w:rPr>
      </w:pPr>
    </w:p>
    <w:p w14:paraId="22CEFFA4" w14:textId="77777777" w:rsidR="00694371" w:rsidRPr="007B525A" w:rsidRDefault="00694371" w:rsidP="00EF69A9">
      <w:pPr>
        <w:overflowPunct w:val="0"/>
        <w:jc w:val="both"/>
        <w:rPr>
          <w:rFonts w:ascii="Times New Roman" w:eastAsia="標楷體" w:hAnsi="Times New Roman"/>
        </w:rPr>
      </w:pPr>
    </w:p>
    <w:p w14:paraId="7A31F956" w14:textId="77777777" w:rsidR="00694371" w:rsidRPr="007B525A" w:rsidRDefault="00694371" w:rsidP="00EF69A9">
      <w:pPr>
        <w:overflowPunct w:val="0"/>
        <w:jc w:val="both"/>
        <w:rPr>
          <w:rFonts w:ascii="Times New Roman" w:eastAsia="標楷體" w:hAnsi="Times New Roman"/>
        </w:rPr>
      </w:pPr>
    </w:p>
    <w:p w14:paraId="6A375260" w14:textId="77777777" w:rsidR="00694371" w:rsidRPr="007B525A" w:rsidRDefault="00694371" w:rsidP="00EF69A9">
      <w:pPr>
        <w:overflowPunct w:val="0"/>
        <w:jc w:val="both"/>
        <w:rPr>
          <w:rFonts w:ascii="Times New Roman" w:eastAsia="標楷體" w:hAnsi="Times New Roman"/>
        </w:rPr>
      </w:pPr>
    </w:p>
    <w:p w14:paraId="676009B6" w14:textId="77777777" w:rsidR="00694371" w:rsidRPr="007B525A" w:rsidRDefault="00694371" w:rsidP="00EF69A9">
      <w:pPr>
        <w:overflowPunct w:val="0"/>
        <w:jc w:val="both"/>
        <w:rPr>
          <w:rFonts w:ascii="Times New Roman" w:eastAsia="標楷體" w:hAnsi="Times New Roman"/>
        </w:rPr>
      </w:pPr>
    </w:p>
    <w:p w14:paraId="6A6166FA" w14:textId="77777777" w:rsidR="00694371" w:rsidRPr="007B525A" w:rsidRDefault="00694371" w:rsidP="00EF69A9">
      <w:pPr>
        <w:overflowPunct w:val="0"/>
        <w:jc w:val="both"/>
        <w:rPr>
          <w:rFonts w:ascii="Times New Roman" w:eastAsia="標楷體" w:hAnsi="Times New Roman"/>
        </w:rPr>
      </w:pPr>
    </w:p>
    <w:p w14:paraId="35B8792F" w14:textId="77777777" w:rsidR="00694371" w:rsidRPr="007B525A" w:rsidRDefault="00694371" w:rsidP="00EF69A9">
      <w:pPr>
        <w:overflowPunct w:val="0"/>
        <w:jc w:val="both"/>
        <w:rPr>
          <w:rFonts w:ascii="Times New Roman" w:eastAsia="標楷體" w:hAnsi="Times New Roman"/>
          <w:color w:val="7F7F7F" w:themeColor="text1" w:themeTint="80"/>
        </w:rPr>
      </w:pPr>
    </w:p>
    <w:p w14:paraId="010DDD4A" w14:textId="77777777" w:rsidR="00694371" w:rsidRPr="007B525A" w:rsidRDefault="00694371" w:rsidP="00EF69A9">
      <w:pPr>
        <w:overflowPunct w:val="0"/>
        <w:jc w:val="both"/>
        <w:rPr>
          <w:rFonts w:ascii="Times New Roman" w:eastAsia="標楷體" w:hAnsi="Times New Roman"/>
          <w:color w:val="7F7F7F" w:themeColor="text1" w:themeTint="80"/>
        </w:rPr>
      </w:pPr>
    </w:p>
    <w:p w14:paraId="0BEF11DD" w14:textId="77777777" w:rsidR="00694371" w:rsidRPr="007B525A" w:rsidRDefault="00694371" w:rsidP="00EF69A9">
      <w:pPr>
        <w:overflowPunct w:val="0"/>
        <w:jc w:val="both"/>
        <w:rPr>
          <w:rFonts w:ascii="Times New Roman" w:eastAsia="標楷體" w:hAnsi="Times New Roman"/>
          <w:color w:val="7F7F7F" w:themeColor="text1" w:themeTint="80"/>
        </w:rPr>
      </w:pPr>
    </w:p>
    <w:p w14:paraId="6D8D04AE" w14:textId="77777777" w:rsidR="00694371" w:rsidRPr="007B525A" w:rsidRDefault="00694371" w:rsidP="00EF69A9">
      <w:pPr>
        <w:overflowPunct w:val="0"/>
        <w:jc w:val="both"/>
        <w:rPr>
          <w:rFonts w:ascii="Times New Roman" w:eastAsia="標楷體" w:hAnsi="Times New Roman"/>
          <w:color w:val="7F7F7F" w:themeColor="text1" w:themeTint="80"/>
        </w:rPr>
      </w:pPr>
    </w:p>
    <w:p w14:paraId="55F971CC" w14:textId="77777777" w:rsidR="00694371" w:rsidRPr="007B525A" w:rsidRDefault="00694371" w:rsidP="00EF69A9">
      <w:pPr>
        <w:overflowPunct w:val="0"/>
        <w:jc w:val="both"/>
        <w:rPr>
          <w:rFonts w:ascii="Times New Roman" w:eastAsia="標楷體" w:hAnsi="Times New Roman"/>
          <w:color w:val="7F7F7F" w:themeColor="text1" w:themeTint="80"/>
        </w:rPr>
      </w:pPr>
    </w:p>
    <w:p w14:paraId="5D8F749A" w14:textId="77777777" w:rsidR="00694371" w:rsidRPr="007B525A" w:rsidRDefault="00694371" w:rsidP="00EF69A9">
      <w:pPr>
        <w:overflowPunct w:val="0"/>
        <w:jc w:val="both"/>
        <w:rPr>
          <w:rFonts w:ascii="Times New Roman" w:eastAsia="標楷體" w:hAnsi="Times New Roman"/>
          <w:color w:val="7F7F7F" w:themeColor="text1" w:themeTint="80"/>
        </w:rPr>
      </w:pPr>
    </w:p>
    <w:p w14:paraId="63791B73" w14:textId="77777777" w:rsidR="00694371" w:rsidRPr="007B525A" w:rsidRDefault="00694371" w:rsidP="00EF69A9">
      <w:pPr>
        <w:overflowPunct w:val="0"/>
        <w:jc w:val="both"/>
        <w:rPr>
          <w:rFonts w:ascii="Times New Roman" w:eastAsia="標楷體" w:hAnsi="Times New Roman"/>
          <w:color w:val="7F7F7F" w:themeColor="text1" w:themeTint="80"/>
        </w:rPr>
      </w:pPr>
    </w:p>
    <w:p w14:paraId="381EED02" w14:textId="77777777" w:rsidR="00694371" w:rsidRPr="007B525A" w:rsidRDefault="00694371" w:rsidP="00EF69A9">
      <w:pPr>
        <w:overflowPunct w:val="0"/>
        <w:jc w:val="both"/>
        <w:rPr>
          <w:rFonts w:ascii="Times New Roman" w:eastAsia="標楷體" w:hAnsi="Times New Roman"/>
          <w:color w:val="7F7F7F" w:themeColor="text1" w:themeTint="80"/>
        </w:rPr>
      </w:pPr>
    </w:p>
    <w:p w14:paraId="15774497" w14:textId="77777777" w:rsidR="00694371" w:rsidRPr="007B525A" w:rsidRDefault="00694371" w:rsidP="00EF69A9">
      <w:pPr>
        <w:overflowPunct w:val="0"/>
        <w:jc w:val="both"/>
        <w:rPr>
          <w:rFonts w:ascii="Times New Roman" w:eastAsia="標楷體" w:hAnsi="Times New Roman"/>
          <w:color w:val="7F7F7F" w:themeColor="text1" w:themeTint="80"/>
        </w:rPr>
      </w:pPr>
    </w:p>
    <w:p w14:paraId="1B8F06AF" w14:textId="77777777" w:rsidR="00694371" w:rsidRPr="007B525A" w:rsidRDefault="00694371" w:rsidP="00EF69A9">
      <w:pPr>
        <w:overflowPunct w:val="0"/>
        <w:jc w:val="both"/>
        <w:rPr>
          <w:rFonts w:ascii="Times New Roman" w:eastAsia="標楷體" w:hAnsi="Times New Roman"/>
          <w:color w:val="7F7F7F" w:themeColor="text1" w:themeTint="80"/>
        </w:rPr>
      </w:pPr>
    </w:p>
    <w:p w14:paraId="59003965" w14:textId="77777777" w:rsidR="00694371" w:rsidRPr="007B525A" w:rsidRDefault="00694371" w:rsidP="00EF69A9">
      <w:pPr>
        <w:overflowPunct w:val="0"/>
        <w:jc w:val="both"/>
        <w:rPr>
          <w:rFonts w:ascii="Times New Roman" w:eastAsia="標楷體" w:hAnsi="Times New Roman"/>
          <w:color w:val="7F7F7F" w:themeColor="text1" w:themeTint="80"/>
        </w:rPr>
      </w:pPr>
    </w:p>
    <w:p w14:paraId="78A6BF04" w14:textId="77777777" w:rsidR="00694371" w:rsidRPr="007B525A" w:rsidRDefault="00694371" w:rsidP="00EF69A9">
      <w:pPr>
        <w:overflowPunct w:val="0"/>
        <w:jc w:val="both"/>
        <w:rPr>
          <w:rFonts w:ascii="Times New Roman" w:eastAsia="標楷體" w:hAnsi="Times New Roman"/>
          <w:color w:val="7F7F7F" w:themeColor="text1" w:themeTint="80"/>
        </w:rPr>
      </w:pPr>
    </w:p>
    <w:p w14:paraId="2FFAE8CD" w14:textId="77777777" w:rsidR="00694371" w:rsidRPr="007B525A" w:rsidRDefault="00694371" w:rsidP="00EF69A9">
      <w:pPr>
        <w:overflowPunct w:val="0"/>
        <w:jc w:val="both"/>
        <w:rPr>
          <w:rFonts w:ascii="Times New Roman" w:eastAsia="標楷體" w:hAnsi="Times New Roman"/>
          <w:color w:val="7F7F7F" w:themeColor="text1" w:themeTint="80"/>
        </w:rPr>
      </w:pPr>
    </w:p>
    <w:p w14:paraId="47C1CD20" w14:textId="77777777" w:rsidR="00694371" w:rsidRPr="007B525A" w:rsidRDefault="00694371" w:rsidP="00EF69A9">
      <w:pPr>
        <w:overflowPunct w:val="0"/>
        <w:jc w:val="both"/>
        <w:rPr>
          <w:rFonts w:ascii="Times New Roman" w:eastAsia="標楷體" w:hAnsi="Times New Roman"/>
          <w:color w:val="7F7F7F" w:themeColor="text1" w:themeTint="80"/>
        </w:rPr>
      </w:pPr>
    </w:p>
    <w:p w14:paraId="70E7177E" w14:textId="77777777" w:rsidR="00694371" w:rsidRPr="007B525A" w:rsidRDefault="00694371" w:rsidP="00EF69A9">
      <w:pPr>
        <w:overflowPunct w:val="0"/>
        <w:jc w:val="both"/>
        <w:rPr>
          <w:rFonts w:ascii="Times New Roman" w:eastAsia="標楷體" w:hAnsi="Times New Roman"/>
          <w:color w:val="7F7F7F" w:themeColor="text1" w:themeTint="80"/>
        </w:rPr>
      </w:pPr>
    </w:p>
    <w:p w14:paraId="6C7D38ED" w14:textId="77777777" w:rsidR="00694371" w:rsidRPr="007B525A" w:rsidRDefault="00694371" w:rsidP="00EF69A9">
      <w:pPr>
        <w:overflowPunct w:val="0"/>
        <w:jc w:val="both"/>
        <w:rPr>
          <w:rFonts w:ascii="Times New Roman" w:eastAsia="標楷體" w:hAnsi="Times New Roman"/>
          <w:color w:val="7F7F7F" w:themeColor="text1" w:themeTint="80"/>
        </w:rPr>
      </w:pPr>
    </w:p>
    <w:p w14:paraId="1AFDDB8E" w14:textId="77777777" w:rsidR="00694371" w:rsidRPr="007B525A" w:rsidRDefault="00694371" w:rsidP="00EF69A9">
      <w:pPr>
        <w:overflowPunct w:val="0"/>
        <w:jc w:val="both"/>
        <w:rPr>
          <w:rFonts w:ascii="Times New Roman" w:eastAsia="標楷體" w:hAnsi="Times New Roman"/>
          <w:color w:val="7F7F7F" w:themeColor="text1" w:themeTint="80"/>
        </w:rPr>
      </w:pPr>
    </w:p>
    <w:p w14:paraId="17DC8904" w14:textId="77777777" w:rsidR="00694371" w:rsidRPr="007B525A" w:rsidRDefault="00694371" w:rsidP="00EF69A9">
      <w:pPr>
        <w:overflowPunct w:val="0"/>
        <w:jc w:val="both"/>
        <w:rPr>
          <w:rFonts w:ascii="Times New Roman" w:eastAsia="標楷體" w:hAnsi="Times New Roman"/>
          <w:color w:val="7F7F7F" w:themeColor="text1" w:themeTint="80"/>
        </w:rPr>
      </w:pPr>
    </w:p>
    <w:p w14:paraId="02811B4D" w14:textId="77777777" w:rsidR="00694371" w:rsidRPr="007B525A" w:rsidRDefault="00694371" w:rsidP="00EF69A9">
      <w:pPr>
        <w:overflowPunct w:val="0"/>
        <w:jc w:val="both"/>
        <w:rPr>
          <w:rFonts w:ascii="Times New Roman" w:eastAsia="標楷體" w:hAnsi="Times New Roman"/>
          <w:color w:val="7F7F7F" w:themeColor="text1" w:themeTint="80"/>
        </w:rPr>
      </w:pPr>
    </w:p>
    <w:p w14:paraId="2E00F8F8" w14:textId="77777777" w:rsidR="00694371" w:rsidRPr="007B525A" w:rsidRDefault="00694371" w:rsidP="00EF69A9">
      <w:pPr>
        <w:overflowPunct w:val="0"/>
        <w:jc w:val="both"/>
        <w:rPr>
          <w:rFonts w:ascii="Times New Roman" w:eastAsia="標楷體" w:hAnsi="Times New Roman"/>
          <w:color w:val="7F7F7F" w:themeColor="text1" w:themeTint="80"/>
        </w:rPr>
      </w:pPr>
    </w:p>
    <w:p w14:paraId="765C0B13" w14:textId="77777777" w:rsidR="00694371" w:rsidRPr="007B525A" w:rsidRDefault="00694371" w:rsidP="00EF69A9">
      <w:pPr>
        <w:overflowPunct w:val="0"/>
        <w:jc w:val="both"/>
        <w:rPr>
          <w:rFonts w:ascii="Times New Roman" w:eastAsia="標楷體" w:hAnsi="Times New Roman"/>
          <w:color w:val="7F7F7F" w:themeColor="text1" w:themeTint="80"/>
        </w:rPr>
      </w:pPr>
    </w:p>
    <w:p w14:paraId="4421C599" w14:textId="77777777" w:rsidR="00694371" w:rsidRPr="007B525A" w:rsidRDefault="00694371" w:rsidP="00EF69A9">
      <w:pPr>
        <w:overflowPunct w:val="0"/>
        <w:jc w:val="both"/>
        <w:rPr>
          <w:rFonts w:ascii="Times New Roman" w:eastAsia="標楷體" w:hAnsi="Times New Roman"/>
          <w:color w:val="7F7F7F" w:themeColor="text1" w:themeTint="80"/>
        </w:rPr>
      </w:pPr>
    </w:p>
    <w:p w14:paraId="5EA6556C" w14:textId="77777777" w:rsidR="00694371" w:rsidRPr="007B525A" w:rsidRDefault="00694371" w:rsidP="00EF69A9">
      <w:pPr>
        <w:overflowPunct w:val="0"/>
        <w:jc w:val="both"/>
        <w:rPr>
          <w:rFonts w:ascii="Times New Roman" w:eastAsia="標楷體" w:hAnsi="Times New Roman"/>
          <w:color w:val="7F7F7F" w:themeColor="text1" w:themeTint="80"/>
        </w:rPr>
      </w:pPr>
    </w:p>
    <w:p w14:paraId="2E27FE15" w14:textId="77777777" w:rsidR="00694371" w:rsidRPr="007B525A" w:rsidRDefault="00694371" w:rsidP="00EF69A9">
      <w:pPr>
        <w:overflowPunct w:val="0"/>
        <w:jc w:val="both"/>
        <w:rPr>
          <w:rFonts w:ascii="Times New Roman" w:eastAsia="標楷體" w:hAnsi="Times New Roman"/>
          <w:color w:val="7F7F7F" w:themeColor="text1" w:themeTint="80"/>
        </w:rPr>
      </w:pPr>
    </w:p>
    <w:p w14:paraId="4F4B2A0B" w14:textId="77777777" w:rsidR="00694371" w:rsidRPr="007B525A" w:rsidRDefault="00694371" w:rsidP="00EF69A9">
      <w:pPr>
        <w:overflowPunct w:val="0"/>
        <w:jc w:val="both"/>
        <w:rPr>
          <w:rFonts w:ascii="Times New Roman" w:eastAsia="標楷體" w:hAnsi="Times New Roman"/>
          <w:color w:val="7F7F7F" w:themeColor="text1" w:themeTint="80"/>
        </w:rPr>
      </w:pPr>
    </w:p>
    <w:p w14:paraId="1198CD9A" w14:textId="77777777" w:rsidR="00694371" w:rsidRPr="007B525A" w:rsidRDefault="00694371" w:rsidP="00EF69A9">
      <w:pPr>
        <w:overflowPunct w:val="0"/>
        <w:jc w:val="both"/>
        <w:rPr>
          <w:rFonts w:ascii="Times New Roman" w:eastAsia="標楷體" w:hAnsi="Times New Roman"/>
          <w:color w:val="7F7F7F" w:themeColor="text1" w:themeTint="80"/>
        </w:rPr>
        <w:sectPr w:rsidR="00694371" w:rsidRPr="007B525A" w:rsidSect="00CA66F2">
          <w:footerReference w:type="even" r:id="rId11"/>
          <w:footerReference w:type="default" r:id="rId12"/>
          <w:pgSz w:w="11906" w:h="16838"/>
          <w:pgMar w:top="1418" w:right="1418" w:bottom="1418" w:left="1418" w:header="851" w:footer="567" w:gutter="0"/>
          <w:pgNumType w:fmt="upperRoman" w:start="1"/>
          <w:cols w:space="425"/>
          <w:docGrid w:type="lines" w:linePitch="360"/>
        </w:sectPr>
      </w:pPr>
    </w:p>
    <w:p w14:paraId="2E144C1C" w14:textId="77777777" w:rsidR="00694371" w:rsidRPr="007B525A" w:rsidRDefault="00694371" w:rsidP="00EF69A9">
      <w:pPr>
        <w:widowControl/>
        <w:overflowPunct w:val="0"/>
        <w:jc w:val="both"/>
        <w:rPr>
          <w:rFonts w:ascii="Times New Roman" w:eastAsia="標楷體" w:hAnsi="Times New Roman" w:cs="新細明體"/>
        </w:rPr>
      </w:pPr>
      <w:bookmarkStart w:id="5" w:name="_Toc297278252"/>
      <w:bookmarkStart w:id="6" w:name="_Toc435632716"/>
      <w:r w:rsidRPr="007B525A">
        <w:rPr>
          <w:rFonts w:ascii="Times New Roman" w:eastAsia="標楷體" w:hAnsi="Times New Roman" w:cs="新細明體"/>
          <w:noProof/>
        </w:rPr>
        <w:lastRenderedPageBreak/>
        <mc:AlternateContent>
          <mc:Choice Requires="wpg">
            <w:drawing>
              <wp:anchor distT="0" distB="0" distL="114300" distR="114300" simplePos="0" relativeHeight="251678720" behindDoc="0" locked="0" layoutInCell="1" allowOverlap="1" wp14:anchorId="7D0F2F48" wp14:editId="6374E396">
                <wp:simplePos x="0" y="0"/>
                <wp:positionH relativeFrom="column">
                  <wp:posOffset>-168910</wp:posOffset>
                </wp:positionH>
                <wp:positionV relativeFrom="paragraph">
                  <wp:posOffset>29210</wp:posOffset>
                </wp:positionV>
                <wp:extent cx="6062980" cy="2298700"/>
                <wp:effectExtent l="0" t="0" r="0" b="6350"/>
                <wp:wrapNone/>
                <wp:docPr id="1" name="群組 8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2298700"/>
                          <a:chOff x="106547775" y="105480150"/>
                          <a:chExt cx="6766560" cy="2511743"/>
                        </a:xfrm>
                      </wpg:grpSpPr>
                      <wpg:grpSp>
                        <wpg:cNvPr id="3" name="Group 4"/>
                        <wpg:cNvGrpSpPr>
                          <a:grpSpLocks/>
                        </wpg:cNvGrpSpPr>
                        <wpg:grpSpPr bwMode="auto">
                          <a:xfrm>
                            <a:off x="106547775" y="105480150"/>
                            <a:ext cx="6766560" cy="2511743"/>
                            <a:chOff x="106619775" y="105480150"/>
                            <a:chExt cx="6766560" cy="2511743"/>
                          </a:xfrm>
                        </wpg:grpSpPr>
                        <wps:wsp>
                          <wps:cNvPr id="4" name="Rectangle 5"/>
                          <wps:cNvSpPr>
                            <a:spLocks noChangeArrowheads="1" noChangeShapeType="1"/>
                          </wps:cNvSpPr>
                          <wps:spPr bwMode="auto">
                            <a:xfrm>
                              <a:off x="106619775" y="107306093"/>
                              <a:ext cx="1623060" cy="685800"/>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6"/>
                          <wps:cNvSpPr>
                            <a:spLocks noChangeArrowheads="1" noChangeShapeType="1"/>
                          </wps:cNvSpPr>
                          <wps:spPr bwMode="auto">
                            <a:xfrm>
                              <a:off x="106619775" y="105480150"/>
                              <a:ext cx="5234940" cy="1825943"/>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AutoShape 7"/>
                          <wps:cNvSpPr>
                            <a:spLocks noChangeArrowheads="1" noChangeShapeType="1"/>
                          </wps:cNvSpPr>
                          <wps:spPr bwMode="auto">
                            <a:xfrm>
                              <a:off x="107282715" y="106163093"/>
                              <a:ext cx="5246370" cy="1371600"/>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Text Box 8"/>
                          <wps:cNvSpPr txBox="1">
                            <a:spLocks noChangeArrowheads="1" noChangeShapeType="1"/>
                          </wps:cNvSpPr>
                          <wps:spPr bwMode="auto">
                            <a:xfrm>
                              <a:off x="107648792" y="106231672"/>
                              <a:ext cx="5601473" cy="1074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5E0E0B00" w14:textId="77777777" w:rsidR="002A0C0B" w:rsidRPr="00660600" w:rsidRDefault="002A0C0B" w:rsidP="00694371">
                                <w:pPr>
                                  <w:pStyle w:val="aff0"/>
                                  <w:ind w:firstLineChars="0" w:firstLine="0"/>
                                  <w:rPr>
                                    <w:b/>
                                  </w:rPr>
                                </w:pPr>
                                <w:bookmarkStart w:id="7" w:name="_Toc187070118"/>
                                <w:bookmarkStart w:id="8" w:name="_Toc187332966"/>
                                <w:bookmarkStart w:id="9" w:name="_Toc187333096"/>
                                <w:bookmarkStart w:id="10" w:name="_Toc188281346"/>
                                <w:r w:rsidRPr="00660600">
                                  <w:rPr>
                                    <w:rFonts w:hint="eastAsia"/>
                                    <w:b/>
                                  </w:rPr>
                                  <w:t>序</w:t>
                                </w:r>
                                <w:bookmarkEnd w:id="7"/>
                                <w:bookmarkEnd w:id="8"/>
                                <w:bookmarkEnd w:id="9"/>
                                <w:bookmarkEnd w:id="10"/>
                              </w:p>
                            </w:txbxContent>
                          </wps:txbx>
                          <wps:bodyPr rot="0" vert="horz" wrap="square" lIns="36195" tIns="36195" rIns="36195" bIns="36195" anchor="t" anchorCtr="0" upright="1">
                            <a:noAutofit/>
                          </wps:bodyPr>
                        </wps:wsp>
                        <wps:wsp>
                          <wps:cNvPr id="9" name="Text Box 10"/>
                          <wps:cNvSpPr txBox="1">
                            <a:spLocks noChangeArrowheads="1" noChangeShapeType="1"/>
                          </wps:cNvSpPr>
                          <wps:spPr bwMode="auto">
                            <a:xfrm>
                              <a:off x="111854715" y="105953543"/>
                              <a:ext cx="1531620" cy="591733"/>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D3CC7F" w14:textId="2CFA15F0"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24</w:t>
                                </w:r>
                                <w:r w:rsidRPr="008C7671">
                                  <w:rPr>
                                    <w:rFonts w:ascii="Arial" w:hAnsi="Arial" w:cs="Arial"/>
                                    <w:b/>
                                    <w:sz w:val="56"/>
                                    <w:szCs w:val="56"/>
                                  </w:rPr>
                                  <w:t>-</w:t>
                                </w:r>
                                <w:r>
                                  <w:rPr>
                                    <w:rFonts w:ascii="Arial" w:hAnsi="Arial" w:cs="Arial"/>
                                    <w:b/>
                                    <w:sz w:val="56"/>
                                    <w:szCs w:val="56"/>
                                  </w:rPr>
                                  <w:t>20</w:t>
                                </w:r>
                              </w:p>
                              <w:p w14:paraId="2358F3A3" w14:textId="77777777" w:rsidR="002A0C0B" w:rsidRDefault="002A0C0B" w:rsidP="00694371"/>
                              <w:p w14:paraId="26878357"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37C67341" w14:textId="77777777" w:rsidR="002A0C0B" w:rsidRDefault="002A0C0B" w:rsidP="00694371"/>
                              <w:p w14:paraId="53404580"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63B724E0" w14:textId="77777777" w:rsidR="002A0C0B" w:rsidRDefault="002A0C0B" w:rsidP="00694371"/>
                              <w:p w14:paraId="040E9C5D"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3F916058" w14:textId="77777777" w:rsidR="002A0C0B" w:rsidRDefault="002A0C0B" w:rsidP="00694371"/>
                              <w:p w14:paraId="4729F186"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F238E8D" w14:textId="77777777" w:rsidR="002A0C0B" w:rsidRDefault="002A0C0B" w:rsidP="00694371"/>
                              <w:p w14:paraId="02208E25"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35F9C987" w14:textId="77777777" w:rsidR="002A0C0B" w:rsidRDefault="002A0C0B" w:rsidP="00694371"/>
                              <w:p w14:paraId="4AB520B4"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1B47003" w14:textId="77777777" w:rsidR="002A0C0B" w:rsidRDefault="002A0C0B" w:rsidP="00694371"/>
                              <w:p w14:paraId="2239D5AB"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1FC6CBE7" w14:textId="77777777" w:rsidR="002A0C0B" w:rsidRDefault="002A0C0B" w:rsidP="00694371"/>
                              <w:p w14:paraId="28891B09"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EDEF200" w14:textId="77777777" w:rsidR="002A0C0B" w:rsidRDefault="002A0C0B" w:rsidP="00694371"/>
                              <w:p w14:paraId="39F6B9A6"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493CF25E" w14:textId="77777777" w:rsidR="002A0C0B" w:rsidRDefault="002A0C0B" w:rsidP="00694371"/>
                              <w:p w14:paraId="422ACA8D"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7EA96B38" w14:textId="77777777" w:rsidR="002A0C0B" w:rsidRDefault="002A0C0B" w:rsidP="00694371"/>
                              <w:p w14:paraId="4483480B"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7B6F9BD8" w14:textId="77777777" w:rsidR="002A0C0B" w:rsidRDefault="002A0C0B" w:rsidP="00694371"/>
                              <w:p w14:paraId="03BAA31C"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A10238B" w14:textId="77777777" w:rsidR="002A0C0B" w:rsidRDefault="002A0C0B" w:rsidP="00694371"/>
                              <w:p w14:paraId="48305214"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00C9A728" w14:textId="77777777" w:rsidR="002A0C0B" w:rsidRDefault="002A0C0B" w:rsidP="00694371"/>
                              <w:p w14:paraId="531E4D7F"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4C8FE22B" w14:textId="77777777" w:rsidR="002A0C0B" w:rsidRDefault="002A0C0B" w:rsidP="00694371"/>
                              <w:p w14:paraId="46E4798A"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txbxContent>
                          </wps:txbx>
                          <wps:bodyPr rot="0" vert="horz" wrap="square" lIns="36195" tIns="36195" rIns="36195" bIns="36195" anchor="t" anchorCtr="0" upright="1">
                            <a:noAutofit/>
                          </wps:bodyPr>
                        </wps:wsp>
                      </wpg:grpSp>
                      <wps:wsp>
                        <wps:cNvPr id="2" name="AutoShape 3"/>
                        <wps:cNvSpPr>
                          <a:spLocks noChangeArrowheads="1" noChangeShapeType="1"/>
                        </wps:cNvSpPr>
                        <wps:spPr bwMode="auto">
                          <a:xfrm>
                            <a:off x="107815335" y="105690654"/>
                            <a:ext cx="5143500" cy="262890"/>
                          </a:xfrm>
                          <a:prstGeom prst="roundRect">
                            <a:avLst>
                              <a:gd name="adj" fmla="val 50000"/>
                            </a:avLst>
                          </a:prstGeom>
                          <a:solidFill>
                            <a:srgbClr val="0000FF"/>
                          </a:solidFill>
                          <a:ln>
                            <a:noFill/>
                          </a:ln>
                          <a:effectLst/>
                          <a:extLst>
                            <a:ext uri="{91240B29-F687-4F45-9708-019B960494DF}">
                              <a14:hiddenLine xmlns:a14="http://schemas.microsoft.com/office/drawing/2010/main" w="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F2F48" id="群組 8208" o:spid="_x0000_s1034" style="position:absolute;left:0;text-align:left;margin-left:-13.3pt;margin-top:2.3pt;width:477.4pt;height:181pt;z-index:251678720" coordorigin="1065477,1054801" coordsize="67665,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">
                <v:group id="Group 4" o:spid="_x0000_s1035" style="position:absolute;left:1065477;top:1054801;width:67666;height:25117" coordorigin="1066197,1054801" coordsize="67665,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36" style="position:absolute;left:1066197;top:1073060;width:162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" fillcolor="#fc0" stroked="f" strokeweight="0" insetpen="t">
                    <v:shadow color="#ccc"/>
                    <o:lock v:ext="edit" shapetype="t"/>
                    <v:textbox inset="2.88pt,2.88pt,2.88pt,2.88pt"/>
                  </v:rect>
                  <v:rect id="Rectangle 6" o:spid="_x0000_s1037" style="position:absolute;left:1066197;top:1054801;width:52350;height:1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" fillcolor="#fc0" stroked="f" strokeweight="0" insetpen="t">
                    <v:shadow color="#ccc"/>
                    <o:lock v:ext="edit" shapetype="t"/>
                    <v:textbox inset="2.88pt,2.88pt,2.88pt,2.88pt"/>
                  </v:rect>
                  <v:roundrect id="AutoShape 7" o:spid="_x0000_s1038" style="position:absolute;left:1072827;top:1061630;width:52463;height:1371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" stroked="f" strokeweight="0" insetpen="t">
                    <v:shadow color="#ccc"/>
                    <o:lock v:ext="edit" shapetype="t"/>
                    <v:textbox inset="2.88pt,2.88pt,2.88pt,2.88pt"/>
                  </v:roundrect>
                  <v:shape id="Text Box 8" o:spid="_x0000_s1039" type="#_x0000_t202" style="position:absolute;left:1076487;top:1062316;width:56015;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" filled="f" stroked="f" strokeweight="0" insetpen="t">
                    <o:lock v:ext="edit" shapetype="t"/>
                    <v:textbox inset="2.85pt,2.85pt,2.85pt,2.85pt">
                      <w:txbxContent>
                        <w:p w14:paraId="5E0E0B00" w14:textId="77777777" w:rsidR="002A0C0B" w:rsidRPr="00660600" w:rsidRDefault="002A0C0B" w:rsidP="00694371">
                          <w:pPr>
                            <w:pStyle w:val="aff0"/>
                            <w:ind w:firstLineChars="0" w:firstLine="0"/>
                            <w:rPr>
                              <w:b/>
                            </w:rPr>
                          </w:pPr>
                          <w:bookmarkStart w:id="11" w:name="_Toc187070118"/>
                          <w:bookmarkStart w:id="12" w:name="_Toc187332966"/>
                          <w:bookmarkStart w:id="13" w:name="_Toc187333096"/>
                          <w:bookmarkStart w:id="14" w:name="_Toc188281346"/>
                          <w:r w:rsidRPr="00660600">
                            <w:rPr>
                              <w:rFonts w:hint="eastAsia"/>
                              <w:b/>
                            </w:rPr>
                            <w:t>序</w:t>
                          </w:r>
                          <w:bookmarkEnd w:id="11"/>
                          <w:bookmarkEnd w:id="12"/>
                          <w:bookmarkEnd w:id="13"/>
                          <w:bookmarkEnd w:id="14"/>
                        </w:p>
                      </w:txbxContent>
                    </v:textbox>
                  </v:shape>
                  <v:shape id="Text Box 10" o:spid="_x0000_s1040" type="#_x0000_t202" style="position:absolute;left:1118547;top:1059535;width:15316;height: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" stroked="f" strokeweight="0" insetpen="t">
                    <v:shadow color="#ccc"/>
                    <o:lock v:ext="edit" shapetype="t"/>
                    <v:textbox inset="2.85pt,2.85pt,2.85pt,2.85pt">
                      <w:txbxContent>
                        <w:p w14:paraId="47D3CC7F" w14:textId="2CFA15F0"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24</w:t>
                          </w:r>
                          <w:r w:rsidRPr="008C7671">
                            <w:rPr>
                              <w:rFonts w:ascii="Arial" w:hAnsi="Arial" w:cs="Arial"/>
                              <w:b/>
                              <w:sz w:val="56"/>
                              <w:szCs w:val="56"/>
                            </w:rPr>
                            <w:t>-</w:t>
                          </w:r>
                          <w:r>
                            <w:rPr>
                              <w:rFonts w:ascii="Arial" w:hAnsi="Arial" w:cs="Arial"/>
                              <w:b/>
                              <w:sz w:val="56"/>
                              <w:szCs w:val="56"/>
                            </w:rPr>
                            <w:t>20</w:t>
                          </w:r>
                        </w:p>
                        <w:p w14:paraId="2358F3A3" w14:textId="77777777" w:rsidR="002A0C0B" w:rsidRDefault="002A0C0B" w:rsidP="00694371"/>
                        <w:p w14:paraId="26878357"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37C67341" w14:textId="77777777" w:rsidR="002A0C0B" w:rsidRDefault="002A0C0B" w:rsidP="00694371"/>
                        <w:p w14:paraId="53404580"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63B724E0" w14:textId="77777777" w:rsidR="002A0C0B" w:rsidRDefault="002A0C0B" w:rsidP="00694371"/>
                        <w:p w14:paraId="040E9C5D"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3F916058" w14:textId="77777777" w:rsidR="002A0C0B" w:rsidRDefault="002A0C0B" w:rsidP="00694371"/>
                        <w:p w14:paraId="4729F186"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F238E8D" w14:textId="77777777" w:rsidR="002A0C0B" w:rsidRDefault="002A0C0B" w:rsidP="00694371"/>
                        <w:p w14:paraId="02208E25"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35F9C987" w14:textId="77777777" w:rsidR="002A0C0B" w:rsidRDefault="002A0C0B" w:rsidP="00694371"/>
                        <w:p w14:paraId="4AB520B4"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1B47003" w14:textId="77777777" w:rsidR="002A0C0B" w:rsidRDefault="002A0C0B" w:rsidP="00694371"/>
                        <w:p w14:paraId="2239D5AB"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1FC6CBE7" w14:textId="77777777" w:rsidR="002A0C0B" w:rsidRDefault="002A0C0B" w:rsidP="00694371"/>
                        <w:p w14:paraId="28891B09"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EDEF200" w14:textId="77777777" w:rsidR="002A0C0B" w:rsidRDefault="002A0C0B" w:rsidP="00694371"/>
                        <w:p w14:paraId="39F6B9A6"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493CF25E" w14:textId="77777777" w:rsidR="002A0C0B" w:rsidRDefault="002A0C0B" w:rsidP="00694371"/>
                        <w:p w14:paraId="422ACA8D"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7EA96B38" w14:textId="77777777" w:rsidR="002A0C0B" w:rsidRDefault="002A0C0B" w:rsidP="00694371"/>
                        <w:p w14:paraId="4483480B"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7B6F9BD8" w14:textId="77777777" w:rsidR="002A0C0B" w:rsidRDefault="002A0C0B" w:rsidP="00694371"/>
                        <w:p w14:paraId="03BAA31C"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2A10238B" w14:textId="77777777" w:rsidR="002A0C0B" w:rsidRDefault="002A0C0B" w:rsidP="00694371"/>
                        <w:p w14:paraId="48305214"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00C9A728" w14:textId="77777777" w:rsidR="002A0C0B" w:rsidRDefault="002A0C0B" w:rsidP="00694371"/>
                        <w:p w14:paraId="531E4D7F"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p w14:paraId="4C8FE22B" w14:textId="77777777" w:rsidR="002A0C0B" w:rsidRDefault="002A0C0B" w:rsidP="00694371"/>
                        <w:p w14:paraId="46E4798A" w14:textId="77777777" w:rsidR="002A0C0B" w:rsidRDefault="002A0C0B" w:rsidP="00694371">
                          <w:pPr>
                            <w:rPr>
                              <w:rFonts w:ascii="Arial" w:hAnsi="新細明體"/>
                              <w:b/>
                              <w:bCs/>
                              <w:sz w:val="58"/>
                              <w:szCs w:val="58"/>
                            </w:rPr>
                          </w:pPr>
                          <w:r w:rsidRPr="008C7671">
                            <w:rPr>
                              <w:rFonts w:ascii="Arial" w:hAnsi="Arial" w:cs="Arial"/>
                              <w:b/>
                              <w:sz w:val="44"/>
                              <w:szCs w:val="44"/>
                            </w:rPr>
                            <w:t>20</w:t>
                          </w:r>
                          <w:r>
                            <w:rPr>
                              <w:rFonts w:ascii="Arial" w:hAnsi="Arial" w:cs="Arial"/>
                              <w:b/>
                              <w:sz w:val="44"/>
                              <w:szCs w:val="44"/>
                            </w:rPr>
                            <w:t>20</w:t>
                          </w:r>
                          <w:r w:rsidRPr="008C7671">
                            <w:rPr>
                              <w:rFonts w:ascii="Arial" w:hAnsi="Arial" w:cs="Arial"/>
                              <w:b/>
                              <w:sz w:val="56"/>
                              <w:szCs w:val="56"/>
                            </w:rPr>
                            <w:t>-</w:t>
                          </w:r>
                          <w:r>
                            <w:rPr>
                              <w:rFonts w:ascii="Arial" w:hAnsi="Arial" w:cs="Arial"/>
                              <w:b/>
                              <w:sz w:val="56"/>
                              <w:szCs w:val="56"/>
                            </w:rPr>
                            <w:t>05</w:t>
                          </w:r>
                        </w:p>
                      </w:txbxContent>
                    </v:textbox>
                  </v:shape>
                </v:group>
                <v:roundrect id="AutoShape 3" o:spid="_x0000_s1041" style="position:absolute;left:1078153;top:1056906;width:51435;height:262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" fillcolor="blue" stroked="f" strokecolor="white" strokeweight="0" insetpen="t">
                  <v:shadow color="#ccc"/>
                  <o:lock v:ext="edit" shapetype="t"/>
                  <v:textbox inset="2.88pt,2.88pt,2.88pt,2.88pt"/>
                </v:roundrect>
              </v:group>
            </w:pict>
          </mc:Fallback>
        </mc:AlternateContent>
      </w:r>
      <w:r w:rsidRPr="007B525A">
        <w:rPr>
          <w:rFonts w:ascii="Times New Roman" w:eastAsia="標楷體" w:hAnsi="Times New Roman" w:cs="新細明體"/>
          <w:noProof/>
        </w:rPr>
        <mc:AlternateContent>
          <mc:Choice Requires="wps">
            <w:drawing>
              <wp:anchor distT="45720" distB="45720" distL="114300" distR="114300" simplePos="0" relativeHeight="251679744" behindDoc="0" locked="0" layoutInCell="1" allowOverlap="1" wp14:anchorId="7214E745" wp14:editId="164BE303">
                <wp:simplePos x="0" y="0"/>
                <wp:positionH relativeFrom="column">
                  <wp:posOffset>1028700</wp:posOffset>
                </wp:positionH>
                <wp:positionV relativeFrom="paragraph">
                  <wp:posOffset>184150</wp:posOffset>
                </wp:positionV>
                <wp:extent cx="298069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404620"/>
                        </a:xfrm>
                        <a:prstGeom prst="rect">
                          <a:avLst/>
                        </a:prstGeom>
                        <a:noFill/>
                        <a:ln w="9525">
                          <a:noFill/>
                          <a:miter lim="800000"/>
                          <a:headEnd/>
                          <a:tailEnd/>
                        </a:ln>
                      </wps:spPr>
                      <wps:txbx>
                        <w:txbxContent>
                          <w:p w14:paraId="10D12F39" w14:textId="77777777" w:rsidR="002A0C0B" w:rsidRPr="00B108E7" w:rsidRDefault="002A0C0B" w:rsidP="00694371">
                            <w:pPr>
                              <w:rPr>
                                <w:color w:val="FFFFFF" w:themeColor="background1"/>
                                <w:spacing w:val="20"/>
                                <w:sz w:val="20"/>
                                <w:szCs w:val="20"/>
                              </w:rPr>
                            </w:pPr>
                            <w:r w:rsidRPr="00B108E7">
                              <w:rPr>
                                <w:rFonts w:hint="eastAsia"/>
                                <w:color w:val="FFFFFF" w:themeColor="background1"/>
                                <w:spacing w:val="20"/>
                                <w:sz w:val="20"/>
                                <w:szCs w:val="20"/>
                              </w:rPr>
                              <w:t>財團法人中技社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4E745" id="文字方塊 2" o:spid="_x0000_s1042" type="#_x0000_t202" style="position:absolute;left:0;text-align:left;margin-left:81pt;margin-top:14.5pt;width:234.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" filled="f" stroked="f">
                <v:textbox style="mso-fit-shape-to-text:t">
                  <w:txbxContent>
                    <w:p w14:paraId="10D12F39" w14:textId="77777777" w:rsidR="002A0C0B" w:rsidRPr="00B108E7" w:rsidRDefault="002A0C0B" w:rsidP="00694371">
                      <w:pPr>
                        <w:rPr>
                          <w:color w:val="FFFFFF" w:themeColor="background1"/>
                          <w:spacing w:val="20"/>
                          <w:sz w:val="20"/>
                          <w:szCs w:val="20"/>
                        </w:rPr>
                      </w:pPr>
                      <w:r w:rsidRPr="00B108E7">
                        <w:rPr>
                          <w:rFonts w:hint="eastAsia"/>
                          <w:color w:val="FFFFFF" w:themeColor="background1"/>
                          <w:spacing w:val="20"/>
                          <w:sz w:val="20"/>
                          <w:szCs w:val="20"/>
                        </w:rPr>
                        <w:t>財團法人中技社</w:t>
                      </w:r>
                    </w:p>
                  </w:txbxContent>
                </v:textbox>
                <w10:wrap type="square"/>
              </v:shape>
            </w:pict>
          </mc:Fallback>
        </mc:AlternateContent>
      </w:r>
    </w:p>
    <w:p w14:paraId="5BB8ACBB" w14:textId="77777777" w:rsidR="00694371" w:rsidRPr="007B525A" w:rsidRDefault="00694371" w:rsidP="00EF69A9">
      <w:pPr>
        <w:widowControl/>
        <w:overflowPunct w:val="0"/>
        <w:jc w:val="both"/>
        <w:rPr>
          <w:rFonts w:ascii="Times New Roman" w:eastAsia="標楷體" w:hAnsi="Times New Roman" w:cs="新細明體"/>
        </w:rPr>
      </w:pPr>
    </w:p>
    <w:p w14:paraId="56C7649D" w14:textId="77777777" w:rsidR="00694371" w:rsidRPr="007B525A" w:rsidRDefault="00694371" w:rsidP="00EF69A9">
      <w:pPr>
        <w:widowControl/>
        <w:overflowPunct w:val="0"/>
        <w:jc w:val="both"/>
        <w:rPr>
          <w:rFonts w:ascii="Times New Roman" w:eastAsia="標楷體" w:hAnsi="Times New Roman" w:cs="新細明體"/>
        </w:rPr>
      </w:pPr>
    </w:p>
    <w:p w14:paraId="3A6BBD57" w14:textId="77777777" w:rsidR="00694371" w:rsidRPr="007B525A" w:rsidRDefault="00694371" w:rsidP="00EF69A9">
      <w:pPr>
        <w:widowControl/>
        <w:overflowPunct w:val="0"/>
        <w:jc w:val="both"/>
        <w:rPr>
          <w:rFonts w:ascii="Times New Roman" w:eastAsia="標楷體" w:hAnsi="Times New Roman" w:cs="新細明體"/>
        </w:rPr>
      </w:pPr>
    </w:p>
    <w:p w14:paraId="524B986F" w14:textId="77777777" w:rsidR="00694371" w:rsidRPr="007B525A" w:rsidRDefault="00694371" w:rsidP="00EF69A9">
      <w:pPr>
        <w:widowControl/>
        <w:overflowPunct w:val="0"/>
        <w:ind w:leftChars="100" w:left="240"/>
        <w:jc w:val="both"/>
        <w:rPr>
          <w:rFonts w:ascii="Times New Roman" w:eastAsia="標楷體" w:hAnsi="Times New Roman" w:cs="新細明體"/>
        </w:rPr>
      </w:pPr>
    </w:p>
    <w:p w14:paraId="3923AE65" w14:textId="77777777" w:rsidR="00694371" w:rsidRPr="007B525A" w:rsidRDefault="00694371" w:rsidP="00EF69A9">
      <w:pPr>
        <w:widowControl/>
        <w:overflowPunct w:val="0"/>
        <w:snapToGrid w:val="0"/>
        <w:spacing w:before="60" w:after="60" w:line="264" w:lineRule="auto"/>
        <w:ind w:firstLineChars="236" w:firstLine="614"/>
        <w:jc w:val="both"/>
        <w:rPr>
          <w:rFonts w:ascii="Times New Roman" w:eastAsia="標楷體" w:hAnsi="Times New Roman" w:cs="新細明體"/>
          <w:bCs/>
          <w:sz w:val="26"/>
          <w:szCs w:val="26"/>
        </w:rPr>
      </w:pPr>
    </w:p>
    <w:p w14:paraId="28E62AE4" w14:textId="77777777" w:rsidR="00694371" w:rsidRPr="007B525A" w:rsidRDefault="00694371" w:rsidP="00EF69A9">
      <w:pPr>
        <w:widowControl/>
        <w:overflowPunct w:val="0"/>
        <w:snapToGrid w:val="0"/>
        <w:spacing w:before="60" w:after="60" w:line="264" w:lineRule="auto"/>
        <w:ind w:firstLineChars="236" w:firstLine="614"/>
        <w:jc w:val="both"/>
        <w:rPr>
          <w:rFonts w:ascii="Times New Roman" w:eastAsia="標楷體" w:hAnsi="Times New Roman" w:cs="新細明體"/>
          <w:bCs/>
          <w:sz w:val="26"/>
          <w:szCs w:val="26"/>
        </w:rPr>
      </w:pPr>
    </w:p>
    <w:p w14:paraId="21082A46" w14:textId="77777777" w:rsidR="00694371" w:rsidRPr="007B525A" w:rsidRDefault="00694371" w:rsidP="00EF69A9">
      <w:pPr>
        <w:widowControl/>
        <w:overflowPunct w:val="0"/>
        <w:snapToGrid w:val="0"/>
        <w:spacing w:before="60" w:after="60" w:line="264" w:lineRule="auto"/>
        <w:ind w:firstLineChars="236" w:firstLine="614"/>
        <w:jc w:val="both"/>
        <w:rPr>
          <w:rFonts w:ascii="Times New Roman" w:eastAsia="標楷體" w:hAnsi="Times New Roman" w:cs="新細明體"/>
          <w:bCs/>
          <w:sz w:val="26"/>
          <w:szCs w:val="26"/>
        </w:rPr>
      </w:pPr>
    </w:p>
    <w:p w14:paraId="514A70CF" w14:textId="77777777" w:rsidR="00694371" w:rsidRPr="007B525A" w:rsidRDefault="00694371" w:rsidP="00EF69A9">
      <w:pPr>
        <w:widowControl/>
        <w:overflowPunct w:val="0"/>
        <w:snapToGrid w:val="0"/>
        <w:spacing w:before="60" w:after="60" w:line="264" w:lineRule="auto"/>
        <w:ind w:firstLineChars="236" w:firstLine="614"/>
        <w:jc w:val="both"/>
        <w:rPr>
          <w:rFonts w:ascii="Times New Roman" w:eastAsia="標楷體" w:hAnsi="Times New Roman" w:cs="新細明體"/>
          <w:bCs/>
          <w:sz w:val="26"/>
          <w:szCs w:val="26"/>
        </w:rPr>
      </w:pPr>
    </w:p>
    <w:p w14:paraId="3EBC215C" w14:textId="77777777" w:rsidR="00FB17E0" w:rsidRPr="007B525A" w:rsidRDefault="00FB17E0" w:rsidP="00EF69A9">
      <w:pPr>
        <w:pStyle w:val="-fffffffffff4"/>
        <w:overflowPunct w:val="0"/>
      </w:pPr>
    </w:p>
    <w:p w14:paraId="0B7BF2C1" w14:textId="78010A97" w:rsidR="00F721A8" w:rsidRPr="00AF340B" w:rsidRDefault="001B7C5F" w:rsidP="00F721A8">
      <w:pPr>
        <w:widowControl/>
        <w:overflowPunct w:val="0"/>
        <w:snapToGrid w:val="0"/>
        <w:spacing w:before="60" w:after="60" w:line="264" w:lineRule="auto"/>
        <w:ind w:right="-46" w:firstLineChars="236" w:firstLine="614"/>
        <w:jc w:val="both"/>
        <w:rPr>
          <w:rFonts w:eastAsia="標楷體"/>
          <w:sz w:val="26"/>
          <w:szCs w:val="26"/>
        </w:rPr>
      </w:pPr>
      <w:bookmarkStart w:id="15" w:name="_Hlk187072995"/>
      <w:r>
        <w:rPr>
          <w:rFonts w:eastAsia="標楷體" w:hint="eastAsia"/>
          <w:sz w:val="26"/>
          <w:szCs w:val="26"/>
        </w:rPr>
        <w:t>臺灣</w:t>
      </w:r>
      <w:r w:rsidR="00F721A8" w:rsidRPr="00AF340B">
        <w:rPr>
          <w:rFonts w:eastAsia="標楷體" w:hint="eastAsia"/>
          <w:sz w:val="26"/>
          <w:szCs w:val="26"/>
        </w:rPr>
        <w:t>老年人口</w:t>
      </w:r>
      <w:r w:rsidR="00397CA4">
        <w:rPr>
          <w:rFonts w:eastAsia="標楷體" w:hint="eastAsia"/>
          <w:sz w:val="26"/>
          <w:szCs w:val="26"/>
        </w:rPr>
        <w:t>已</w:t>
      </w:r>
      <w:r w:rsidR="00F721A8" w:rsidRPr="00AF340B">
        <w:rPr>
          <w:rFonts w:eastAsia="標楷體" w:hint="eastAsia"/>
          <w:sz w:val="26"/>
          <w:szCs w:val="26"/>
        </w:rPr>
        <w:t>在</w:t>
      </w:r>
      <w:r w:rsidR="00F721A8" w:rsidRPr="00AF340B">
        <w:rPr>
          <w:rFonts w:eastAsia="標楷體" w:hint="eastAsia"/>
          <w:sz w:val="26"/>
          <w:szCs w:val="26"/>
        </w:rPr>
        <w:t>2</w:t>
      </w:r>
      <w:r w:rsidR="00F721A8" w:rsidRPr="00AF340B">
        <w:rPr>
          <w:rFonts w:eastAsia="標楷體"/>
          <w:sz w:val="26"/>
          <w:szCs w:val="26"/>
        </w:rPr>
        <w:t>018</w:t>
      </w:r>
      <w:r w:rsidR="00F721A8" w:rsidRPr="00AF340B">
        <w:rPr>
          <w:rFonts w:eastAsia="標楷體" w:hint="eastAsia"/>
          <w:sz w:val="26"/>
          <w:szCs w:val="26"/>
        </w:rPr>
        <w:t>年超過</w:t>
      </w:r>
      <w:r w:rsidR="00F721A8" w:rsidRPr="00AF340B">
        <w:rPr>
          <w:rFonts w:eastAsia="標楷體" w:hint="eastAsia"/>
          <w:sz w:val="26"/>
          <w:szCs w:val="26"/>
        </w:rPr>
        <w:t>1</w:t>
      </w:r>
      <w:r w:rsidR="00F721A8" w:rsidRPr="00AF340B">
        <w:rPr>
          <w:rFonts w:eastAsia="標楷體"/>
          <w:sz w:val="26"/>
          <w:szCs w:val="26"/>
        </w:rPr>
        <w:t>4%</w:t>
      </w:r>
      <w:r w:rsidR="00F721A8" w:rsidRPr="00AF340B">
        <w:rPr>
          <w:rFonts w:eastAsia="標楷體" w:hint="eastAsia"/>
          <w:sz w:val="26"/>
          <w:szCs w:val="26"/>
        </w:rPr>
        <w:t>，正式邁進高齡社會，</w:t>
      </w:r>
      <w:r w:rsidR="00F721A8" w:rsidRPr="00AF340B">
        <w:rPr>
          <w:rFonts w:ascii="Times New Roman" w:eastAsia="標楷體" w:hAnsi="Times New Roman" w:cs="Times New Roman" w:hint="eastAsia"/>
          <w:sz w:val="26"/>
          <w:szCs w:val="26"/>
        </w:rPr>
        <w:t>2</w:t>
      </w:r>
      <w:r w:rsidR="00F721A8" w:rsidRPr="00AF340B">
        <w:rPr>
          <w:rFonts w:ascii="Times New Roman" w:eastAsia="標楷體" w:hAnsi="Times New Roman" w:cs="Times New Roman"/>
          <w:sz w:val="26"/>
          <w:szCs w:val="26"/>
        </w:rPr>
        <w:t>025</w:t>
      </w:r>
      <w:r w:rsidR="00F721A8" w:rsidRPr="00AF340B">
        <w:rPr>
          <w:rFonts w:eastAsia="標楷體" w:hint="eastAsia"/>
          <w:sz w:val="26"/>
          <w:szCs w:val="26"/>
        </w:rPr>
        <w:t>年更會</w:t>
      </w:r>
      <w:r w:rsidR="00F721A8" w:rsidRPr="00AF340B">
        <w:rPr>
          <w:rFonts w:ascii="Times New Roman" w:eastAsia="標楷體" w:hAnsi="Times New Roman" w:cs="Times New Roman" w:hint="eastAsia"/>
          <w:sz w:val="26"/>
          <w:szCs w:val="26"/>
        </w:rPr>
        <w:t>增加到</w:t>
      </w:r>
      <w:r w:rsidR="00F721A8" w:rsidRPr="00AF340B">
        <w:rPr>
          <w:rFonts w:ascii="Times New Roman" w:eastAsia="標楷體" w:hAnsi="Times New Roman" w:cs="Times New Roman" w:hint="eastAsia"/>
          <w:sz w:val="26"/>
          <w:szCs w:val="26"/>
        </w:rPr>
        <w:t>2</w:t>
      </w:r>
      <w:r w:rsidR="00F721A8" w:rsidRPr="00AF340B">
        <w:rPr>
          <w:rFonts w:ascii="Times New Roman" w:eastAsia="標楷體" w:hAnsi="Times New Roman" w:cs="Times New Roman"/>
          <w:sz w:val="26"/>
          <w:szCs w:val="26"/>
        </w:rPr>
        <w:t>0%</w:t>
      </w:r>
      <w:r w:rsidR="00F721A8" w:rsidRPr="00AF340B">
        <w:rPr>
          <w:rFonts w:ascii="Times New Roman" w:eastAsia="標楷體" w:hAnsi="Times New Roman" w:cs="Times New Roman" w:hint="eastAsia"/>
          <w:sz w:val="26"/>
          <w:szCs w:val="26"/>
        </w:rPr>
        <w:t>，成為超高齡社會</w:t>
      </w:r>
      <w:r w:rsidR="00F721A8" w:rsidRPr="00AF340B">
        <w:rPr>
          <w:rFonts w:eastAsia="標楷體" w:hint="eastAsia"/>
          <w:sz w:val="26"/>
          <w:szCs w:val="26"/>
        </w:rPr>
        <w:t>。面對高齡化社會的到來，以及伴隨而來的</w:t>
      </w:r>
      <w:r w:rsidR="00F721A8" w:rsidRPr="00AF340B">
        <w:rPr>
          <w:rFonts w:eastAsia="標楷體"/>
          <w:sz w:val="26"/>
          <w:szCs w:val="26"/>
        </w:rPr>
        <w:t>失能、失智人口</w:t>
      </w:r>
      <w:r w:rsidR="00F721A8" w:rsidRPr="00AF340B">
        <w:rPr>
          <w:rFonts w:eastAsia="標楷體" w:hint="eastAsia"/>
          <w:sz w:val="26"/>
          <w:szCs w:val="26"/>
        </w:rPr>
        <w:t>的增加，</w:t>
      </w:r>
      <w:r w:rsidR="00F721A8" w:rsidRPr="00AF340B">
        <w:rPr>
          <w:rFonts w:ascii="Times New Roman" w:eastAsia="標楷體" w:hAnsi="Times New Roman" w:cs="Times New Roman"/>
          <w:sz w:val="26"/>
          <w:szCs w:val="26"/>
        </w:rPr>
        <w:t>提供從支持家庭、居家、到社區</w:t>
      </w:r>
      <w:r w:rsidR="00F721A8" w:rsidRPr="00AF340B">
        <w:rPr>
          <w:rFonts w:eastAsia="標楷體"/>
          <w:sz w:val="26"/>
          <w:szCs w:val="26"/>
        </w:rPr>
        <w:t>之多元</w:t>
      </w:r>
      <w:r w:rsidR="00F721A8" w:rsidRPr="00AF340B">
        <w:rPr>
          <w:rFonts w:ascii="Times New Roman" w:eastAsia="標楷體" w:hAnsi="Times New Roman" w:cs="Times New Roman"/>
          <w:sz w:val="26"/>
          <w:szCs w:val="26"/>
        </w:rPr>
        <w:t>服務</w:t>
      </w:r>
      <w:r w:rsidR="00F721A8" w:rsidRPr="00AF340B">
        <w:rPr>
          <w:rFonts w:eastAsia="標楷體" w:hint="eastAsia"/>
          <w:sz w:val="26"/>
          <w:szCs w:val="26"/>
        </w:rPr>
        <w:t>，成為政府未來施政的重要項目。</w:t>
      </w:r>
    </w:p>
    <w:p w14:paraId="2D1C998D" w14:textId="09CB44B2" w:rsidR="00F721A8" w:rsidRPr="00AF340B" w:rsidRDefault="00F721A8" w:rsidP="00F721A8">
      <w:pPr>
        <w:widowControl/>
        <w:overflowPunct w:val="0"/>
        <w:snapToGrid w:val="0"/>
        <w:spacing w:before="60" w:after="60" w:line="264" w:lineRule="auto"/>
        <w:ind w:right="-46" w:firstLineChars="236" w:firstLine="614"/>
        <w:jc w:val="both"/>
        <w:rPr>
          <w:rFonts w:eastAsia="標楷體"/>
          <w:sz w:val="26"/>
          <w:szCs w:val="26"/>
        </w:rPr>
      </w:pPr>
      <w:r w:rsidRPr="00AF340B">
        <w:rPr>
          <w:rFonts w:eastAsia="標楷體" w:hint="eastAsia"/>
          <w:sz w:val="26"/>
          <w:szCs w:val="26"/>
        </w:rPr>
        <w:t>國外實施居家醫療多年，目的是讓患者於日常生活場域可以得到醫療照護，同時維繫社會連結，是一種居家照護和支援。全球大流行的疫情雖已平息，與治療相關之核心領域仍會回復常態，但是遠距醫療照護、居家檢測、</w:t>
      </w:r>
      <w:r w:rsidR="00AE453F">
        <w:rPr>
          <w:rFonts w:eastAsia="標楷體" w:hint="eastAsia"/>
          <w:sz w:val="26"/>
          <w:szCs w:val="26"/>
        </w:rPr>
        <w:t>居家醫療</w:t>
      </w:r>
      <w:r w:rsidRPr="00AF340B">
        <w:rPr>
          <w:rFonts w:eastAsia="標楷體" w:hint="eastAsia"/>
          <w:sz w:val="26"/>
          <w:szCs w:val="26"/>
        </w:rPr>
        <w:t>等已成趨勢；我國為紓解城鄉醫療差距、讓不便就醫或需長照服務者能夠獲得良好照顧、落實醫療資源分級，已有修訂開放遠距醫療適用對象，並</w:t>
      </w:r>
      <w:r w:rsidR="003E3C40">
        <w:rPr>
          <w:rFonts w:eastAsia="標楷體" w:hint="eastAsia"/>
          <w:sz w:val="26"/>
          <w:szCs w:val="26"/>
        </w:rPr>
        <w:t>陸續提出</w:t>
      </w:r>
      <w:r w:rsidRPr="00AF340B">
        <w:rPr>
          <w:rFonts w:eastAsia="標楷體" w:hint="eastAsia"/>
          <w:sz w:val="26"/>
          <w:szCs w:val="26"/>
        </w:rPr>
        <w:t>居家醫療</w:t>
      </w:r>
      <w:r w:rsidR="003E3C40">
        <w:rPr>
          <w:rFonts w:eastAsia="標楷體" w:hint="eastAsia"/>
          <w:sz w:val="26"/>
          <w:szCs w:val="26"/>
        </w:rPr>
        <w:t>的試辦計畫</w:t>
      </w:r>
      <w:r w:rsidRPr="00AF340B">
        <w:rPr>
          <w:rFonts w:eastAsia="標楷體" w:hint="eastAsia"/>
          <w:sz w:val="26"/>
          <w:szCs w:val="26"/>
        </w:rPr>
        <w:t>。</w:t>
      </w:r>
    </w:p>
    <w:p w14:paraId="3D3B7BFB" w14:textId="77777777" w:rsidR="00F721A8" w:rsidRPr="00AF340B" w:rsidRDefault="00F721A8" w:rsidP="00F721A8">
      <w:pPr>
        <w:widowControl/>
        <w:overflowPunct w:val="0"/>
        <w:snapToGrid w:val="0"/>
        <w:spacing w:before="60" w:after="60" w:line="264" w:lineRule="auto"/>
        <w:ind w:right="-46" w:firstLineChars="236" w:firstLine="614"/>
        <w:jc w:val="both"/>
        <w:rPr>
          <w:rFonts w:eastAsia="標楷體"/>
          <w:sz w:val="26"/>
          <w:szCs w:val="26"/>
        </w:rPr>
      </w:pPr>
      <w:r w:rsidRPr="00AF340B">
        <w:rPr>
          <w:rFonts w:eastAsia="標楷體" w:hint="eastAsia"/>
          <w:sz w:val="26"/>
          <w:szCs w:val="26"/>
        </w:rPr>
        <w:t>居家醫療的目的為實現以病人為中心的治療照護體系，而非以疾病分類為治療對象的醫療系統；實現分級醫療、家庭醫師、價值醫療，以醫療院所維持合理醫護量能和照護資源配置，並建立社區醫護共照網絡，以及穩定醫病信任</w:t>
      </w:r>
      <w:r w:rsidRPr="0055522E">
        <w:rPr>
          <w:rFonts w:eastAsia="標楷體" w:hint="eastAsia"/>
          <w:sz w:val="26"/>
          <w:szCs w:val="26"/>
        </w:rPr>
        <w:t>關係：</w:t>
      </w:r>
      <w:r w:rsidRPr="00AF340B">
        <w:rPr>
          <w:rFonts w:eastAsia="標楷體" w:hint="eastAsia"/>
          <w:sz w:val="26"/>
          <w:szCs w:val="26"/>
        </w:rPr>
        <w:t>提升醫療服務的可近性和有效利用，鼓勵醫事機構結合社區照護網絡，提供住院替代服務，降低住院日數或減少不必要之社會性住院。</w:t>
      </w:r>
    </w:p>
    <w:p w14:paraId="2E102A25" w14:textId="6AEAD38D" w:rsidR="00F721A8" w:rsidRPr="00AF340B" w:rsidRDefault="00F721A8" w:rsidP="00F721A8">
      <w:pPr>
        <w:widowControl/>
        <w:overflowPunct w:val="0"/>
        <w:snapToGrid w:val="0"/>
        <w:spacing w:before="60" w:after="60" w:line="264" w:lineRule="auto"/>
        <w:ind w:right="-46" w:firstLineChars="236" w:firstLine="614"/>
        <w:jc w:val="both"/>
        <w:rPr>
          <w:rFonts w:eastAsia="標楷體"/>
          <w:sz w:val="26"/>
          <w:szCs w:val="26"/>
        </w:rPr>
      </w:pPr>
      <w:r w:rsidRPr="00AF340B">
        <w:rPr>
          <w:rFonts w:eastAsia="標楷體"/>
          <w:sz w:val="26"/>
          <w:szCs w:val="26"/>
        </w:rPr>
        <w:t>健保署研議</w:t>
      </w:r>
      <w:r w:rsidRPr="00AF340B">
        <w:rPr>
          <w:rFonts w:eastAsia="標楷體"/>
          <w:sz w:val="26"/>
          <w:szCs w:val="26"/>
        </w:rPr>
        <w:t>2024</w:t>
      </w:r>
      <w:r w:rsidRPr="00AF340B">
        <w:rPr>
          <w:rFonts w:eastAsia="標楷體"/>
          <w:sz w:val="26"/>
          <w:szCs w:val="26"/>
        </w:rPr>
        <w:t>年擴大居家醫療照護服務的範疇，規劃試辦「在宅急性照護」，除自</w:t>
      </w:r>
      <w:r w:rsidRPr="00AF340B">
        <w:rPr>
          <w:rFonts w:eastAsia="標楷體"/>
          <w:sz w:val="26"/>
          <w:szCs w:val="26"/>
        </w:rPr>
        <w:t>2019</w:t>
      </w:r>
      <w:r w:rsidRPr="00AF340B">
        <w:rPr>
          <w:rFonts w:eastAsia="標楷體"/>
          <w:sz w:val="26"/>
          <w:szCs w:val="26"/>
        </w:rPr>
        <w:t>年聯結居家中醫及居家藥事服務，強化出院準備服務的無縫接軌，並建立居家醫療與長照服務</w:t>
      </w:r>
      <w:r w:rsidRPr="00AF340B">
        <w:rPr>
          <w:rFonts w:eastAsia="標楷體"/>
          <w:sz w:val="26"/>
          <w:szCs w:val="26"/>
        </w:rPr>
        <w:t>2.0</w:t>
      </w:r>
      <w:r w:rsidRPr="00AF340B">
        <w:rPr>
          <w:rFonts w:eastAsia="標楷體"/>
          <w:sz w:val="26"/>
          <w:szCs w:val="26"/>
        </w:rPr>
        <w:t>轉銜通路的配套措施，提供「以病人為中心」的全人照護。</w:t>
      </w:r>
      <w:r w:rsidRPr="00AF340B">
        <w:rPr>
          <w:rFonts w:eastAsia="標楷體" w:hint="eastAsia"/>
          <w:sz w:val="26"/>
          <w:szCs w:val="26"/>
        </w:rPr>
        <w:t>中央健康保險署石崇良署長</w:t>
      </w:r>
      <w:r w:rsidRPr="00AF340B">
        <w:rPr>
          <w:rFonts w:eastAsia="標楷體"/>
          <w:sz w:val="26"/>
          <w:szCs w:val="26"/>
        </w:rPr>
        <w:t>於相關受訪時提及，推動居家醫療，還需逐步建置一些配套，例如設備、流程、團隊、健保給付機制、串聯長照遠距醫療資料與資源等。</w:t>
      </w:r>
    </w:p>
    <w:p w14:paraId="3D2D9EBD" w14:textId="09D73425" w:rsidR="00F721A8" w:rsidRPr="00AF340B" w:rsidRDefault="00F721A8" w:rsidP="00F721A8">
      <w:pPr>
        <w:widowControl/>
        <w:overflowPunct w:val="0"/>
        <w:snapToGrid w:val="0"/>
        <w:spacing w:before="60" w:after="60" w:line="264" w:lineRule="auto"/>
        <w:ind w:right="-46" w:firstLineChars="236" w:firstLine="614"/>
        <w:jc w:val="both"/>
        <w:rPr>
          <w:rFonts w:eastAsia="標楷體"/>
          <w:sz w:val="26"/>
          <w:szCs w:val="26"/>
        </w:rPr>
      </w:pPr>
      <w:r w:rsidRPr="00AF340B">
        <w:rPr>
          <w:rFonts w:eastAsia="標楷體" w:hint="eastAsia"/>
          <w:sz w:val="26"/>
          <w:szCs w:val="26"/>
        </w:rPr>
        <w:t>本社對於醫療相關議題已關注多年，延續本社發展遠距醫療健康照護議題，及近年關於高齡社會銀髮族生活品質、醫療產業智慧化國際化、醫療體系和財務、精準醫療、長照產業發展等相關研討成果，</w:t>
      </w:r>
      <w:r w:rsidR="0063282E">
        <w:rPr>
          <w:rFonts w:eastAsia="標楷體" w:hint="eastAsia"/>
          <w:sz w:val="26"/>
          <w:szCs w:val="26"/>
        </w:rPr>
        <w:t>希冀</w:t>
      </w:r>
      <w:r w:rsidRPr="00AF340B">
        <w:rPr>
          <w:rFonts w:eastAsia="標楷體" w:hint="eastAsia"/>
          <w:sz w:val="26"/>
          <w:szCs w:val="26"/>
        </w:rPr>
        <w:t>能結合新興數位健康醫療科技，以居家醫療照護模式，紓解高齡化人口醫療需求、醫護體系人力量能、多重慢性病照護和醫療成本上升的問題。</w:t>
      </w:r>
    </w:p>
    <w:p w14:paraId="1A2F9593" w14:textId="1ED4DC11" w:rsidR="00F721A8" w:rsidRPr="00AF340B" w:rsidRDefault="00F721A8" w:rsidP="00F721A8">
      <w:pPr>
        <w:widowControl/>
        <w:overflowPunct w:val="0"/>
        <w:snapToGrid w:val="0"/>
        <w:spacing w:before="60" w:after="60" w:line="264" w:lineRule="auto"/>
        <w:ind w:right="-46" w:firstLineChars="236" w:firstLine="614"/>
        <w:jc w:val="both"/>
        <w:rPr>
          <w:rFonts w:eastAsia="標楷體"/>
          <w:sz w:val="26"/>
          <w:szCs w:val="26"/>
        </w:rPr>
      </w:pPr>
      <w:r w:rsidRPr="00AF340B">
        <w:rPr>
          <w:rFonts w:eastAsia="標楷體" w:hint="eastAsia"/>
          <w:sz w:val="26"/>
          <w:szCs w:val="26"/>
        </w:rPr>
        <w:lastRenderedPageBreak/>
        <w:t>因此</w:t>
      </w:r>
      <w:r w:rsidR="003E3C40">
        <w:rPr>
          <w:rFonts w:eastAsia="標楷體" w:hint="eastAsia"/>
          <w:sz w:val="26"/>
          <w:szCs w:val="26"/>
        </w:rPr>
        <w:t>，今年度</w:t>
      </w:r>
      <w:r w:rsidRPr="00AF340B">
        <w:rPr>
          <w:rFonts w:eastAsia="標楷體" w:hint="eastAsia"/>
          <w:sz w:val="26"/>
          <w:szCs w:val="26"/>
        </w:rPr>
        <w:t>擬借</w:t>
      </w:r>
      <w:r w:rsidRPr="00722418">
        <w:rPr>
          <w:rFonts w:eastAsia="標楷體" w:hint="eastAsia"/>
          <w:sz w:val="26"/>
          <w:szCs w:val="26"/>
        </w:rPr>
        <w:t>鏡</w:t>
      </w:r>
      <w:r w:rsidR="00155386" w:rsidRPr="00722418">
        <w:rPr>
          <w:rFonts w:eastAsia="標楷體" w:hint="eastAsia"/>
          <w:sz w:val="26"/>
          <w:szCs w:val="26"/>
        </w:rPr>
        <w:t>國際推動</w:t>
      </w:r>
      <w:r w:rsidRPr="00722418">
        <w:rPr>
          <w:rFonts w:eastAsia="標楷體" w:hint="eastAsia"/>
          <w:sz w:val="26"/>
          <w:szCs w:val="26"/>
        </w:rPr>
        <w:t>居家醫療經驗與運作模式，釐</w:t>
      </w:r>
      <w:r w:rsidRPr="00AF340B">
        <w:rPr>
          <w:rFonts w:eastAsia="標楷體" w:hint="eastAsia"/>
          <w:sz w:val="26"/>
          <w:szCs w:val="26"/>
        </w:rPr>
        <w:t>清我國推動</w:t>
      </w:r>
      <w:r w:rsidR="000843CB">
        <w:rPr>
          <w:rFonts w:eastAsia="標楷體" w:hint="eastAsia"/>
          <w:sz w:val="26"/>
          <w:szCs w:val="26"/>
        </w:rPr>
        <w:t>居家</w:t>
      </w:r>
      <w:r w:rsidRPr="00AF340B">
        <w:rPr>
          <w:rFonts w:eastAsia="標楷體" w:hint="eastAsia"/>
          <w:sz w:val="26"/>
          <w:szCs w:val="26"/>
        </w:rPr>
        <w:t>醫療關鍵因素與可行方式，並從商保補位健保的角度論</w:t>
      </w:r>
      <w:r w:rsidR="0063282E">
        <w:rPr>
          <w:rFonts w:eastAsia="標楷體" w:hint="eastAsia"/>
          <w:sz w:val="26"/>
          <w:szCs w:val="26"/>
        </w:rPr>
        <w:t>述</w:t>
      </w:r>
      <w:r w:rsidRPr="00AF340B">
        <w:rPr>
          <w:rFonts w:eastAsia="標楷體" w:hint="eastAsia"/>
          <w:sz w:val="26"/>
          <w:szCs w:val="26"/>
        </w:rPr>
        <w:t>相關政策配套，研討居家醫療的財務面挑戰，研討居家醫療與長期照護資源整合等議題，從政策制度、法規</w:t>
      </w:r>
      <w:r w:rsidR="0063282E" w:rsidRPr="00AF340B">
        <w:rPr>
          <w:rFonts w:eastAsia="標楷體" w:hint="eastAsia"/>
          <w:sz w:val="26"/>
          <w:szCs w:val="26"/>
        </w:rPr>
        <w:t>調整</w:t>
      </w:r>
      <w:r w:rsidRPr="00AF340B">
        <w:rPr>
          <w:rFonts w:eastAsia="標楷體" w:hint="eastAsia"/>
          <w:sz w:val="26"/>
          <w:szCs w:val="26"/>
        </w:rPr>
        <w:t>，讓醫療和科技支援居家生活品質、實現在地老化，提供多元選擇、降低國家</w:t>
      </w:r>
      <w:r w:rsidR="0063282E">
        <w:rPr>
          <w:rFonts w:eastAsia="標楷體" w:hint="eastAsia"/>
          <w:sz w:val="26"/>
          <w:szCs w:val="26"/>
        </w:rPr>
        <w:t>整體</w:t>
      </w:r>
      <w:r w:rsidRPr="00AF340B">
        <w:rPr>
          <w:rFonts w:eastAsia="標楷體" w:hint="eastAsia"/>
          <w:sz w:val="26"/>
          <w:szCs w:val="26"/>
        </w:rPr>
        <w:t>醫療成本。</w:t>
      </w:r>
    </w:p>
    <w:p w14:paraId="219B32B0" w14:textId="06778640" w:rsidR="00025580" w:rsidRPr="00435076" w:rsidRDefault="00BB1BB0" w:rsidP="00BB1BB0">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r w:rsidRPr="00AF340B">
        <w:rPr>
          <w:rFonts w:ascii="Times New Roman" w:eastAsia="標楷體" w:hAnsi="Times New Roman" w:cs="Times New Roman" w:hint="eastAsia"/>
          <w:sz w:val="26"/>
          <w:szCs w:val="26"/>
        </w:rPr>
        <w:t>本專題報告特別感謝</w:t>
      </w:r>
      <w:r w:rsidRPr="00AF340B">
        <w:rPr>
          <w:rFonts w:eastAsia="標楷體" w:hint="eastAsia"/>
          <w:sz w:val="26"/>
          <w:szCs w:val="26"/>
        </w:rPr>
        <w:t>陳振文教授擔任議題召集人，</w:t>
      </w:r>
      <w:r>
        <w:rPr>
          <w:rFonts w:eastAsia="標楷體" w:hint="eastAsia"/>
          <w:sz w:val="26"/>
          <w:szCs w:val="26"/>
        </w:rPr>
        <w:t>並感謝</w:t>
      </w:r>
      <w:r w:rsidRPr="00AF340B">
        <w:rPr>
          <w:rFonts w:eastAsia="標楷體" w:hint="eastAsia"/>
          <w:sz w:val="26"/>
          <w:szCs w:val="26"/>
        </w:rPr>
        <w:t>國衛院、東吳大學、北市聯醫、台大</w:t>
      </w:r>
      <w:r>
        <w:rPr>
          <w:rFonts w:eastAsia="標楷體" w:hint="eastAsia"/>
          <w:sz w:val="26"/>
          <w:szCs w:val="26"/>
        </w:rPr>
        <w:t>醫院</w:t>
      </w:r>
      <w:r w:rsidRPr="00AF340B">
        <w:rPr>
          <w:rFonts w:eastAsia="標楷體" w:hint="eastAsia"/>
          <w:sz w:val="26"/>
          <w:szCs w:val="26"/>
        </w:rPr>
        <w:t>、</w:t>
      </w:r>
      <w:r w:rsidRPr="00D03498">
        <w:rPr>
          <w:rFonts w:eastAsia="標楷體"/>
          <w:sz w:val="26"/>
          <w:szCs w:val="26"/>
        </w:rPr>
        <w:t>台北榮總</w:t>
      </w:r>
      <w:r w:rsidRPr="00AF340B">
        <w:rPr>
          <w:rFonts w:eastAsia="標楷體" w:hint="eastAsia"/>
          <w:sz w:val="26"/>
          <w:szCs w:val="26"/>
        </w:rPr>
        <w:t>、高醫大附設中和醫院、台南市立醫院、為恭醫院、門諾醫院、世澤居家醫療</w:t>
      </w:r>
      <w:r w:rsidRPr="00025580">
        <w:rPr>
          <w:rFonts w:eastAsia="標楷體" w:hint="eastAsia"/>
          <w:sz w:val="26"/>
          <w:szCs w:val="26"/>
        </w:rPr>
        <w:t>診所、天恩診所、白惠文西醫診所、維揚診所、東山家庭醫學科診所、都蘭診所和創新長照經營管理協會</w:t>
      </w:r>
      <w:r>
        <w:rPr>
          <w:rFonts w:eastAsia="標楷體" w:hint="eastAsia"/>
          <w:sz w:val="26"/>
          <w:szCs w:val="26"/>
        </w:rPr>
        <w:t>接受訪談與撰稿</w:t>
      </w:r>
      <w:r w:rsidRPr="00025580">
        <w:rPr>
          <w:rFonts w:ascii="Times New Roman" w:eastAsia="標楷體" w:hAnsi="Times New Roman" w:cs="Times New Roman" w:hint="eastAsia"/>
          <w:sz w:val="26"/>
          <w:szCs w:val="26"/>
        </w:rPr>
        <w:t>，藉此誌謝</w:t>
      </w:r>
      <w:r w:rsidR="00F721A8" w:rsidRPr="00025580">
        <w:rPr>
          <w:rFonts w:eastAsia="標楷體" w:hint="eastAsia"/>
          <w:sz w:val="26"/>
          <w:szCs w:val="26"/>
        </w:rPr>
        <w:t>。</w:t>
      </w:r>
      <w:r w:rsidR="00F721A8" w:rsidRPr="00025580">
        <w:rPr>
          <w:rFonts w:ascii="Times New Roman" w:eastAsia="標楷體" w:hAnsi="Times New Roman" w:cs="Times New Roman"/>
          <w:sz w:val="26"/>
          <w:szCs w:val="26"/>
        </w:rPr>
        <w:t>以及本社同仁</w:t>
      </w:r>
      <w:r w:rsidR="00F721A8" w:rsidRPr="00025580">
        <w:rPr>
          <w:rFonts w:ascii="Times New Roman" w:eastAsia="標楷體" w:hAnsi="Times New Roman" w:cs="Times New Roman" w:hint="eastAsia"/>
          <w:sz w:val="26"/>
          <w:szCs w:val="26"/>
        </w:rPr>
        <w:t>楊顯整主任、</w:t>
      </w:r>
      <w:r w:rsidR="00F721A8" w:rsidRPr="00025580">
        <w:rPr>
          <w:rFonts w:ascii="Times New Roman" w:eastAsia="標楷體" w:hAnsi="Times New Roman" w:cs="Times New Roman"/>
          <w:sz w:val="26"/>
          <w:szCs w:val="26"/>
        </w:rPr>
        <w:t>王釿鋊</w:t>
      </w:r>
      <w:r w:rsidR="00F721A8" w:rsidRPr="00025580">
        <w:rPr>
          <w:rFonts w:ascii="Times New Roman" w:eastAsia="標楷體" w:hAnsi="Times New Roman" w:cs="Times New Roman" w:hint="eastAsia"/>
          <w:sz w:val="26"/>
          <w:szCs w:val="26"/>
        </w:rPr>
        <w:t>顧問</w:t>
      </w:r>
      <w:r w:rsidR="00F721A8" w:rsidRPr="00025580">
        <w:rPr>
          <w:rFonts w:eastAsia="標楷體" w:hint="eastAsia"/>
          <w:sz w:val="26"/>
          <w:szCs w:val="26"/>
        </w:rPr>
        <w:t>、</w:t>
      </w:r>
      <w:r w:rsidR="00F721A8" w:rsidRPr="00025580">
        <w:rPr>
          <w:rFonts w:ascii="Times New Roman" w:eastAsia="標楷體" w:hAnsi="Times New Roman" w:cs="Times New Roman" w:hint="eastAsia"/>
          <w:sz w:val="26"/>
          <w:szCs w:val="26"/>
        </w:rPr>
        <w:t>許湘琴</w:t>
      </w:r>
      <w:bookmarkStart w:id="16" w:name="_Hlk187927260"/>
      <w:r w:rsidR="00025580" w:rsidRPr="00025580">
        <w:rPr>
          <w:rFonts w:ascii="Times New Roman" w:eastAsia="標楷體" w:hAnsi="Times New Roman" w:cs="Times New Roman" w:hint="eastAsia"/>
          <w:sz w:val="26"/>
          <w:szCs w:val="26"/>
        </w:rPr>
        <w:t>、呂雨龍</w:t>
      </w:r>
      <w:r w:rsidR="00A1452E">
        <w:rPr>
          <w:rFonts w:ascii="Times New Roman" w:eastAsia="標楷體" w:hAnsi="Times New Roman" w:cs="Times New Roman" w:hint="eastAsia"/>
          <w:sz w:val="26"/>
          <w:szCs w:val="26"/>
        </w:rPr>
        <w:t>及</w:t>
      </w:r>
      <w:r w:rsidR="00A1452E" w:rsidRPr="00025580">
        <w:rPr>
          <w:rFonts w:ascii="Times New Roman" w:eastAsia="標楷體" w:hAnsi="Times New Roman" w:cs="Times New Roman" w:hint="eastAsia"/>
          <w:sz w:val="26"/>
          <w:szCs w:val="26"/>
        </w:rPr>
        <w:t>潘惠萍</w:t>
      </w:r>
      <w:r w:rsidR="00025580" w:rsidRPr="00025580">
        <w:rPr>
          <w:rFonts w:ascii="Times New Roman" w:eastAsia="標楷體" w:hAnsi="Times New Roman" w:cs="Times New Roman"/>
          <w:sz w:val="26"/>
          <w:szCs w:val="26"/>
        </w:rPr>
        <w:t>研究員的規劃執行</w:t>
      </w:r>
      <w:r w:rsidR="00025580" w:rsidRPr="00025580">
        <w:rPr>
          <w:rFonts w:ascii="Times New Roman" w:eastAsia="標楷體" w:hAnsi="Times New Roman" w:cs="Times New Roman" w:hint="eastAsia"/>
          <w:sz w:val="26"/>
          <w:szCs w:val="26"/>
        </w:rPr>
        <w:t>、蒐研相關資料和彙集座談會意見，以及訪談</w:t>
      </w:r>
      <w:r w:rsidR="00025580" w:rsidRPr="00025580">
        <w:rPr>
          <w:rFonts w:ascii="Times New Roman" w:eastAsia="標楷體" w:hAnsi="Times New Roman" w:cs="Times New Roman" w:hint="eastAsia"/>
          <w:color w:val="000000" w:themeColor="text1"/>
          <w:sz w:val="26"/>
          <w:szCs w:val="26"/>
        </w:rPr>
        <w:t>具居家醫療經</w:t>
      </w:r>
      <w:r w:rsidR="00025580" w:rsidRPr="00956F7C">
        <w:rPr>
          <w:rFonts w:ascii="Times New Roman" w:eastAsia="標楷體" w:hAnsi="Times New Roman" w:cs="Times New Roman" w:hint="eastAsia"/>
          <w:color w:val="000000" w:themeColor="text1"/>
          <w:sz w:val="26"/>
          <w:szCs w:val="26"/>
        </w:rPr>
        <w:t>驗之專家與團隊，並將醫師在進行居家醫療時的經歷</w:t>
      </w:r>
      <w:r w:rsidR="00025580">
        <w:rPr>
          <w:rFonts w:ascii="Times New Roman" w:eastAsia="標楷體" w:hAnsi="Times New Roman" w:cs="Times New Roman" w:hint="eastAsia"/>
          <w:color w:val="000000" w:themeColor="text1"/>
          <w:sz w:val="26"/>
          <w:szCs w:val="26"/>
        </w:rPr>
        <w:t>，</w:t>
      </w:r>
      <w:r w:rsidR="00025580" w:rsidRPr="00956F7C">
        <w:rPr>
          <w:rFonts w:ascii="Times New Roman" w:eastAsia="標楷體" w:hAnsi="Times New Roman" w:cs="Times New Roman" w:hint="eastAsia"/>
          <w:color w:val="000000" w:themeColor="text1"/>
          <w:sz w:val="26"/>
          <w:szCs w:val="26"/>
        </w:rPr>
        <w:t>以故事的</w:t>
      </w:r>
      <w:r w:rsidR="00025580">
        <w:rPr>
          <w:rFonts w:ascii="Times New Roman" w:eastAsia="標楷體" w:hAnsi="Times New Roman" w:cs="Times New Roman" w:hint="eastAsia"/>
          <w:color w:val="000000" w:themeColor="text1"/>
          <w:sz w:val="26"/>
          <w:szCs w:val="26"/>
        </w:rPr>
        <w:t>方式呈現於</w:t>
      </w:r>
      <w:r w:rsidR="00025580" w:rsidRPr="00956F7C">
        <w:rPr>
          <w:rFonts w:ascii="Times New Roman" w:eastAsia="標楷體" w:hAnsi="Times New Roman" w:cs="Times New Roman" w:hint="eastAsia"/>
          <w:sz w:val="26"/>
          <w:szCs w:val="26"/>
        </w:rPr>
        <w:t>本報告第三章至</w:t>
      </w:r>
      <w:r w:rsidR="00025580">
        <w:rPr>
          <w:rFonts w:ascii="Times New Roman" w:eastAsia="標楷體" w:hAnsi="Times New Roman" w:cs="Times New Roman" w:hint="eastAsia"/>
          <w:sz w:val="26"/>
          <w:szCs w:val="26"/>
        </w:rPr>
        <w:t>七</w:t>
      </w:r>
      <w:r w:rsidR="00025580" w:rsidRPr="00956F7C">
        <w:rPr>
          <w:rFonts w:ascii="Times New Roman" w:eastAsia="標楷體" w:hAnsi="Times New Roman" w:cs="Times New Roman" w:hint="eastAsia"/>
          <w:sz w:val="26"/>
          <w:szCs w:val="26"/>
        </w:rPr>
        <w:t>章</w:t>
      </w:r>
      <w:r w:rsidR="00025580" w:rsidRPr="00956F7C">
        <w:rPr>
          <w:rFonts w:ascii="Times New Roman" w:eastAsia="標楷體" w:hAnsi="Times New Roman" w:cs="Times New Roman" w:hint="eastAsia"/>
          <w:color w:val="000000" w:themeColor="text1"/>
          <w:sz w:val="26"/>
          <w:szCs w:val="26"/>
        </w:rPr>
        <w:t>，希望忠實</w:t>
      </w:r>
      <w:r w:rsidR="00BB255B">
        <w:rPr>
          <w:rFonts w:ascii="Times New Roman" w:eastAsia="標楷體" w:hAnsi="Times New Roman" w:cs="Times New Roman" w:hint="eastAsia"/>
          <w:color w:val="000000" w:themeColor="text1"/>
          <w:sz w:val="26"/>
          <w:szCs w:val="26"/>
        </w:rPr>
        <w:t>體</w:t>
      </w:r>
      <w:r w:rsidR="00025580" w:rsidRPr="00956F7C">
        <w:rPr>
          <w:rFonts w:ascii="Times New Roman" w:eastAsia="標楷體" w:hAnsi="Times New Roman" w:cs="Times New Roman" w:hint="eastAsia"/>
          <w:color w:val="000000" w:themeColor="text1"/>
          <w:sz w:val="26"/>
          <w:szCs w:val="26"/>
        </w:rPr>
        <w:t>現居家醫療的實際樣貌供讀者參考。</w:t>
      </w:r>
    </w:p>
    <w:bookmarkEnd w:id="16"/>
    <w:p w14:paraId="7B1E08E3" w14:textId="46CB6532" w:rsidR="00F721A8" w:rsidRPr="007B525A" w:rsidRDefault="00F721A8" w:rsidP="00F721A8">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r w:rsidRPr="00AF340B">
        <w:rPr>
          <w:rFonts w:ascii="Times New Roman" w:eastAsia="標楷體" w:hAnsi="Times New Roman" w:cs="Times New Roman"/>
          <w:sz w:val="26"/>
          <w:szCs w:val="26"/>
        </w:rPr>
        <w:t>秉持</w:t>
      </w:r>
      <w:r w:rsidRPr="00AF340B">
        <w:rPr>
          <w:rFonts w:ascii="Times New Roman" w:eastAsia="標楷體" w:hAnsi="Times New Roman" w:cs="Times New Roman" w:hint="eastAsia"/>
          <w:sz w:val="26"/>
          <w:szCs w:val="26"/>
        </w:rPr>
        <w:t>本社智庫運作，做為產官學研溝通集思廣益平台的思維，</w:t>
      </w:r>
      <w:r w:rsidRPr="00435076">
        <w:rPr>
          <w:rFonts w:ascii="Times New Roman" w:eastAsia="標楷體" w:hAnsi="Times New Roman" w:cs="Times New Roman"/>
          <w:sz w:val="26"/>
          <w:szCs w:val="26"/>
        </w:rPr>
        <w:t>對於協助提供實務意見的</w:t>
      </w:r>
      <w:r w:rsidRPr="00435076">
        <w:rPr>
          <w:rFonts w:ascii="Times New Roman" w:eastAsia="標楷體" w:hAnsi="Times New Roman" w:cs="Times New Roman" w:hint="eastAsia"/>
          <w:sz w:val="26"/>
          <w:szCs w:val="26"/>
        </w:rPr>
        <w:t>專家：</w:t>
      </w:r>
      <w:r w:rsidRPr="00435076">
        <w:rPr>
          <w:rFonts w:eastAsia="標楷體" w:hint="eastAsia"/>
          <w:sz w:val="26"/>
          <w:szCs w:val="26"/>
        </w:rPr>
        <w:t>金管會彭金隆主委、陽明交大衛生福利所李玉春教授、衛福部健保署石崇良署長、衛福部劉玉菁副司長、黃怡娟科長、呂姿曄專門委員、兆豐</w:t>
      </w:r>
      <w:r w:rsidR="00A1452E">
        <w:rPr>
          <w:rFonts w:eastAsia="標楷體" w:hint="eastAsia"/>
          <w:sz w:val="26"/>
          <w:szCs w:val="26"/>
        </w:rPr>
        <w:t>產物</w:t>
      </w:r>
      <w:r w:rsidRPr="00435076">
        <w:rPr>
          <w:rFonts w:eastAsia="標楷體" w:hint="eastAsia"/>
          <w:sz w:val="26"/>
          <w:szCs w:val="26"/>
        </w:rPr>
        <w:t>王吟華法遵長、許</w:t>
      </w:r>
      <w:r>
        <w:rPr>
          <w:rFonts w:eastAsia="標楷體" w:hint="eastAsia"/>
          <w:sz w:val="26"/>
          <w:szCs w:val="26"/>
        </w:rPr>
        <w:t>義松經理、富邦人壽羅文齊經理</w:t>
      </w:r>
      <w:r w:rsidR="00A1452E">
        <w:rPr>
          <w:rFonts w:eastAsia="標楷體" w:hint="eastAsia"/>
          <w:sz w:val="26"/>
          <w:szCs w:val="26"/>
        </w:rPr>
        <w:t>及</w:t>
      </w:r>
      <w:r>
        <w:rPr>
          <w:rFonts w:eastAsia="標楷體" w:hint="eastAsia"/>
          <w:sz w:val="26"/>
          <w:szCs w:val="26"/>
        </w:rPr>
        <w:t>南山人壽湯可名副理</w:t>
      </w:r>
      <w:r w:rsidRPr="00435076">
        <w:rPr>
          <w:rFonts w:ascii="Times New Roman" w:eastAsia="標楷體" w:hAnsi="Times New Roman" w:cs="Times New Roman"/>
          <w:sz w:val="26"/>
          <w:szCs w:val="26"/>
        </w:rPr>
        <w:t>等先進，</w:t>
      </w:r>
      <w:r w:rsidRPr="00435076">
        <w:rPr>
          <w:rFonts w:ascii="Times New Roman" w:eastAsia="標楷體" w:hAnsi="Times New Roman" w:cs="Times New Roman" w:hint="eastAsia"/>
          <w:sz w:val="26"/>
          <w:szCs w:val="26"/>
        </w:rPr>
        <w:t>提供相當有助益之資訊及看法，讓本報告得以順利完成。謹序對於以上協助本專題研討和未及備載的專家先進致謝。</w:t>
      </w:r>
    </w:p>
    <w:p w14:paraId="7144316A" w14:textId="77777777" w:rsidR="005E6B3D" w:rsidRPr="00F721A8" w:rsidRDefault="005E6B3D" w:rsidP="00EF69A9">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p>
    <w:bookmarkEnd w:id="15"/>
    <w:p w14:paraId="12CFF78A" w14:textId="77777777" w:rsidR="005E6B3D" w:rsidRPr="00A1452E" w:rsidRDefault="005E6B3D" w:rsidP="00EF69A9">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p>
    <w:p w14:paraId="2035AD30" w14:textId="77777777" w:rsidR="005E6B3D" w:rsidRDefault="005E6B3D" w:rsidP="00EF69A9">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p>
    <w:p w14:paraId="63140C32" w14:textId="4515D3CA" w:rsidR="005E6B3D" w:rsidRDefault="005E6B3D" w:rsidP="00EF69A9">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p>
    <w:p w14:paraId="716AB3F0" w14:textId="6063F0FA" w:rsidR="00171B01" w:rsidRDefault="00171B01" w:rsidP="00EF69A9">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p>
    <w:p w14:paraId="75209FFA" w14:textId="77777777" w:rsidR="00171B01" w:rsidRPr="00F059FD" w:rsidRDefault="00171B01" w:rsidP="00EF69A9">
      <w:pPr>
        <w:widowControl/>
        <w:overflowPunct w:val="0"/>
        <w:snapToGrid w:val="0"/>
        <w:spacing w:before="60" w:after="60" w:line="264" w:lineRule="auto"/>
        <w:ind w:right="-46" w:firstLineChars="236" w:firstLine="614"/>
        <w:jc w:val="both"/>
        <w:rPr>
          <w:rFonts w:ascii="Times New Roman" w:eastAsia="標楷體" w:hAnsi="Times New Roman" w:cs="Times New Roman"/>
          <w:sz w:val="26"/>
          <w:szCs w:val="26"/>
        </w:rPr>
      </w:pPr>
    </w:p>
    <w:p w14:paraId="0E57CC7B" w14:textId="77777777" w:rsidR="00411098" w:rsidRPr="007B525A" w:rsidRDefault="00411098" w:rsidP="00EF69A9">
      <w:pPr>
        <w:widowControl/>
        <w:overflowPunct w:val="0"/>
        <w:snapToGrid w:val="0"/>
        <w:ind w:firstLine="482"/>
        <w:jc w:val="right"/>
        <w:rPr>
          <w:rFonts w:ascii="Times New Roman" w:eastAsia="標楷體" w:hAnsi="Times New Roman"/>
          <w:kern w:val="28"/>
          <w:sz w:val="28"/>
          <w:szCs w:val="28"/>
        </w:rPr>
      </w:pPr>
    </w:p>
    <w:p w14:paraId="5BA08C16" w14:textId="77777777" w:rsidR="00411098" w:rsidRPr="007B525A" w:rsidRDefault="00411098" w:rsidP="00EF69A9">
      <w:pPr>
        <w:widowControl/>
        <w:overflowPunct w:val="0"/>
        <w:snapToGrid w:val="0"/>
        <w:ind w:firstLine="482"/>
        <w:jc w:val="right"/>
        <w:rPr>
          <w:rFonts w:ascii="Times New Roman" w:eastAsia="標楷體" w:hAnsi="Times New Roman"/>
          <w:kern w:val="28"/>
          <w:sz w:val="28"/>
          <w:szCs w:val="28"/>
        </w:rPr>
      </w:pPr>
    </w:p>
    <w:p w14:paraId="413FE212" w14:textId="77777777" w:rsidR="00411098" w:rsidRPr="007B525A" w:rsidRDefault="00411098" w:rsidP="00EF69A9">
      <w:pPr>
        <w:widowControl/>
        <w:overflowPunct w:val="0"/>
        <w:snapToGrid w:val="0"/>
        <w:ind w:firstLine="482"/>
        <w:jc w:val="right"/>
        <w:rPr>
          <w:rFonts w:ascii="Times New Roman" w:eastAsia="標楷體" w:hAnsi="Times New Roman"/>
          <w:kern w:val="28"/>
          <w:sz w:val="28"/>
          <w:szCs w:val="28"/>
        </w:rPr>
      </w:pPr>
    </w:p>
    <w:p w14:paraId="3F864030" w14:textId="77777777" w:rsidR="00411098" w:rsidRPr="007B525A" w:rsidRDefault="00411098" w:rsidP="00EF69A9">
      <w:pPr>
        <w:widowControl/>
        <w:overflowPunct w:val="0"/>
        <w:snapToGrid w:val="0"/>
        <w:ind w:firstLine="482"/>
        <w:jc w:val="right"/>
        <w:rPr>
          <w:rFonts w:ascii="Times New Roman" w:eastAsia="標楷體" w:hAnsi="Times New Roman"/>
          <w:kern w:val="28"/>
          <w:sz w:val="28"/>
          <w:szCs w:val="28"/>
        </w:rPr>
      </w:pPr>
    </w:p>
    <w:p w14:paraId="2760E7D3" w14:textId="4AD098E4" w:rsidR="00694371" w:rsidRPr="007B525A" w:rsidRDefault="00694371" w:rsidP="00EF69A9">
      <w:pPr>
        <w:widowControl/>
        <w:overflowPunct w:val="0"/>
        <w:snapToGrid w:val="0"/>
        <w:ind w:firstLine="482"/>
        <w:jc w:val="right"/>
        <w:rPr>
          <w:rFonts w:ascii="Times New Roman" w:eastAsia="標楷體" w:hAnsi="Times New Roman"/>
          <w:kern w:val="28"/>
          <w:sz w:val="28"/>
          <w:szCs w:val="28"/>
        </w:rPr>
      </w:pPr>
      <w:r w:rsidRPr="007B525A">
        <w:rPr>
          <w:rFonts w:ascii="Times New Roman" w:eastAsia="標楷體" w:hAnsi="Times New Roman" w:hint="eastAsia"/>
          <w:kern w:val="28"/>
          <w:sz w:val="28"/>
          <w:szCs w:val="28"/>
        </w:rPr>
        <w:t>財團法人中技社</w:t>
      </w:r>
      <w:r w:rsidRPr="007B525A">
        <w:rPr>
          <w:rFonts w:ascii="Times New Roman" w:eastAsia="標楷體" w:hAnsi="Times New Roman" w:hint="eastAsia"/>
          <w:kern w:val="28"/>
          <w:sz w:val="28"/>
          <w:szCs w:val="28"/>
        </w:rPr>
        <w:t xml:space="preserve"> </w:t>
      </w:r>
      <w:r w:rsidRPr="007B525A">
        <w:rPr>
          <w:rFonts w:ascii="Times New Roman" w:eastAsia="標楷體" w:hAnsi="Times New Roman" w:hint="eastAsia"/>
          <w:kern w:val="28"/>
          <w:sz w:val="28"/>
          <w:szCs w:val="28"/>
        </w:rPr>
        <w:t>董事長</w:t>
      </w:r>
    </w:p>
    <w:p w14:paraId="4BAA4213" w14:textId="77777777" w:rsidR="00694371" w:rsidRPr="007B525A" w:rsidRDefault="00694371" w:rsidP="00EF69A9">
      <w:pPr>
        <w:widowControl/>
        <w:overflowPunct w:val="0"/>
        <w:snapToGrid w:val="0"/>
        <w:ind w:firstLine="482"/>
        <w:jc w:val="right"/>
        <w:rPr>
          <w:rFonts w:ascii="Times New Roman" w:eastAsia="標楷體" w:hAnsi="Times New Roman"/>
          <w:kern w:val="28"/>
          <w:sz w:val="28"/>
          <w:szCs w:val="28"/>
        </w:rPr>
      </w:pPr>
      <w:r w:rsidRPr="007B525A">
        <w:rPr>
          <w:rFonts w:ascii="Times New Roman" w:eastAsia="標楷體" w:hAnsi="Times New Roman" w:hint="eastAsia"/>
          <w:kern w:val="28"/>
          <w:sz w:val="28"/>
          <w:szCs w:val="28"/>
        </w:rPr>
        <w:t>潘文炎</w:t>
      </w:r>
    </w:p>
    <w:p w14:paraId="5DB5A420" w14:textId="036643C8" w:rsidR="00694371" w:rsidRPr="007B525A" w:rsidRDefault="00694371" w:rsidP="00EF69A9">
      <w:pPr>
        <w:widowControl/>
        <w:overflowPunct w:val="0"/>
        <w:snapToGrid w:val="0"/>
        <w:ind w:firstLine="482"/>
        <w:jc w:val="right"/>
        <w:rPr>
          <w:rFonts w:ascii="Times New Roman" w:eastAsia="標楷體" w:hAnsi="Times New Roman" w:cs="新細明體"/>
          <w:bCs/>
          <w:sz w:val="28"/>
          <w:szCs w:val="28"/>
        </w:rPr>
      </w:pPr>
      <w:r w:rsidRPr="007B525A">
        <w:rPr>
          <w:rFonts w:ascii="Times New Roman" w:eastAsia="標楷體" w:hAnsi="Times New Roman"/>
          <w:kern w:val="28"/>
          <w:sz w:val="28"/>
          <w:szCs w:val="28"/>
        </w:rPr>
        <w:t>202</w:t>
      </w:r>
      <w:r w:rsidR="00840854" w:rsidRPr="007B525A">
        <w:rPr>
          <w:rFonts w:ascii="Times New Roman" w:eastAsia="標楷體" w:hAnsi="Times New Roman" w:hint="eastAsia"/>
          <w:kern w:val="28"/>
          <w:sz w:val="28"/>
          <w:szCs w:val="28"/>
        </w:rPr>
        <w:t>4</w:t>
      </w:r>
      <w:r w:rsidRPr="007B525A">
        <w:rPr>
          <w:rFonts w:ascii="Times New Roman" w:eastAsia="標楷體" w:hAnsi="Times New Roman"/>
          <w:kern w:val="28"/>
          <w:sz w:val="28"/>
          <w:szCs w:val="28"/>
        </w:rPr>
        <w:t>年</w:t>
      </w:r>
      <w:r w:rsidRPr="007B525A">
        <w:rPr>
          <w:rFonts w:ascii="Times New Roman" w:eastAsia="標楷體" w:hAnsi="Times New Roman"/>
          <w:kern w:val="28"/>
          <w:sz w:val="28"/>
          <w:szCs w:val="28"/>
        </w:rPr>
        <w:t xml:space="preserve"> </w:t>
      </w:r>
      <w:r w:rsidR="00811879" w:rsidRPr="007B525A">
        <w:rPr>
          <w:rFonts w:ascii="Times New Roman" w:eastAsia="標楷體" w:hAnsi="Times New Roman" w:hint="eastAsia"/>
          <w:kern w:val="28"/>
          <w:sz w:val="28"/>
          <w:szCs w:val="28"/>
        </w:rPr>
        <w:t>12</w:t>
      </w:r>
      <w:r w:rsidRPr="007B525A">
        <w:rPr>
          <w:rFonts w:ascii="Times New Roman" w:eastAsia="標楷體" w:hAnsi="Times New Roman"/>
          <w:kern w:val="28"/>
          <w:sz w:val="28"/>
          <w:szCs w:val="28"/>
        </w:rPr>
        <w:t xml:space="preserve"> </w:t>
      </w:r>
      <w:r w:rsidRPr="007B525A">
        <w:rPr>
          <w:rFonts w:ascii="Times New Roman" w:eastAsia="標楷體" w:hAnsi="Times New Roman"/>
          <w:kern w:val="28"/>
          <w:sz w:val="28"/>
          <w:szCs w:val="28"/>
        </w:rPr>
        <w:t>月</w:t>
      </w:r>
    </w:p>
    <w:bookmarkEnd w:id="5"/>
    <w:bookmarkEnd w:id="6"/>
    <w:p w14:paraId="1C663592" w14:textId="3BC69553" w:rsidR="00694371" w:rsidRPr="007B525A" w:rsidRDefault="00694371" w:rsidP="00EF69A9">
      <w:pPr>
        <w:widowControl/>
        <w:overflowPunct w:val="0"/>
        <w:snapToGrid w:val="0"/>
        <w:spacing w:beforeLines="50" w:before="180"/>
        <w:jc w:val="both"/>
        <w:rPr>
          <w:rFonts w:ascii="Times New Roman" w:eastAsia="標楷體" w:hAnsi="Times New Roman"/>
          <w:color w:val="7F7F7F" w:themeColor="text1" w:themeTint="80"/>
          <w:sz w:val="28"/>
          <w:szCs w:val="28"/>
        </w:rPr>
      </w:pPr>
      <w:r w:rsidRPr="007B525A">
        <w:rPr>
          <w:rFonts w:ascii="Times New Roman" w:eastAsia="標楷體" w:hAnsi="Times New Roman"/>
          <w:color w:val="7F7F7F" w:themeColor="text1" w:themeTint="80"/>
          <w:sz w:val="28"/>
          <w:szCs w:val="28"/>
        </w:rPr>
        <w:br w:type="page"/>
      </w:r>
    </w:p>
    <w:p w14:paraId="4EAFC1CB" w14:textId="3CEC39A6" w:rsidR="00694371" w:rsidRPr="007B525A" w:rsidRDefault="00694371" w:rsidP="00EF69A9">
      <w:pPr>
        <w:pStyle w:val="11"/>
        <w:overflowPunct w:val="0"/>
        <w:spacing w:beforeLines="0" w:before="0" w:after="0" w:line="240" w:lineRule="auto"/>
        <w:ind w:firstLineChars="0" w:firstLine="0"/>
        <w:jc w:val="center"/>
        <w:rPr>
          <w:rFonts w:ascii="Times New Roman" w:eastAsia="標楷體" w:hAnsi="Times New Roman" w:cs="Times New Roman"/>
          <w:sz w:val="32"/>
          <w:szCs w:val="32"/>
        </w:rPr>
      </w:pPr>
      <w:bookmarkStart w:id="17" w:name="_Toc188281347"/>
      <w:r w:rsidRPr="007B525A">
        <w:rPr>
          <w:rFonts w:ascii="Times New Roman" w:eastAsia="標楷體" w:hAnsi="Times New Roman" w:cs="Times New Roman" w:hint="eastAsia"/>
          <w:sz w:val="32"/>
          <w:szCs w:val="32"/>
        </w:rPr>
        <w:lastRenderedPageBreak/>
        <w:t>目錄</w:t>
      </w:r>
      <w:bookmarkEnd w:id="17"/>
    </w:p>
    <w:bookmarkStart w:id="18" w:name="_Toc500491890"/>
    <w:bookmarkStart w:id="19" w:name="_Toc532892627"/>
    <w:bookmarkStart w:id="20" w:name="_Toc26446826"/>
    <w:bookmarkStart w:id="21" w:name="_Toc55216723"/>
    <w:bookmarkStart w:id="22" w:name="_Toc486365337"/>
    <w:p w14:paraId="681DF107" w14:textId="58F80D1B" w:rsidR="00920609" w:rsidRDefault="00694371">
      <w:pPr>
        <w:pStyle w:val="13"/>
        <w:rPr>
          <w:rFonts w:asciiTheme="minorHAnsi" w:eastAsiaTheme="minorEastAsia" w:hAnsiTheme="minorHAnsi" w:cstheme="minorBidi"/>
          <w:b w:val="0"/>
          <w:bCs w:val="0"/>
          <w:kern w:val="2"/>
          <w:sz w:val="24"/>
          <w:szCs w:val="22"/>
        </w:rPr>
      </w:pPr>
      <w:r w:rsidRPr="007B525A">
        <w:fldChar w:fldCharType="begin"/>
      </w:r>
      <w:r w:rsidRPr="007B525A">
        <w:instrText xml:space="preserve"> TOC \o "1-2" \h \z \u </w:instrText>
      </w:r>
      <w:r w:rsidRPr="007B525A">
        <w:fldChar w:fldCharType="separate"/>
      </w:r>
      <w:hyperlink r:id="rId13" w:anchor="_Toc188281346" w:history="1">
        <w:r w:rsidR="00920609" w:rsidRPr="00D12528">
          <w:rPr>
            <w:rStyle w:val="af5"/>
            <w:rFonts w:eastAsia="標楷體" w:hint="eastAsia"/>
          </w:rPr>
          <w:t>序</w:t>
        </w:r>
        <w:r w:rsidR="00920609">
          <w:rPr>
            <w:rStyle w:val="af5"/>
            <w:rFonts w:eastAsia="標楷體"/>
          </w:rPr>
          <w:t>………</w:t>
        </w:r>
        <w:r w:rsidR="00920609">
          <w:rPr>
            <w:webHidden/>
          </w:rPr>
          <w:tab/>
        </w:r>
        <w:r w:rsidR="00920609">
          <w:rPr>
            <w:webHidden/>
          </w:rPr>
          <w:fldChar w:fldCharType="begin"/>
        </w:r>
        <w:r w:rsidR="00920609">
          <w:rPr>
            <w:webHidden/>
          </w:rPr>
          <w:instrText xml:space="preserve"> PAGEREF _Toc188281346 \h </w:instrText>
        </w:r>
        <w:r w:rsidR="00920609">
          <w:rPr>
            <w:webHidden/>
          </w:rPr>
        </w:r>
        <w:r w:rsidR="00920609">
          <w:rPr>
            <w:webHidden/>
          </w:rPr>
          <w:fldChar w:fldCharType="separate"/>
        </w:r>
        <w:r w:rsidR="002A0C0B">
          <w:rPr>
            <w:webHidden/>
          </w:rPr>
          <w:t>I</w:t>
        </w:r>
        <w:r w:rsidR="00920609">
          <w:rPr>
            <w:webHidden/>
          </w:rPr>
          <w:fldChar w:fldCharType="end"/>
        </w:r>
      </w:hyperlink>
    </w:p>
    <w:p w14:paraId="5FB48CEE" w14:textId="78FCC012" w:rsidR="00920609" w:rsidRDefault="002A0C0B">
      <w:pPr>
        <w:pStyle w:val="13"/>
        <w:rPr>
          <w:rFonts w:asciiTheme="minorHAnsi" w:eastAsiaTheme="minorEastAsia" w:hAnsiTheme="minorHAnsi" w:cstheme="minorBidi"/>
          <w:b w:val="0"/>
          <w:bCs w:val="0"/>
          <w:kern w:val="2"/>
          <w:sz w:val="24"/>
          <w:szCs w:val="22"/>
        </w:rPr>
      </w:pPr>
      <w:hyperlink w:anchor="_Toc188281347" w:history="1">
        <w:r w:rsidR="00920609" w:rsidRPr="00D12528">
          <w:rPr>
            <w:rStyle w:val="af5"/>
            <w:rFonts w:eastAsia="標楷體" w:hint="eastAsia"/>
          </w:rPr>
          <w:t>目錄</w:t>
        </w:r>
        <w:r w:rsidR="00920609">
          <w:rPr>
            <w:rStyle w:val="af5"/>
            <w:rFonts w:eastAsia="標楷體"/>
          </w:rPr>
          <w:t>……</w:t>
        </w:r>
        <w:r w:rsidR="00920609">
          <w:rPr>
            <w:webHidden/>
          </w:rPr>
          <w:tab/>
        </w:r>
        <w:r w:rsidR="00920609">
          <w:rPr>
            <w:webHidden/>
          </w:rPr>
          <w:fldChar w:fldCharType="begin"/>
        </w:r>
        <w:r w:rsidR="00920609">
          <w:rPr>
            <w:webHidden/>
          </w:rPr>
          <w:instrText xml:space="preserve"> PAGEREF _Toc188281347 \h </w:instrText>
        </w:r>
        <w:r w:rsidR="00920609">
          <w:rPr>
            <w:webHidden/>
          </w:rPr>
        </w:r>
        <w:r w:rsidR="00920609">
          <w:rPr>
            <w:webHidden/>
          </w:rPr>
          <w:fldChar w:fldCharType="separate"/>
        </w:r>
        <w:r>
          <w:rPr>
            <w:webHidden/>
          </w:rPr>
          <w:t>III</w:t>
        </w:r>
        <w:r w:rsidR="00920609">
          <w:rPr>
            <w:webHidden/>
          </w:rPr>
          <w:fldChar w:fldCharType="end"/>
        </w:r>
      </w:hyperlink>
    </w:p>
    <w:p w14:paraId="2C8F7C2D" w14:textId="1CC0B1AB" w:rsidR="00920609" w:rsidRDefault="002A0C0B">
      <w:pPr>
        <w:pStyle w:val="13"/>
        <w:rPr>
          <w:rFonts w:asciiTheme="minorHAnsi" w:eastAsiaTheme="minorEastAsia" w:hAnsiTheme="minorHAnsi" w:cstheme="minorBidi"/>
          <w:b w:val="0"/>
          <w:bCs w:val="0"/>
          <w:kern w:val="2"/>
          <w:sz w:val="24"/>
          <w:szCs w:val="22"/>
        </w:rPr>
      </w:pPr>
      <w:hyperlink w:anchor="_Toc188281348" w:history="1">
        <w:r w:rsidR="00920609" w:rsidRPr="00D12528">
          <w:rPr>
            <w:rStyle w:val="af5"/>
            <w:rFonts w:eastAsia="標楷體" w:hint="eastAsia"/>
          </w:rPr>
          <w:t>圖目錄</w:t>
        </w:r>
        <w:r w:rsidR="00920609">
          <w:rPr>
            <w:rStyle w:val="af5"/>
            <w:rFonts w:eastAsia="標楷體"/>
          </w:rPr>
          <w:t>…</w:t>
        </w:r>
        <w:r w:rsidR="00920609">
          <w:rPr>
            <w:webHidden/>
          </w:rPr>
          <w:tab/>
        </w:r>
        <w:r w:rsidR="00920609">
          <w:rPr>
            <w:webHidden/>
          </w:rPr>
          <w:fldChar w:fldCharType="begin"/>
        </w:r>
        <w:r w:rsidR="00920609">
          <w:rPr>
            <w:webHidden/>
          </w:rPr>
          <w:instrText xml:space="preserve"> PAGEREF _Toc188281348 \h </w:instrText>
        </w:r>
        <w:r w:rsidR="00920609">
          <w:rPr>
            <w:webHidden/>
          </w:rPr>
        </w:r>
        <w:r w:rsidR="00920609">
          <w:rPr>
            <w:webHidden/>
          </w:rPr>
          <w:fldChar w:fldCharType="separate"/>
        </w:r>
        <w:r>
          <w:rPr>
            <w:webHidden/>
          </w:rPr>
          <w:t>V</w:t>
        </w:r>
        <w:r w:rsidR="00920609">
          <w:rPr>
            <w:webHidden/>
          </w:rPr>
          <w:fldChar w:fldCharType="end"/>
        </w:r>
      </w:hyperlink>
    </w:p>
    <w:p w14:paraId="179B8B8A" w14:textId="10C0D812" w:rsidR="00920609" w:rsidRDefault="002A0C0B">
      <w:pPr>
        <w:pStyle w:val="13"/>
        <w:rPr>
          <w:rFonts w:asciiTheme="minorHAnsi" w:eastAsiaTheme="minorEastAsia" w:hAnsiTheme="minorHAnsi" w:cstheme="minorBidi"/>
          <w:b w:val="0"/>
          <w:bCs w:val="0"/>
          <w:kern w:val="2"/>
          <w:sz w:val="24"/>
          <w:szCs w:val="22"/>
        </w:rPr>
      </w:pPr>
      <w:hyperlink w:anchor="_Toc188281349" w:history="1">
        <w:r w:rsidR="00920609" w:rsidRPr="00D12528">
          <w:rPr>
            <w:rStyle w:val="af5"/>
            <w:rFonts w:eastAsia="標楷體" w:hint="eastAsia"/>
          </w:rPr>
          <w:t>表目錄</w:t>
        </w:r>
        <w:r w:rsidR="00920609">
          <w:rPr>
            <w:rStyle w:val="af5"/>
            <w:rFonts w:eastAsia="標楷體"/>
          </w:rPr>
          <w:t>…</w:t>
        </w:r>
        <w:r w:rsidR="00920609">
          <w:rPr>
            <w:webHidden/>
          </w:rPr>
          <w:tab/>
        </w:r>
        <w:r w:rsidR="00920609">
          <w:rPr>
            <w:webHidden/>
          </w:rPr>
          <w:fldChar w:fldCharType="begin"/>
        </w:r>
        <w:r w:rsidR="00920609">
          <w:rPr>
            <w:webHidden/>
          </w:rPr>
          <w:instrText xml:space="preserve"> PAGEREF _Toc188281349 \h </w:instrText>
        </w:r>
        <w:r w:rsidR="00920609">
          <w:rPr>
            <w:webHidden/>
          </w:rPr>
        </w:r>
        <w:r w:rsidR="00920609">
          <w:rPr>
            <w:webHidden/>
          </w:rPr>
          <w:fldChar w:fldCharType="separate"/>
        </w:r>
        <w:r>
          <w:rPr>
            <w:webHidden/>
          </w:rPr>
          <w:t>VI</w:t>
        </w:r>
        <w:r w:rsidR="00920609">
          <w:rPr>
            <w:webHidden/>
          </w:rPr>
          <w:fldChar w:fldCharType="end"/>
        </w:r>
      </w:hyperlink>
    </w:p>
    <w:p w14:paraId="4544E1A8" w14:textId="6A31D406" w:rsidR="00920609" w:rsidRDefault="002A0C0B">
      <w:pPr>
        <w:pStyle w:val="13"/>
        <w:rPr>
          <w:rFonts w:asciiTheme="minorHAnsi" w:eastAsiaTheme="minorEastAsia" w:hAnsiTheme="minorHAnsi" w:cstheme="minorBidi"/>
          <w:b w:val="0"/>
          <w:bCs w:val="0"/>
          <w:kern w:val="2"/>
          <w:sz w:val="24"/>
          <w:szCs w:val="22"/>
        </w:rPr>
      </w:pPr>
      <w:hyperlink w:anchor="_Toc188281350" w:history="1">
        <w:r w:rsidR="00920609" w:rsidRPr="00D12528">
          <w:rPr>
            <w:rStyle w:val="af5"/>
            <w:rFonts w:eastAsia="標楷體" w:hint="eastAsia"/>
          </w:rPr>
          <w:t>執行摘要</w:t>
        </w:r>
        <w:r w:rsidR="00920609">
          <w:rPr>
            <w:webHidden/>
          </w:rPr>
          <w:tab/>
        </w:r>
        <w:r w:rsidR="00920609">
          <w:rPr>
            <w:webHidden/>
          </w:rPr>
          <w:fldChar w:fldCharType="begin"/>
        </w:r>
        <w:r w:rsidR="00920609">
          <w:rPr>
            <w:webHidden/>
          </w:rPr>
          <w:instrText xml:space="preserve"> PAGEREF _Toc188281350 \h </w:instrText>
        </w:r>
        <w:r w:rsidR="00920609">
          <w:rPr>
            <w:webHidden/>
          </w:rPr>
        </w:r>
        <w:r w:rsidR="00920609">
          <w:rPr>
            <w:webHidden/>
          </w:rPr>
          <w:fldChar w:fldCharType="separate"/>
        </w:r>
        <w:r>
          <w:rPr>
            <w:webHidden/>
          </w:rPr>
          <w:t>1</w:t>
        </w:r>
        <w:r w:rsidR="00920609">
          <w:rPr>
            <w:webHidden/>
          </w:rPr>
          <w:fldChar w:fldCharType="end"/>
        </w:r>
      </w:hyperlink>
    </w:p>
    <w:p w14:paraId="7E91D088" w14:textId="54E42F4D" w:rsidR="00920609" w:rsidRDefault="002A0C0B">
      <w:pPr>
        <w:pStyle w:val="13"/>
        <w:rPr>
          <w:rFonts w:asciiTheme="minorHAnsi" w:eastAsiaTheme="minorEastAsia" w:hAnsiTheme="minorHAnsi" w:cstheme="minorBidi"/>
          <w:b w:val="0"/>
          <w:bCs w:val="0"/>
          <w:kern w:val="2"/>
          <w:sz w:val="24"/>
          <w:szCs w:val="22"/>
        </w:rPr>
      </w:pPr>
      <w:hyperlink w:anchor="_Toc188281351" w:history="1">
        <w:r w:rsidR="00920609" w:rsidRPr="00D12528">
          <w:rPr>
            <w:rStyle w:val="af5"/>
            <w:rFonts w:eastAsia="標楷體" w:hint="eastAsia"/>
          </w:rPr>
          <w:t>第一章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hint="eastAsia"/>
          </w:rPr>
          <w:t>我國現行居家醫療照護的概況</w:t>
        </w:r>
        <w:r w:rsidR="00920609">
          <w:rPr>
            <w:webHidden/>
          </w:rPr>
          <w:tab/>
        </w:r>
        <w:r w:rsidR="00920609">
          <w:rPr>
            <w:webHidden/>
          </w:rPr>
          <w:fldChar w:fldCharType="begin"/>
        </w:r>
        <w:r w:rsidR="00920609">
          <w:rPr>
            <w:webHidden/>
          </w:rPr>
          <w:instrText xml:space="preserve"> PAGEREF _Toc188281351 \h </w:instrText>
        </w:r>
        <w:r w:rsidR="00920609">
          <w:rPr>
            <w:webHidden/>
          </w:rPr>
        </w:r>
        <w:r w:rsidR="00920609">
          <w:rPr>
            <w:webHidden/>
          </w:rPr>
          <w:fldChar w:fldCharType="separate"/>
        </w:r>
        <w:r>
          <w:rPr>
            <w:webHidden/>
          </w:rPr>
          <w:t>5</w:t>
        </w:r>
        <w:r w:rsidR="00920609">
          <w:rPr>
            <w:webHidden/>
          </w:rPr>
          <w:fldChar w:fldCharType="end"/>
        </w:r>
      </w:hyperlink>
    </w:p>
    <w:p w14:paraId="3AF9DDD4" w14:textId="40763CA8" w:rsidR="00920609" w:rsidRDefault="002A0C0B">
      <w:pPr>
        <w:pStyle w:val="24"/>
        <w:rPr>
          <w:rFonts w:asciiTheme="minorHAnsi" w:eastAsiaTheme="minorEastAsia" w:hAnsiTheme="minorHAnsi" w:cstheme="minorBidi"/>
          <w:b w:val="0"/>
          <w:kern w:val="2"/>
          <w:szCs w:val="22"/>
        </w:rPr>
      </w:pPr>
      <w:hyperlink w:anchor="_Toc188281352"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居家醫療政策之演進</w:t>
        </w:r>
        <w:r w:rsidR="00920609">
          <w:rPr>
            <w:webHidden/>
          </w:rPr>
          <w:tab/>
        </w:r>
        <w:r w:rsidR="00920609">
          <w:rPr>
            <w:webHidden/>
          </w:rPr>
          <w:fldChar w:fldCharType="begin"/>
        </w:r>
        <w:r w:rsidR="00920609">
          <w:rPr>
            <w:webHidden/>
          </w:rPr>
          <w:instrText xml:space="preserve"> PAGEREF _Toc188281352 \h </w:instrText>
        </w:r>
        <w:r w:rsidR="00920609">
          <w:rPr>
            <w:webHidden/>
          </w:rPr>
        </w:r>
        <w:r w:rsidR="00920609">
          <w:rPr>
            <w:webHidden/>
          </w:rPr>
          <w:fldChar w:fldCharType="separate"/>
        </w:r>
        <w:r>
          <w:rPr>
            <w:webHidden/>
          </w:rPr>
          <w:t>5</w:t>
        </w:r>
        <w:r w:rsidR="00920609">
          <w:rPr>
            <w:webHidden/>
          </w:rPr>
          <w:fldChar w:fldCharType="end"/>
        </w:r>
      </w:hyperlink>
    </w:p>
    <w:p w14:paraId="1EBFE190" w14:textId="48FD9B6F" w:rsidR="00920609" w:rsidRDefault="002A0C0B">
      <w:pPr>
        <w:pStyle w:val="24"/>
        <w:rPr>
          <w:rFonts w:asciiTheme="minorHAnsi" w:eastAsiaTheme="minorEastAsia" w:hAnsiTheme="minorHAnsi" w:cstheme="minorBidi"/>
          <w:b w:val="0"/>
          <w:kern w:val="2"/>
          <w:szCs w:val="22"/>
        </w:rPr>
      </w:pPr>
      <w:hyperlink w:anchor="_Toc188281353"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居家醫療照顧服務供需現況</w:t>
        </w:r>
        <w:r w:rsidR="00920609">
          <w:rPr>
            <w:webHidden/>
          </w:rPr>
          <w:tab/>
        </w:r>
        <w:r w:rsidR="00920609">
          <w:rPr>
            <w:webHidden/>
          </w:rPr>
          <w:fldChar w:fldCharType="begin"/>
        </w:r>
        <w:r w:rsidR="00920609">
          <w:rPr>
            <w:webHidden/>
          </w:rPr>
          <w:instrText xml:space="preserve"> PAGEREF _Toc188281353 \h </w:instrText>
        </w:r>
        <w:r w:rsidR="00920609">
          <w:rPr>
            <w:webHidden/>
          </w:rPr>
        </w:r>
        <w:r w:rsidR="00920609">
          <w:rPr>
            <w:webHidden/>
          </w:rPr>
          <w:fldChar w:fldCharType="separate"/>
        </w:r>
        <w:r>
          <w:rPr>
            <w:webHidden/>
          </w:rPr>
          <w:t>9</w:t>
        </w:r>
        <w:r w:rsidR="00920609">
          <w:rPr>
            <w:webHidden/>
          </w:rPr>
          <w:fldChar w:fldCharType="end"/>
        </w:r>
      </w:hyperlink>
    </w:p>
    <w:p w14:paraId="423D1918" w14:textId="02B0D39A" w:rsidR="00920609" w:rsidRDefault="002A0C0B">
      <w:pPr>
        <w:pStyle w:val="24"/>
        <w:rPr>
          <w:rFonts w:asciiTheme="minorHAnsi" w:eastAsiaTheme="minorEastAsia" w:hAnsiTheme="minorHAnsi" w:cstheme="minorBidi"/>
          <w:b w:val="0"/>
          <w:kern w:val="2"/>
          <w:szCs w:val="22"/>
        </w:rPr>
      </w:pPr>
      <w:hyperlink w:anchor="_Toc188281354" w:history="1">
        <w:r w:rsidR="00920609" w:rsidRPr="00D12528">
          <w:rPr>
            <w:rStyle w:val="af5"/>
            <w:rFonts w:eastAsia="標楷體" w:hint="eastAsia"/>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居家醫療及其他醫療服務之整合運作</w:t>
        </w:r>
        <w:r w:rsidR="00920609">
          <w:rPr>
            <w:webHidden/>
          </w:rPr>
          <w:tab/>
        </w:r>
        <w:r w:rsidR="00920609">
          <w:rPr>
            <w:webHidden/>
          </w:rPr>
          <w:fldChar w:fldCharType="begin"/>
        </w:r>
        <w:r w:rsidR="00920609">
          <w:rPr>
            <w:webHidden/>
          </w:rPr>
          <w:instrText xml:space="preserve"> PAGEREF _Toc188281354 \h </w:instrText>
        </w:r>
        <w:r w:rsidR="00920609">
          <w:rPr>
            <w:webHidden/>
          </w:rPr>
        </w:r>
        <w:r w:rsidR="00920609">
          <w:rPr>
            <w:webHidden/>
          </w:rPr>
          <w:fldChar w:fldCharType="separate"/>
        </w:r>
        <w:r>
          <w:rPr>
            <w:webHidden/>
          </w:rPr>
          <w:t>10</w:t>
        </w:r>
        <w:r w:rsidR="00920609">
          <w:rPr>
            <w:webHidden/>
          </w:rPr>
          <w:fldChar w:fldCharType="end"/>
        </w:r>
      </w:hyperlink>
    </w:p>
    <w:p w14:paraId="3CF88802" w14:textId="5A3AAE51" w:rsidR="00920609" w:rsidRDefault="002A0C0B">
      <w:pPr>
        <w:pStyle w:val="24"/>
        <w:rPr>
          <w:rFonts w:asciiTheme="minorHAnsi" w:eastAsiaTheme="minorEastAsia" w:hAnsiTheme="minorHAnsi" w:cstheme="minorBidi"/>
          <w:b w:val="0"/>
          <w:kern w:val="2"/>
          <w:szCs w:val="22"/>
        </w:rPr>
      </w:pPr>
      <w:hyperlink w:anchor="_Toc188281355" w:history="1">
        <w:r w:rsidR="00920609" w:rsidRPr="00D12528">
          <w:rPr>
            <w:rStyle w:val="af5"/>
            <w:rFonts w:eastAsia="標楷體" w:hint="eastAsia"/>
          </w:rPr>
          <w:t>四、</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居家醫療及長照服務之協作</w:t>
        </w:r>
        <w:r w:rsidR="00920609">
          <w:rPr>
            <w:webHidden/>
          </w:rPr>
          <w:tab/>
        </w:r>
        <w:r w:rsidR="00920609">
          <w:rPr>
            <w:webHidden/>
          </w:rPr>
          <w:fldChar w:fldCharType="begin"/>
        </w:r>
        <w:r w:rsidR="00920609">
          <w:rPr>
            <w:webHidden/>
          </w:rPr>
          <w:instrText xml:space="preserve"> PAGEREF _Toc188281355 \h </w:instrText>
        </w:r>
        <w:r w:rsidR="00920609">
          <w:rPr>
            <w:webHidden/>
          </w:rPr>
        </w:r>
        <w:r w:rsidR="00920609">
          <w:rPr>
            <w:webHidden/>
          </w:rPr>
          <w:fldChar w:fldCharType="separate"/>
        </w:r>
        <w:r>
          <w:rPr>
            <w:webHidden/>
          </w:rPr>
          <w:t>11</w:t>
        </w:r>
        <w:r w:rsidR="00920609">
          <w:rPr>
            <w:webHidden/>
          </w:rPr>
          <w:fldChar w:fldCharType="end"/>
        </w:r>
      </w:hyperlink>
    </w:p>
    <w:p w14:paraId="258689D9" w14:textId="256F874F" w:rsidR="00920609" w:rsidRDefault="002A0C0B">
      <w:pPr>
        <w:pStyle w:val="24"/>
        <w:rPr>
          <w:rFonts w:asciiTheme="minorHAnsi" w:eastAsiaTheme="minorEastAsia" w:hAnsiTheme="minorHAnsi" w:cstheme="minorBidi"/>
          <w:b w:val="0"/>
          <w:kern w:val="2"/>
          <w:szCs w:val="22"/>
        </w:rPr>
      </w:pPr>
      <w:hyperlink w:anchor="_Toc188281356" w:history="1">
        <w:r w:rsidR="00920609" w:rsidRPr="00D12528">
          <w:rPr>
            <w:rStyle w:val="af5"/>
            <w:rFonts w:eastAsia="標楷體" w:hint="eastAsia"/>
          </w:rPr>
          <w:t>五、</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居家醫療面臨的挑戰</w:t>
        </w:r>
        <w:r w:rsidR="00920609">
          <w:rPr>
            <w:webHidden/>
          </w:rPr>
          <w:tab/>
        </w:r>
        <w:r w:rsidR="00920609">
          <w:rPr>
            <w:webHidden/>
          </w:rPr>
          <w:fldChar w:fldCharType="begin"/>
        </w:r>
        <w:r w:rsidR="00920609">
          <w:rPr>
            <w:webHidden/>
          </w:rPr>
          <w:instrText xml:space="preserve"> PAGEREF _Toc188281356 \h </w:instrText>
        </w:r>
        <w:r w:rsidR="00920609">
          <w:rPr>
            <w:webHidden/>
          </w:rPr>
        </w:r>
        <w:r w:rsidR="00920609">
          <w:rPr>
            <w:webHidden/>
          </w:rPr>
          <w:fldChar w:fldCharType="separate"/>
        </w:r>
        <w:r>
          <w:rPr>
            <w:webHidden/>
          </w:rPr>
          <w:t>12</w:t>
        </w:r>
        <w:r w:rsidR="00920609">
          <w:rPr>
            <w:webHidden/>
          </w:rPr>
          <w:fldChar w:fldCharType="end"/>
        </w:r>
      </w:hyperlink>
    </w:p>
    <w:p w14:paraId="35630A7F" w14:textId="0D425F2D" w:rsidR="00920609" w:rsidRDefault="002A0C0B">
      <w:pPr>
        <w:pStyle w:val="24"/>
        <w:rPr>
          <w:rFonts w:asciiTheme="minorHAnsi" w:eastAsiaTheme="minorEastAsia" w:hAnsiTheme="minorHAnsi" w:cstheme="minorBidi"/>
          <w:b w:val="0"/>
          <w:kern w:val="2"/>
          <w:szCs w:val="22"/>
        </w:rPr>
      </w:pPr>
      <w:hyperlink w:anchor="_Toc188281357" w:history="1">
        <w:r w:rsidR="00920609" w:rsidRPr="00D12528">
          <w:rPr>
            <w:rStyle w:val="af5"/>
            <w:rFonts w:eastAsia="標楷體" w:hint="eastAsia"/>
          </w:rPr>
          <w:t>六、</w:t>
        </w:r>
        <w:r w:rsidR="00920609">
          <w:rPr>
            <w:rFonts w:asciiTheme="minorHAnsi" w:eastAsiaTheme="minorEastAsia" w:hAnsiTheme="minorHAnsi" w:cstheme="minorBidi"/>
            <w:b w:val="0"/>
            <w:kern w:val="2"/>
            <w:szCs w:val="22"/>
          </w:rPr>
          <w:tab/>
        </w:r>
        <w:r w:rsidR="00920609" w:rsidRPr="00D12528">
          <w:rPr>
            <w:rStyle w:val="af5"/>
            <w:rFonts w:eastAsia="標楷體" w:hint="eastAsia"/>
          </w:rPr>
          <w:t>小結</w:t>
        </w:r>
        <w:r w:rsidR="00920609">
          <w:rPr>
            <w:webHidden/>
          </w:rPr>
          <w:tab/>
        </w:r>
        <w:r w:rsidR="00920609">
          <w:rPr>
            <w:webHidden/>
          </w:rPr>
          <w:fldChar w:fldCharType="begin"/>
        </w:r>
        <w:r w:rsidR="00920609">
          <w:rPr>
            <w:webHidden/>
          </w:rPr>
          <w:instrText xml:space="preserve"> PAGEREF _Toc188281357 \h </w:instrText>
        </w:r>
        <w:r w:rsidR="00920609">
          <w:rPr>
            <w:webHidden/>
          </w:rPr>
        </w:r>
        <w:r w:rsidR="00920609">
          <w:rPr>
            <w:webHidden/>
          </w:rPr>
          <w:fldChar w:fldCharType="separate"/>
        </w:r>
        <w:r>
          <w:rPr>
            <w:webHidden/>
          </w:rPr>
          <w:t>13</w:t>
        </w:r>
        <w:r w:rsidR="00920609">
          <w:rPr>
            <w:webHidden/>
          </w:rPr>
          <w:fldChar w:fldCharType="end"/>
        </w:r>
      </w:hyperlink>
    </w:p>
    <w:p w14:paraId="33967A9C" w14:textId="1F338977" w:rsidR="00920609" w:rsidRDefault="002A0C0B">
      <w:pPr>
        <w:pStyle w:val="24"/>
        <w:rPr>
          <w:rFonts w:asciiTheme="minorHAnsi" w:eastAsiaTheme="minorEastAsia" w:hAnsiTheme="minorHAnsi" w:cstheme="minorBidi"/>
          <w:b w:val="0"/>
          <w:kern w:val="2"/>
          <w:szCs w:val="22"/>
        </w:rPr>
      </w:pPr>
      <w:hyperlink w:anchor="_Toc188281358" w:history="1">
        <w:r w:rsidR="00920609" w:rsidRPr="00D12528">
          <w:rPr>
            <w:rStyle w:val="af5"/>
            <w:rFonts w:eastAsia="標楷體" w:hint="eastAsia"/>
          </w:rPr>
          <w:t>參考文獻</w:t>
        </w:r>
        <w:r w:rsidR="00920609">
          <w:rPr>
            <w:webHidden/>
          </w:rPr>
          <w:tab/>
        </w:r>
        <w:r w:rsidR="00920609">
          <w:rPr>
            <w:webHidden/>
          </w:rPr>
          <w:fldChar w:fldCharType="begin"/>
        </w:r>
        <w:r w:rsidR="00920609">
          <w:rPr>
            <w:webHidden/>
          </w:rPr>
          <w:instrText xml:space="preserve"> PAGEREF _Toc188281358 \h </w:instrText>
        </w:r>
        <w:r w:rsidR="00920609">
          <w:rPr>
            <w:webHidden/>
          </w:rPr>
        </w:r>
        <w:r w:rsidR="00920609">
          <w:rPr>
            <w:webHidden/>
          </w:rPr>
          <w:fldChar w:fldCharType="separate"/>
        </w:r>
        <w:r>
          <w:rPr>
            <w:webHidden/>
          </w:rPr>
          <w:t>15</w:t>
        </w:r>
        <w:r w:rsidR="00920609">
          <w:rPr>
            <w:webHidden/>
          </w:rPr>
          <w:fldChar w:fldCharType="end"/>
        </w:r>
      </w:hyperlink>
    </w:p>
    <w:p w14:paraId="2EEA8FA9" w14:textId="3FD72CC1" w:rsidR="00920609" w:rsidRDefault="002A0C0B">
      <w:pPr>
        <w:pStyle w:val="13"/>
        <w:rPr>
          <w:rFonts w:asciiTheme="minorHAnsi" w:eastAsiaTheme="minorEastAsia" w:hAnsiTheme="minorHAnsi" w:cstheme="minorBidi"/>
          <w:b w:val="0"/>
          <w:bCs w:val="0"/>
          <w:kern w:val="2"/>
          <w:sz w:val="24"/>
          <w:szCs w:val="22"/>
        </w:rPr>
      </w:pPr>
      <w:hyperlink w:anchor="_Toc188281359" w:history="1">
        <w:r w:rsidR="00920609" w:rsidRPr="00D12528">
          <w:rPr>
            <w:rStyle w:val="af5"/>
            <w:rFonts w:eastAsia="標楷體" w:hint="eastAsia"/>
          </w:rPr>
          <w:t>第二章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hint="eastAsia"/>
          </w:rPr>
          <w:t>全球居家醫療照護現況與趨勢</w:t>
        </w:r>
        <w:r w:rsidR="00920609">
          <w:rPr>
            <w:webHidden/>
          </w:rPr>
          <w:tab/>
        </w:r>
        <w:r w:rsidR="00920609">
          <w:rPr>
            <w:webHidden/>
          </w:rPr>
          <w:fldChar w:fldCharType="begin"/>
        </w:r>
        <w:r w:rsidR="00920609">
          <w:rPr>
            <w:webHidden/>
          </w:rPr>
          <w:instrText xml:space="preserve"> PAGEREF _Toc188281359 \h </w:instrText>
        </w:r>
        <w:r w:rsidR="00920609">
          <w:rPr>
            <w:webHidden/>
          </w:rPr>
        </w:r>
        <w:r w:rsidR="00920609">
          <w:rPr>
            <w:webHidden/>
          </w:rPr>
          <w:fldChar w:fldCharType="separate"/>
        </w:r>
        <w:r>
          <w:rPr>
            <w:webHidden/>
          </w:rPr>
          <w:t>17</w:t>
        </w:r>
        <w:r w:rsidR="00920609">
          <w:rPr>
            <w:webHidden/>
          </w:rPr>
          <w:fldChar w:fldCharType="end"/>
        </w:r>
      </w:hyperlink>
    </w:p>
    <w:p w14:paraId="779609D4" w14:textId="7B96847B" w:rsidR="00920609" w:rsidRDefault="002A0C0B">
      <w:pPr>
        <w:pStyle w:val="24"/>
        <w:rPr>
          <w:rFonts w:asciiTheme="minorHAnsi" w:eastAsiaTheme="minorEastAsia" w:hAnsiTheme="minorHAnsi" w:cstheme="minorBidi"/>
          <w:b w:val="0"/>
          <w:kern w:val="2"/>
          <w:szCs w:val="22"/>
        </w:rPr>
      </w:pPr>
      <w:hyperlink w:anchor="_Toc188281360"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歐洲、美洲（美加）以及大洋洲（紐澳）等地區之居家醫療照顧概況</w:t>
        </w:r>
        <w:r w:rsidR="00920609">
          <w:rPr>
            <w:webHidden/>
          </w:rPr>
          <w:tab/>
        </w:r>
        <w:r w:rsidR="00920609">
          <w:rPr>
            <w:webHidden/>
          </w:rPr>
          <w:fldChar w:fldCharType="begin"/>
        </w:r>
        <w:r w:rsidR="00920609">
          <w:rPr>
            <w:webHidden/>
          </w:rPr>
          <w:instrText xml:space="preserve"> PAGEREF _Toc188281360 \h </w:instrText>
        </w:r>
        <w:r w:rsidR="00920609">
          <w:rPr>
            <w:webHidden/>
          </w:rPr>
        </w:r>
        <w:r w:rsidR="00920609">
          <w:rPr>
            <w:webHidden/>
          </w:rPr>
          <w:fldChar w:fldCharType="separate"/>
        </w:r>
        <w:r>
          <w:rPr>
            <w:webHidden/>
          </w:rPr>
          <w:t>17</w:t>
        </w:r>
        <w:r w:rsidR="00920609">
          <w:rPr>
            <w:webHidden/>
          </w:rPr>
          <w:fldChar w:fldCharType="end"/>
        </w:r>
      </w:hyperlink>
    </w:p>
    <w:p w14:paraId="5203F623" w14:textId="46331D54" w:rsidR="00920609" w:rsidRDefault="002A0C0B">
      <w:pPr>
        <w:pStyle w:val="24"/>
        <w:rPr>
          <w:rFonts w:asciiTheme="minorHAnsi" w:eastAsiaTheme="minorEastAsia" w:hAnsiTheme="minorHAnsi" w:cstheme="minorBidi"/>
          <w:b w:val="0"/>
          <w:kern w:val="2"/>
          <w:szCs w:val="22"/>
        </w:rPr>
      </w:pPr>
      <w:hyperlink w:anchor="_Toc188281361"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rPr>
          <w:t>亞洲地區之居家醫療照顧概況與趨勢</w:t>
        </w:r>
        <w:r w:rsidR="00920609">
          <w:rPr>
            <w:webHidden/>
          </w:rPr>
          <w:tab/>
        </w:r>
        <w:r w:rsidR="00920609">
          <w:rPr>
            <w:webHidden/>
          </w:rPr>
          <w:fldChar w:fldCharType="begin"/>
        </w:r>
        <w:r w:rsidR="00920609">
          <w:rPr>
            <w:webHidden/>
          </w:rPr>
          <w:instrText xml:space="preserve"> PAGEREF _Toc188281361 \h </w:instrText>
        </w:r>
        <w:r w:rsidR="00920609">
          <w:rPr>
            <w:webHidden/>
          </w:rPr>
        </w:r>
        <w:r w:rsidR="00920609">
          <w:rPr>
            <w:webHidden/>
          </w:rPr>
          <w:fldChar w:fldCharType="separate"/>
        </w:r>
        <w:r>
          <w:rPr>
            <w:webHidden/>
          </w:rPr>
          <w:t>28</w:t>
        </w:r>
        <w:r w:rsidR="00920609">
          <w:rPr>
            <w:webHidden/>
          </w:rPr>
          <w:fldChar w:fldCharType="end"/>
        </w:r>
      </w:hyperlink>
    </w:p>
    <w:p w14:paraId="7D067ABF" w14:textId="3A4EA987" w:rsidR="00920609" w:rsidRDefault="002A0C0B">
      <w:pPr>
        <w:pStyle w:val="24"/>
        <w:rPr>
          <w:rFonts w:asciiTheme="minorHAnsi" w:eastAsiaTheme="minorEastAsia" w:hAnsiTheme="minorHAnsi" w:cstheme="minorBidi"/>
          <w:b w:val="0"/>
          <w:kern w:val="2"/>
          <w:szCs w:val="22"/>
        </w:rPr>
      </w:pPr>
      <w:hyperlink w:anchor="_Toc188281362" w:history="1">
        <w:r w:rsidR="00920609" w:rsidRPr="00D12528">
          <w:rPr>
            <w:rStyle w:val="af5"/>
            <w:rFonts w:eastAsia="標楷體" w:hint="eastAsia"/>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rPr>
          <w:t>臺灣與主要國家的居家醫療服務模式之比較</w:t>
        </w:r>
        <w:r w:rsidR="00920609">
          <w:rPr>
            <w:webHidden/>
          </w:rPr>
          <w:tab/>
        </w:r>
        <w:r w:rsidR="00920609">
          <w:rPr>
            <w:webHidden/>
          </w:rPr>
          <w:fldChar w:fldCharType="begin"/>
        </w:r>
        <w:r w:rsidR="00920609">
          <w:rPr>
            <w:webHidden/>
          </w:rPr>
          <w:instrText xml:space="preserve"> PAGEREF _Toc188281362 \h </w:instrText>
        </w:r>
        <w:r w:rsidR="00920609">
          <w:rPr>
            <w:webHidden/>
          </w:rPr>
        </w:r>
        <w:r w:rsidR="00920609">
          <w:rPr>
            <w:webHidden/>
          </w:rPr>
          <w:fldChar w:fldCharType="separate"/>
        </w:r>
        <w:r>
          <w:rPr>
            <w:webHidden/>
          </w:rPr>
          <w:t>34</w:t>
        </w:r>
        <w:r w:rsidR="00920609">
          <w:rPr>
            <w:webHidden/>
          </w:rPr>
          <w:fldChar w:fldCharType="end"/>
        </w:r>
      </w:hyperlink>
    </w:p>
    <w:p w14:paraId="7C9FF003" w14:textId="521434DE" w:rsidR="00920609" w:rsidRDefault="002A0C0B">
      <w:pPr>
        <w:pStyle w:val="24"/>
        <w:rPr>
          <w:rFonts w:asciiTheme="minorHAnsi" w:eastAsiaTheme="minorEastAsia" w:hAnsiTheme="minorHAnsi" w:cstheme="minorBidi"/>
          <w:b w:val="0"/>
          <w:kern w:val="2"/>
          <w:szCs w:val="22"/>
        </w:rPr>
      </w:pPr>
      <w:hyperlink w:anchor="_Toc188281363" w:history="1">
        <w:r w:rsidR="00920609" w:rsidRPr="00D12528">
          <w:rPr>
            <w:rStyle w:val="af5"/>
            <w:rFonts w:eastAsia="標楷體" w:hint="eastAsia"/>
          </w:rPr>
          <w:t>四、</w:t>
        </w:r>
        <w:r w:rsidR="00920609">
          <w:rPr>
            <w:rFonts w:asciiTheme="minorHAnsi" w:eastAsiaTheme="minorEastAsia" w:hAnsiTheme="minorHAnsi" w:cstheme="minorBidi"/>
            <w:b w:val="0"/>
            <w:kern w:val="2"/>
            <w:szCs w:val="22"/>
          </w:rPr>
          <w:tab/>
        </w:r>
        <w:r w:rsidR="00920609" w:rsidRPr="00D12528">
          <w:rPr>
            <w:rStyle w:val="af5"/>
            <w:rFonts w:eastAsia="標楷體" w:hint="eastAsia"/>
          </w:rPr>
          <w:t>各國經濟社會背景對居家醫療服務模式的影響</w:t>
        </w:r>
        <w:r w:rsidR="00920609">
          <w:rPr>
            <w:webHidden/>
          </w:rPr>
          <w:tab/>
        </w:r>
        <w:r w:rsidR="00920609">
          <w:rPr>
            <w:webHidden/>
          </w:rPr>
          <w:fldChar w:fldCharType="begin"/>
        </w:r>
        <w:r w:rsidR="00920609">
          <w:rPr>
            <w:webHidden/>
          </w:rPr>
          <w:instrText xml:space="preserve"> PAGEREF _Toc188281363 \h </w:instrText>
        </w:r>
        <w:r w:rsidR="00920609">
          <w:rPr>
            <w:webHidden/>
          </w:rPr>
        </w:r>
        <w:r w:rsidR="00920609">
          <w:rPr>
            <w:webHidden/>
          </w:rPr>
          <w:fldChar w:fldCharType="separate"/>
        </w:r>
        <w:r>
          <w:rPr>
            <w:webHidden/>
          </w:rPr>
          <w:t>37</w:t>
        </w:r>
        <w:r w:rsidR="00920609">
          <w:rPr>
            <w:webHidden/>
          </w:rPr>
          <w:fldChar w:fldCharType="end"/>
        </w:r>
      </w:hyperlink>
    </w:p>
    <w:p w14:paraId="1EC7A265" w14:textId="7A4D95D2" w:rsidR="00920609" w:rsidRDefault="002A0C0B">
      <w:pPr>
        <w:pStyle w:val="24"/>
        <w:rPr>
          <w:rFonts w:asciiTheme="minorHAnsi" w:eastAsiaTheme="minorEastAsia" w:hAnsiTheme="minorHAnsi" w:cstheme="minorBidi"/>
          <w:b w:val="0"/>
          <w:kern w:val="2"/>
          <w:szCs w:val="22"/>
        </w:rPr>
      </w:pPr>
      <w:hyperlink w:anchor="_Toc188281364" w:history="1">
        <w:r w:rsidR="00920609" w:rsidRPr="00D12528">
          <w:rPr>
            <w:rStyle w:val="af5"/>
            <w:rFonts w:eastAsia="標楷體" w:hint="eastAsia"/>
          </w:rPr>
          <w:t>五、</w:t>
        </w:r>
        <w:r w:rsidR="00920609">
          <w:rPr>
            <w:rFonts w:asciiTheme="minorHAnsi" w:eastAsiaTheme="minorEastAsia" w:hAnsiTheme="minorHAnsi" w:cstheme="minorBidi"/>
            <w:b w:val="0"/>
            <w:kern w:val="2"/>
            <w:szCs w:val="22"/>
          </w:rPr>
          <w:tab/>
        </w:r>
        <w:r w:rsidR="00920609" w:rsidRPr="00D12528">
          <w:rPr>
            <w:rStyle w:val="af5"/>
            <w:rFonts w:eastAsia="標楷體" w:hint="eastAsia"/>
          </w:rPr>
          <w:t>臺灣政策之建議</w:t>
        </w:r>
        <w:r w:rsidR="00920609">
          <w:rPr>
            <w:webHidden/>
          </w:rPr>
          <w:tab/>
        </w:r>
        <w:r w:rsidR="00920609">
          <w:rPr>
            <w:webHidden/>
          </w:rPr>
          <w:fldChar w:fldCharType="begin"/>
        </w:r>
        <w:r w:rsidR="00920609">
          <w:rPr>
            <w:webHidden/>
          </w:rPr>
          <w:instrText xml:space="preserve"> PAGEREF _Toc188281364 \h </w:instrText>
        </w:r>
        <w:r w:rsidR="00920609">
          <w:rPr>
            <w:webHidden/>
          </w:rPr>
        </w:r>
        <w:r w:rsidR="00920609">
          <w:rPr>
            <w:webHidden/>
          </w:rPr>
          <w:fldChar w:fldCharType="separate"/>
        </w:r>
        <w:r>
          <w:rPr>
            <w:webHidden/>
          </w:rPr>
          <w:t>38</w:t>
        </w:r>
        <w:r w:rsidR="00920609">
          <w:rPr>
            <w:webHidden/>
          </w:rPr>
          <w:fldChar w:fldCharType="end"/>
        </w:r>
      </w:hyperlink>
    </w:p>
    <w:p w14:paraId="6BADC78B" w14:textId="0E5B3901" w:rsidR="00920609" w:rsidRDefault="002A0C0B">
      <w:pPr>
        <w:pStyle w:val="24"/>
        <w:rPr>
          <w:rFonts w:asciiTheme="minorHAnsi" w:eastAsiaTheme="minorEastAsia" w:hAnsiTheme="minorHAnsi" w:cstheme="minorBidi"/>
          <w:b w:val="0"/>
          <w:kern w:val="2"/>
          <w:szCs w:val="22"/>
        </w:rPr>
      </w:pPr>
      <w:hyperlink w:anchor="_Toc188281365" w:history="1">
        <w:r w:rsidR="00920609" w:rsidRPr="00D12528">
          <w:rPr>
            <w:rStyle w:val="af5"/>
            <w:rFonts w:eastAsia="標楷體" w:hint="eastAsia"/>
          </w:rPr>
          <w:t>六、</w:t>
        </w:r>
        <w:r w:rsidR="00920609">
          <w:rPr>
            <w:rFonts w:asciiTheme="minorHAnsi" w:eastAsiaTheme="minorEastAsia" w:hAnsiTheme="minorHAnsi" w:cstheme="minorBidi"/>
            <w:b w:val="0"/>
            <w:kern w:val="2"/>
            <w:szCs w:val="22"/>
          </w:rPr>
          <w:tab/>
        </w:r>
        <w:r w:rsidR="00920609" w:rsidRPr="00D12528">
          <w:rPr>
            <w:rStyle w:val="af5"/>
            <w:rFonts w:eastAsia="標楷體" w:hint="eastAsia"/>
          </w:rPr>
          <w:t>小結</w:t>
        </w:r>
        <w:r w:rsidR="00920609">
          <w:rPr>
            <w:webHidden/>
          </w:rPr>
          <w:tab/>
        </w:r>
        <w:r w:rsidR="00920609">
          <w:rPr>
            <w:webHidden/>
          </w:rPr>
          <w:fldChar w:fldCharType="begin"/>
        </w:r>
        <w:r w:rsidR="00920609">
          <w:rPr>
            <w:webHidden/>
          </w:rPr>
          <w:instrText xml:space="preserve"> PAGEREF _Toc188281365 \h </w:instrText>
        </w:r>
        <w:r w:rsidR="00920609">
          <w:rPr>
            <w:webHidden/>
          </w:rPr>
        </w:r>
        <w:r w:rsidR="00920609">
          <w:rPr>
            <w:webHidden/>
          </w:rPr>
          <w:fldChar w:fldCharType="separate"/>
        </w:r>
        <w:r>
          <w:rPr>
            <w:webHidden/>
          </w:rPr>
          <w:t>39</w:t>
        </w:r>
        <w:r w:rsidR="00920609">
          <w:rPr>
            <w:webHidden/>
          </w:rPr>
          <w:fldChar w:fldCharType="end"/>
        </w:r>
      </w:hyperlink>
    </w:p>
    <w:p w14:paraId="04CD0AF2" w14:textId="7E5DAD48" w:rsidR="00920609" w:rsidRDefault="002A0C0B">
      <w:pPr>
        <w:pStyle w:val="24"/>
        <w:rPr>
          <w:rFonts w:asciiTheme="minorHAnsi" w:eastAsiaTheme="minorEastAsia" w:hAnsiTheme="minorHAnsi" w:cstheme="minorBidi"/>
          <w:b w:val="0"/>
          <w:kern w:val="2"/>
          <w:szCs w:val="22"/>
        </w:rPr>
      </w:pPr>
      <w:hyperlink w:anchor="_Toc188281366" w:history="1">
        <w:r w:rsidR="00920609" w:rsidRPr="00D12528">
          <w:rPr>
            <w:rStyle w:val="af5"/>
            <w:rFonts w:eastAsia="標楷體" w:hint="eastAsia"/>
          </w:rPr>
          <w:t>參考文獻</w:t>
        </w:r>
        <w:r w:rsidR="00920609">
          <w:rPr>
            <w:webHidden/>
          </w:rPr>
          <w:tab/>
        </w:r>
        <w:r w:rsidR="00920609">
          <w:rPr>
            <w:webHidden/>
          </w:rPr>
          <w:fldChar w:fldCharType="begin"/>
        </w:r>
        <w:r w:rsidR="00920609">
          <w:rPr>
            <w:webHidden/>
          </w:rPr>
          <w:instrText xml:space="preserve"> PAGEREF _Toc188281366 \h </w:instrText>
        </w:r>
        <w:r w:rsidR="00920609">
          <w:rPr>
            <w:webHidden/>
          </w:rPr>
        </w:r>
        <w:r w:rsidR="00920609">
          <w:rPr>
            <w:webHidden/>
          </w:rPr>
          <w:fldChar w:fldCharType="separate"/>
        </w:r>
        <w:r>
          <w:rPr>
            <w:webHidden/>
          </w:rPr>
          <w:t>41</w:t>
        </w:r>
        <w:r w:rsidR="00920609">
          <w:rPr>
            <w:webHidden/>
          </w:rPr>
          <w:fldChar w:fldCharType="end"/>
        </w:r>
      </w:hyperlink>
    </w:p>
    <w:p w14:paraId="4929ABAC" w14:textId="6BDBCACB" w:rsidR="00920609" w:rsidRDefault="002A0C0B">
      <w:pPr>
        <w:pStyle w:val="13"/>
        <w:rPr>
          <w:rFonts w:asciiTheme="minorHAnsi" w:eastAsiaTheme="minorEastAsia" w:hAnsiTheme="minorHAnsi" w:cstheme="minorBidi"/>
          <w:b w:val="0"/>
          <w:bCs w:val="0"/>
          <w:kern w:val="2"/>
          <w:sz w:val="24"/>
          <w:szCs w:val="22"/>
        </w:rPr>
      </w:pPr>
      <w:hyperlink w:anchor="_Toc188281367" w:history="1">
        <w:r w:rsidR="00920609" w:rsidRPr="00D12528">
          <w:rPr>
            <w:rStyle w:val="af5"/>
            <w:rFonts w:eastAsia="標楷體" w:hint="eastAsia"/>
          </w:rPr>
          <w:t>第三章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hint="eastAsia"/>
          </w:rPr>
          <w:t>醫學中心醫師視角：居家醫療的挑戰與建議</w:t>
        </w:r>
        <w:r w:rsidR="00920609">
          <w:rPr>
            <w:webHidden/>
          </w:rPr>
          <w:tab/>
        </w:r>
        <w:r w:rsidR="00920609">
          <w:rPr>
            <w:webHidden/>
          </w:rPr>
          <w:fldChar w:fldCharType="begin"/>
        </w:r>
        <w:r w:rsidR="00920609">
          <w:rPr>
            <w:webHidden/>
          </w:rPr>
          <w:instrText xml:space="preserve"> PAGEREF _Toc188281367 \h </w:instrText>
        </w:r>
        <w:r w:rsidR="00920609">
          <w:rPr>
            <w:webHidden/>
          </w:rPr>
        </w:r>
        <w:r w:rsidR="00920609">
          <w:rPr>
            <w:webHidden/>
          </w:rPr>
          <w:fldChar w:fldCharType="separate"/>
        </w:r>
        <w:r>
          <w:rPr>
            <w:webHidden/>
          </w:rPr>
          <w:t>45</w:t>
        </w:r>
        <w:r w:rsidR="00920609">
          <w:rPr>
            <w:webHidden/>
          </w:rPr>
          <w:fldChar w:fldCharType="end"/>
        </w:r>
      </w:hyperlink>
    </w:p>
    <w:p w14:paraId="5EABC371" w14:textId="12B8559E" w:rsidR="00920609" w:rsidRDefault="002A0C0B">
      <w:pPr>
        <w:pStyle w:val="24"/>
        <w:rPr>
          <w:rFonts w:asciiTheme="minorHAnsi" w:eastAsiaTheme="minorEastAsia" w:hAnsiTheme="minorHAnsi" w:cstheme="minorBidi"/>
          <w:b w:val="0"/>
          <w:kern w:val="2"/>
          <w:szCs w:val="22"/>
        </w:rPr>
      </w:pPr>
      <w:hyperlink w:anchor="_Toc188281368"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陳炳仁醫師（高雄醫學大學附設醫院家庭醫學科）</w:t>
        </w:r>
        <w:r w:rsidR="00920609">
          <w:rPr>
            <w:webHidden/>
          </w:rPr>
          <w:tab/>
        </w:r>
        <w:r w:rsidR="00920609">
          <w:rPr>
            <w:webHidden/>
          </w:rPr>
          <w:fldChar w:fldCharType="begin"/>
        </w:r>
        <w:r w:rsidR="00920609">
          <w:rPr>
            <w:webHidden/>
          </w:rPr>
          <w:instrText xml:space="preserve"> PAGEREF _Toc188281368 \h </w:instrText>
        </w:r>
        <w:r w:rsidR="00920609">
          <w:rPr>
            <w:webHidden/>
          </w:rPr>
        </w:r>
        <w:r w:rsidR="00920609">
          <w:rPr>
            <w:webHidden/>
          </w:rPr>
          <w:fldChar w:fldCharType="separate"/>
        </w:r>
        <w:r>
          <w:rPr>
            <w:webHidden/>
          </w:rPr>
          <w:t>45</w:t>
        </w:r>
        <w:r w:rsidR="00920609">
          <w:rPr>
            <w:webHidden/>
          </w:rPr>
          <w:fldChar w:fldCharType="end"/>
        </w:r>
      </w:hyperlink>
    </w:p>
    <w:p w14:paraId="7E75BDB5" w14:textId="13829025" w:rsidR="00920609" w:rsidRDefault="002A0C0B">
      <w:pPr>
        <w:pStyle w:val="24"/>
        <w:rPr>
          <w:rFonts w:asciiTheme="minorHAnsi" w:eastAsiaTheme="minorEastAsia" w:hAnsiTheme="minorHAnsi" w:cstheme="minorBidi"/>
          <w:b w:val="0"/>
          <w:kern w:val="2"/>
          <w:szCs w:val="22"/>
        </w:rPr>
      </w:pPr>
      <w:hyperlink w:anchor="_Toc188281369"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rPr>
          <w:t>施至遠醫師（臺灣大學醫學院附設醫院家庭醫學部）</w:t>
        </w:r>
        <w:r w:rsidR="00920609">
          <w:rPr>
            <w:webHidden/>
          </w:rPr>
          <w:tab/>
        </w:r>
        <w:r w:rsidR="00920609">
          <w:rPr>
            <w:webHidden/>
          </w:rPr>
          <w:fldChar w:fldCharType="begin"/>
        </w:r>
        <w:r w:rsidR="00920609">
          <w:rPr>
            <w:webHidden/>
          </w:rPr>
          <w:instrText xml:space="preserve"> PAGEREF _Toc188281369 \h </w:instrText>
        </w:r>
        <w:r w:rsidR="00920609">
          <w:rPr>
            <w:webHidden/>
          </w:rPr>
        </w:r>
        <w:r w:rsidR="00920609">
          <w:rPr>
            <w:webHidden/>
          </w:rPr>
          <w:fldChar w:fldCharType="separate"/>
        </w:r>
        <w:r>
          <w:rPr>
            <w:webHidden/>
          </w:rPr>
          <w:t>49</w:t>
        </w:r>
        <w:r w:rsidR="00920609">
          <w:rPr>
            <w:webHidden/>
          </w:rPr>
          <w:fldChar w:fldCharType="end"/>
        </w:r>
      </w:hyperlink>
    </w:p>
    <w:p w14:paraId="05FBCC08" w14:textId="4A8D0DEA" w:rsidR="00920609" w:rsidRDefault="002A0C0B">
      <w:pPr>
        <w:pStyle w:val="24"/>
        <w:rPr>
          <w:rFonts w:asciiTheme="minorHAnsi" w:eastAsiaTheme="minorEastAsia" w:hAnsiTheme="minorHAnsi" w:cstheme="minorBidi"/>
          <w:b w:val="0"/>
          <w:kern w:val="2"/>
          <w:szCs w:val="22"/>
        </w:rPr>
      </w:pPr>
      <w:hyperlink w:anchor="_Toc188281370" w:history="1">
        <w:r w:rsidR="00920609" w:rsidRPr="00D12528">
          <w:rPr>
            <w:rStyle w:val="af5"/>
            <w:rFonts w:eastAsia="標楷體" w:hint="eastAsia"/>
            <w:snapToGrid w:val="0"/>
          </w:rPr>
          <w:t>參考文獻</w:t>
        </w:r>
        <w:r w:rsidR="00920609">
          <w:rPr>
            <w:webHidden/>
          </w:rPr>
          <w:tab/>
        </w:r>
        <w:r w:rsidR="00920609">
          <w:rPr>
            <w:webHidden/>
          </w:rPr>
          <w:fldChar w:fldCharType="begin"/>
        </w:r>
        <w:r w:rsidR="00920609">
          <w:rPr>
            <w:webHidden/>
          </w:rPr>
          <w:instrText xml:space="preserve"> PAGEREF _Toc188281370 \h </w:instrText>
        </w:r>
        <w:r w:rsidR="00920609">
          <w:rPr>
            <w:webHidden/>
          </w:rPr>
        </w:r>
        <w:r w:rsidR="00920609">
          <w:rPr>
            <w:webHidden/>
          </w:rPr>
          <w:fldChar w:fldCharType="separate"/>
        </w:r>
        <w:r>
          <w:rPr>
            <w:webHidden/>
          </w:rPr>
          <w:t>56</w:t>
        </w:r>
        <w:r w:rsidR="00920609">
          <w:rPr>
            <w:webHidden/>
          </w:rPr>
          <w:fldChar w:fldCharType="end"/>
        </w:r>
      </w:hyperlink>
    </w:p>
    <w:p w14:paraId="27CF0B60" w14:textId="78A096DE" w:rsidR="00920609" w:rsidRDefault="002A0C0B">
      <w:pPr>
        <w:pStyle w:val="13"/>
        <w:rPr>
          <w:rFonts w:asciiTheme="minorHAnsi" w:eastAsiaTheme="minorEastAsia" w:hAnsiTheme="minorHAnsi" w:cstheme="minorBidi"/>
          <w:b w:val="0"/>
          <w:bCs w:val="0"/>
          <w:kern w:val="2"/>
          <w:sz w:val="24"/>
          <w:szCs w:val="22"/>
        </w:rPr>
      </w:pPr>
      <w:hyperlink w:anchor="_Toc188281371" w:history="1">
        <w:r w:rsidR="00920609" w:rsidRPr="00D12528">
          <w:rPr>
            <w:rStyle w:val="af5"/>
            <w:rFonts w:eastAsia="標楷體" w:hint="eastAsia"/>
          </w:rPr>
          <w:t>第四章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hint="eastAsia"/>
          </w:rPr>
          <w:t>居家醫療的最後一哩路</w:t>
        </w:r>
        <w:r w:rsidR="00920609" w:rsidRPr="00D12528">
          <w:rPr>
            <w:rStyle w:val="af5"/>
            <w:rFonts w:eastAsia="標楷體"/>
          </w:rPr>
          <w:t xml:space="preserve"> </w:t>
        </w:r>
        <w:r w:rsidR="00920609" w:rsidRPr="00D12528">
          <w:rPr>
            <w:rStyle w:val="af5"/>
            <w:rFonts w:eastAsia="標楷體" w:hint="eastAsia"/>
          </w:rPr>
          <w:t>─</w:t>
        </w:r>
        <w:r w:rsidR="00920609" w:rsidRPr="00D12528">
          <w:rPr>
            <w:rStyle w:val="af5"/>
            <w:rFonts w:eastAsia="標楷體"/>
          </w:rPr>
          <w:t xml:space="preserve"> </w:t>
        </w:r>
        <w:r w:rsidR="00920609" w:rsidRPr="00D12528">
          <w:rPr>
            <w:rStyle w:val="af5"/>
            <w:rFonts w:eastAsia="標楷體" w:hint="eastAsia"/>
          </w:rPr>
          <w:t>陪伴協助病人善終的使命</w:t>
        </w:r>
        <w:r w:rsidR="00920609">
          <w:rPr>
            <w:webHidden/>
          </w:rPr>
          <w:tab/>
        </w:r>
        <w:r w:rsidR="00920609">
          <w:rPr>
            <w:webHidden/>
          </w:rPr>
          <w:fldChar w:fldCharType="begin"/>
        </w:r>
        <w:r w:rsidR="00920609">
          <w:rPr>
            <w:webHidden/>
          </w:rPr>
          <w:instrText xml:space="preserve"> PAGEREF _Toc188281371 \h </w:instrText>
        </w:r>
        <w:r w:rsidR="00920609">
          <w:rPr>
            <w:webHidden/>
          </w:rPr>
        </w:r>
        <w:r w:rsidR="00920609">
          <w:rPr>
            <w:webHidden/>
          </w:rPr>
          <w:fldChar w:fldCharType="separate"/>
        </w:r>
        <w:r>
          <w:rPr>
            <w:webHidden/>
          </w:rPr>
          <w:t>57</w:t>
        </w:r>
        <w:r w:rsidR="00920609">
          <w:rPr>
            <w:webHidden/>
          </w:rPr>
          <w:fldChar w:fldCharType="end"/>
        </w:r>
      </w:hyperlink>
    </w:p>
    <w:p w14:paraId="4CF42BC1" w14:textId="08FECA54" w:rsidR="00920609" w:rsidRDefault="002A0C0B">
      <w:pPr>
        <w:pStyle w:val="24"/>
        <w:rPr>
          <w:rFonts w:asciiTheme="minorHAnsi" w:eastAsiaTheme="minorEastAsia" w:hAnsiTheme="minorHAnsi" w:cstheme="minorBidi"/>
          <w:b w:val="0"/>
          <w:kern w:val="2"/>
          <w:szCs w:val="22"/>
        </w:rPr>
      </w:pPr>
      <w:hyperlink w:anchor="_Toc188281372"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居家醫療服務對象安寧緩和療護需求之評估與善終準備</w:t>
        </w:r>
        <w:r w:rsidR="00920609">
          <w:rPr>
            <w:webHidden/>
          </w:rPr>
          <w:tab/>
        </w:r>
        <w:r w:rsidR="00920609">
          <w:rPr>
            <w:webHidden/>
          </w:rPr>
          <w:fldChar w:fldCharType="begin"/>
        </w:r>
        <w:r w:rsidR="00920609">
          <w:rPr>
            <w:webHidden/>
          </w:rPr>
          <w:instrText xml:space="preserve"> PAGEREF _Toc188281372 \h </w:instrText>
        </w:r>
        <w:r w:rsidR="00920609">
          <w:rPr>
            <w:webHidden/>
          </w:rPr>
        </w:r>
        <w:r w:rsidR="00920609">
          <w:rPr>
            <w:webHidden/>
          </w:rPr>
          <w:fldChar w:fldCharType="separate"/>
        </w:r>
        <w:r>
          <w:rPr>
            <w:webHidden/>
          </w:rPr>
          <w:t>57</w:t>
        </w:r>
        <w:r w:rsidR="00920609">
          <w:rPr>
            <w:webHidden/>
          </w:rPr>
          <w:fldChar w:fldCharType="end"/>
        </w:r>
      </w:hyperlink>
    </w:p>
    <w:p w14:paraId="4E3F68B3" w14:textId="12EBBD88" w:rsidR="00920609" w:rsidRDefault="002A0C0B">
      <w:pPr>
        <w:pStyle w:val="24"/>
        <w:rPr>
          <w:rFonts w:asciiTheme="minorHAnsi" w:eastAsiaTheme="minorEastAsia" w:hAnsiTheme="minorHAnsi" w:cstheme="minorBidi"/>
          <w:b w:val="0"/>
          <w:kern w:val="2"/>
          <w:szCs w:val="22"/>
        </w:rPr>
      </w:pPr>
      <w:hyperlink w:anchor="_Toc188281373"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rPr>
          <w:t>居家醫療服務在推展機構安寧緩和照護的角色</w:t>
        </w:r>
        <w:r w:rsidR="00920609">
          <w:rPr>
            <w:webHidden/>
          </w:rPr>
          <w:tab/>
        </w:r>
        <w:r w:rsidR="00920609">
          <w:rPr>
            <w:webHidden/>
          </w:rPr>
          <w:fldChar w:fldCharType="begin"/>
        </w:r>
        <w:r w:rsidR="00920609">
          <w:rPr>
            <w:webHidden/>
          </w:rPr>
          <w:instrText xml:space="preserve"> PAGEREF _Toc188281373 \h </w:instrText>
        </w:r>
        <w:r w:rsidR="00920609">
          <w:rPr>
            <w:webHidden/>
          </w:rPr>
        </w:r>
        <w:r w:rsidR="00920609">
          <w:rPr>
            <w:webHidden/>
          </w:rPr>
          <w:fldChar w:fldCharType="separate"/>
        </w:r>
        <w:r>
          <w:rPr>
            <w:webHidden/>
          </w:rPr>
          <w:t>59</w:t>
        </w:r>
        <w:r w:rsidR="00920609">
          <w:rPr>
            <w:webHidden/>
          </w:rPr>
          <w:fldChar w:fldCharType="end"/>
        </w:r>
      </w:hyperlink>
    </w:p>
    <w:p w14:paraId="71A06FD8" w14:textId="463BCAC0" w:rsidR="00920609" w:rsidRDefault="002A0C0B">
      <w:pPr>
        <w:pStyle w:val="24"/>
        <w:rPr>
          <w:rFonts w:asciiTheme="minorHAnsi" w:eastAsiaTheme="minorEastAsia" w:hAnsiTheme="minorHAnsi" w:cstheme="minorBidi"/>
          <w:b w:val="0"/>
          <w:kern w:val="2"/>
          <w:szCs w:val="22"/>
        </w:rPr>
      </w:pPr>
      <w:hyperlink w:anchor="_Toc188281374" w:history="1">
        <w:r w:rsidR="00920609" w:rsidRPr="00D12528">
          <w:rPr>
            <w:rStyle w:val="af5"/>
            <w:rFonts w:eastAsia="標楷體" w:hint="eastAsia"/>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rPr>
          <w:t>目前臺灣居家醫療提供善終服務的挑戰</w:t>
        </w:r>
        <w:r w:rsidR="00920609">
          <w:rPr>
            <w:webHidden/>
          </w:rPr>
          <w:tab/>
        </w:r>
        <w:r w:rsidR="00920609">
          <w:rPr>
            <w:webHidden/>
          </w:rPr>
          <w:fldChar w:fldCharType="begin"/>
        </w:r>
        <w:r w:rsidR="00920609">
          <w:rPr>
            <w:webHidden/>
          </w:rPr>
          <w:instrText xml:space="preserve"> PAGEREF _Toc188281374 \h </w:instrText>
        </w:r>
        <w:r w:rsidR="00920609">
          <w:rPr>
            <w:webHidden/>
          </w:rPr>
        </w:r>
        <w:r w:rsidR="00920609">
          <w:rPr>
            <w:webHidden/>
          </w:rPr>
          <w:fldChar w:fldCharType="separate"/>
        </w:r>
        <w:r>
          <w:rPr>
            <w:webHidden/>
          </w:rPr>
          <w:t>61</w:t>
        </w:r>
        <w:r w:rsidR="00920609">
          <w:rPr>
            <w:webHidden/>
          </w:rPr>
          <w:fldChar w:fldCharType="end"/>
        </w:r>
      </w:hyperlink>
    </w:p>
    <w:p w14:paraId="32EFA2FC" w14:textId="257CD4B4" w:rsidR="00920609" w:rsidRDefault="002A0C0B">
      <w:pPr>
        <w:pStyle w:val="24"/>
        <w:rPr>
          <w:rFonts w:asciiTheme="minorHAnsi" w:eastAsiaTheme="minorEastAsia" w:hAnsiTheme="minorHAnsi" w:cstheme="minorBidi"/>
          <w:b w:val="0"/>
          <w:kern w:val="2"/>
          <w:szCs w:val="22"/>
        </w:rPr>
      </w:pPr>
      <w:hyperlink w:anchor="_Toc188281375" w:history="1">
        <w:r w:rsidR="00920609" w:rsidRPr="00D12528">
          <w:rPr>
            <w:rStyle w:val="af5"/>
            <w:rFonts w:eastAsia="標楷體" w:hint="eastAsia"/>
          </w:rPr>
          <w:t>四、</w:t>
        </w:r>
        <w:r w:rsidR="00920609">
          <w:rPr>
            <w:rFonts w:asciiTheme="minorHAnsi" w:eastAsiaTheme="minorEastAsia" w:hAnsiTheme="minorHAnsi" w:cstheme="minorBidi"/>
            <w:b w:val="0"/>
            <w:kern w:val="2"/>
            <w:szCs w:val="22"/>
          </w:rPr>
          <w:tab/>
        </w:r>
        <w:r w:rsidR="00920609" w:rsidRPr="00D12528">
          <w:rPr>
            <w:rStyle w:val="af5"/>
            <w:rFonts w:eastAsia="標楷體" w:hint="eastAsia"/>
          </w:rPr>
          <w:t>對於臺灣居家醫療善終服務政策執行的建議</w:t>
        </w:r>
        <w:r w:rsidR="00920609">
          <w:rPr>
            <w:webHidden/>
          </w:rPr>
          <w:tab/>
        </w:r>
        <w:r w:rsidR="00920609">
          <w:rPr>
            <w:webHidden/>
          </w:rPr>
          <w:fldChar w:fldCharType="begin"/>
        </w:r>
        <w:r w:rsidR="00920609">
          <w:rPr>
            <w:webHidden/>
          </w:rPr>
          <w:instrText xml:space="preserve"> PAGEREF _Toc188281375 \h </w:instrText>
        </w:r>
        <w:r w:rsidR="00920609">
          <w:rPr>
            <w:webHidden/>
          </w:rPr>
        </w:r>
        <w:r w:rsidR="00920609">
          <w:rPr>
            <w:webHidden/>
          </w:rPr>
          <w:fldChar w:fldCharType="separate"/>
        </w:r>
        <w:r>
          <w:rPr>
            <w:webHidden/>
          </w:rPr>
          <w:t>63</w:t>
        </w:r>
        <w:r w:rsidR="00920609">
          <w:rPr>
            <w:webHidden/>
          </w:rPr>
          <w:fldChar w:fldCharType="end"/>
        </w:r>
      </w:hyperlink>
    </w:p>
    <w:p w14:paraId="2E4C7E95" w14:textId="214F732F" w:rsidR="00920609" w:rsidRDefault="002A0C0B">
      <w:pPr>
        <w:pStyle w:val="24"/>
        <w:rPr>
          <w:rFonts w:asciiTheme="minorHAnsi" w:eastAsiaTheme="minorEastAsia" w:hAnsiTheme="minorHAnsi" w:cstheme="minorBidi"/>
          <w:b w:val="0"/>
          <w:kern w:val="2"/>
          <w:szCs w:val="22"/>
        </w:rPr>
      </w:pPr>
      <w:hyperlink w:anchor="_Toc188281376" w:history="1">
        <w:r w:rsidR="00920609" w:rsidRPr="00D12528">
          <w:rPr>
            <w:rStyle w:val="af5"/>
            <w:rFonts w:eastAsia="標楷體" w:hint="eastAsia"/>
          </w:rPr>
          <w:t>參考文獻</w:t>
        </w:r>
        <w:r w:rsidR="00920609">
          <w:rPr>
            <w:webHidden/>
          </w:rPr>
          <w:tab/>
        </w:r>
        <w:r w:rsidR="00920609">
          <w:rPr>
            <w:webHidden/>
          </w:rPr>
          <w:fldChar w:fldCharType="begin"/>
        </w:r>
        <w:r w:rsidR="00920609">
          <w:rPr>
            <w:webHidden/>
          </w:rPr>
          <w:instrText xml:space="preserve"> PAGEREF _Toc188281376 \h </w:instrText>
        </w:r>
        <w:r w:rsidR="00920609">
          <w:rPr>
            <w:webHidden/>
          </w:rPr>
        </w:r>
        <w:r w:rsidR="00920609">
          <w:rPr>
            <w:webHidden/>
          </w:rPr>
          <w:fldChar w:fldCharType="separate"/>
        </w:r>
        <w:r>
          <w:rPr>
            <w:webHidden/>
          </w:rPr>
          <w:t>66</w:t>
        </w:r>
        <w:r w:rsidR="00920609">
          <w:rPr>
            <w:webHidden/>
          </w:rPr>
          <w:fldChar w:fldCharType="end"/>
        </w:r>
      </w:hyperlink>
    </w:p>
    <w:p w14:paraId="47A0D639" w14:textId="7C4E7DF1" w:rsidR="00920609" w:rsidRDefault="002A0C0B">
      <w:pPr>
        <w:pStyle w:val="13"/>
        <w:rPr>
          <w:rFonts w:asciiTheme="minorHAnsi" w:eastAsiaTheme="minorEastAsia" w:hAnsiTheme="minorHAnsi" w:cstheme="minorBidi"/>
          <w:b w:val="0"/>
          <w:bCs w:val="0"/>
          <w:kern w:val="2"/>
          <w:sz w:val="24"/>
          <w:szCs w:val="22"/>
        </w:rPr>
      </w:pPr>
      <w:hyperlink w:anchor="_Toc188281377" w:history="1">
        <w:r w:rsidR="00920609" w:rsidRPr="00D12528">
          <w:rPr>
            <w:rStyle w:val="af5"/>
            <w:rFonts w:eastAsia="標楷體" w:hint="eastAsia"/>
          </w:rPr>
          <w:t>第五章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hint="eastAsia"/>
          </w:rPr>
          <w:t>區域醫院與地區醫院醫師視角：居家醫療的挑戰與建議</w:t>
        </w:r>
        <w:r w:rsidR="00920609">
          <w:rPr>
            <w:webHidden/>
          </w:rPr>
          <w:tab/>
        </w:r>
        <w:r w:rsidR="00920609">
          <w:rPr>
            <w:webHidden/>
          </w:rPr>
          <w:fldChar w:fldCharType="begin"/>
        </w:r>
        <w:r w:rsidR="00920609">
          <w:rPr>
            <w:webHidden/>
          </w:rPr>
          <w:instrText xml:space="preserve"> PAGEREF _Toc188281377 \h </w:instrText>
        </w:r>
        <w:r w:rsidR="00920609">
          <w:rPr>
            <w:webHidden/>
          </w:rPr>
        </w:r>
        <w:r w:rsidR="00920609">
          <w:rPr>
            <w:webHidden/>
          </w:rPr>
          <w:fldChar w:fldCharType="separate"/>
        </w:r>
        <w:r>
          <w:rPr>
            <w:webHidden/>
          </w:rPr>
          <w:t>69</w:t>
        </w:r>
        <w:r w:rsidR="00920609">
          <w:rPr>
            <w:webHidden/>
          </w:rPr>
          <w:fldChar w:fldCharType="end"/>
        </w:r>
      </w:hyperlink>
    </w:p>
    <w:p w14:paraId="0047161D" w14:textId="157D768C" w:rsidR="00920609" w:rsidRDefault="002A0C0B">
      <w:pPr>
        <w:pStyle w:val="24"/>
        <w:rPr>
          <w:rFonts w:asciiTheme="minorHAnsi" w:eastAsiaTheme="minorEastAsia" w:hAnsiTheme="minorHAnsi" w:cstheme="minorBidi"/>
          <w:b w:val="0"/>
          <w:kern w:val="2"/>
          <w:szCs w:val="22"/>
        </w:rPr>
      </w:pPr>
      <w:hyperlink w:anchor="_Toc188281378" w:history="1">
        <w:r w:rsidR="00920609" w:rsidRPr="00D12528">
          <w:rPr>
            <w:rStyle w:val="af5"/>
            <w:rFonts w:eastAsia="標楷體" w:hint="eastAsia"/>
            <w:lang w:bidi="hi-IN"/>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lang w:bidi="hi-IN"/>
          </w:rPr>
          <w:t>黃勝堅前總院長（臺北市立聯合醫院）</w:t>
        </w:r>
        <w:r w:rsidR="00920609">
          <w:rPr>
            <w:webHidden/>
          </w:rPr>
          <w:tab/>
        </w:r>
        <w:r w:rsidR="00920609">
          <w:rPr>
            <w:webHidden/>
          </w:rPr>
          <w:fldChar w:fldCharType="begin"/>
        </w:r>
        <w:r w:rsidR="00920609">
          <w:rPr>
            <w:webHidden/>
          </w:rPr>
          <w:instrText xml:space="preserve"> PAGEREF _Toc188281378 \h </w:instrText>
        </w:r>
        <w:r w:rsidR="00920609">
          <w:rPr>
            <w:webHidden/>
          </w:rPr>
        </w:r>
        <w:r w:rsidR="00920609">
          <w:rPr>
            <w:webHidden/>
          </w:rPr>
          <w:fldChar w:fldCharType="separate"/>
        </w:r>
        <w:r>
          <w:rPr>
            <w:webHidden/>
          </w:rPr>
          <w:t>69</w:t>
        </w:r>
        <w:r w:rsidR="00920609">
          <w:rPr>
            <w:webHidden/>
          </w:rPr>
          <w:fldChar w:fldCharType="end"/>
        </w:r>
      </w:hyperlink>
    </w:p>
    <w:p w14:paraId="4227FC00" w14:textId="7FDDB001" w:rsidR="00920609" w:rsidRDefault="002A0C0B">
      <w:pPr>
        <w:pStyle w:val="24"/>
        <w:rPr>
          <w:rFonts w:asciiTheme="minorHAnsi" w:eastAsiaTheme="minorEastAsia" w:hAnsiTheme="minorHAnsi" w:cstheme="minorBidi"/>
          <w:b w:val="0"/>
          <w:kern w:val="2"/>
          <w:szCs w:val="22"/>
        </w:rPr>
      </w:pPr>
      <w:hyperlink w:anchor="_Toc188281379" w:history="1">
        <w:r w:rsidR="00920609" w:rsidRPr="00D12528">
          <w:rPr>
            <w:rStyle w:val="af5"/>
            <w:rFonts w:eastAsia="標楷體" w:hint="eastAsia"/>
            <w:lang w:bidi="hi-IN"/>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snapToGrid w:val="0"/>
            <w:lang w:bidi="hi-IN"/>
          </w:rPr>
          <w:t>為恭醫院團隊（</w:t>
        </w:r>
        <w:r w:rsidR="00920609" w:rsidRPr="00D12528">
          <w:rPr>
            <w:rStyle w:val="af5"/>
            <w:rFonts w:eastAsia="標楷體" w:hint="eastAsia"/>
            <w:lang w:bidi="hi-IN"/>
          </w:rPr>
          <w:t>江燕玲主任、羅筱榕督導、周秀玲督導）</w:t>
        </w:r>
        <w:r w:rsidR="00920609">
          <w:rPr>
            <w:webHidden/>
          </w:rPr>
          <w:tab/>
        </w:r>
        <w:r w:rsidR="00920609">
          <w:rPr>
            <w:webHidden/>
          </w:rPr>
          <w:fldChar w:fldCharType="begin"/>
        </w:r>
        <w:r w:rsidR="00920609">
          <w:rPr>
            <w:webHidden/>
          </w:rPr>
          <w:instrText xml:space="preserve"> PAGEREF _Toc188281379 \h </w:instrText>
        </w:r>
        <w:r w:rsidR="00920609">
          <w:rPr>
            <w:webHidden/>
          </w:rPr>
        </w:r>
        <w:r w:rsidR="00920609">
          <w:rPr>
            <w:webHidden/>
          </w:rPr>
          <w:fldChar w:fldCharType="separate"/>
        </w:r>
        <w:r>
          <w:rPr>
            <w:webHidden/>
          </w:rPr>
          <w:t>74</w:t>
        </w:r>
        <w:r w:rsidR="00920609">
          <w:rPr>
            <w:webHidden/>
          </w:rPr>
          <w:fldChar w:fldCharType="end"/>
        </w:r>
      </w:hyperlink>
    </w:p>
    <w:p w14:paraId="12FB5EF3" w14:textId="43E85AB3" w:rsidR="00920609" w:rsidRDefault="002A0C0B">
      <w:pPr>
        <w:pStyle w:val="24"/>
        <w:rPr>
          <w:rFonts w:asciiTheme="minorHAnsi" w:eastAsiaTheme="minorEastAsia" w:hAnsiTheme="minorHAnsi" w:cstheme="minorBidi"/>
          <w:b w:val="0"/>
          <w:kern w:val="2"/>
          <w:szCs w:val="22"/>
        </w:rPr>
      </w:pPr>
      <w:hyperlink w:anchor="_Toc188281380" w:history="1">
        <w:r w:rsidR="00920609" w:rsidRPr="00D12528">
          <w:rPr>
            <w:rStyle w:val="af5"/>
            <w:rFonts w:eastAsia="標楷體" w:hint="eastAsia"/>
            <w:lang w:bidi="hi-IN"/>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shd w:val="clear" w:color="auto" w:fill="FFFFFF"/>
            <w:lang w:bidi="hi-IN"/>
          </w:rPr>
          <w:t>門諾醫院居家醫療團隊（黃信恩醫師、蘇雅慧護理師、孫敏齡護理師）</w:t>
        </w:r>
        <w:r w:rsidR="00920609">
          <w:rPr>
            <w:webHidden/>
          </w:rPr>
          <w:tab/>
        </w:r>
        <w:r w:rsidR="00920609">
          <w:rPr>
            <w:webHidden/>
          </w:rPr>
          <w:fldChar w:fldCharType="begin"/>
        </w:r>
        <w:r w:rsidR="00920609">
          <w:rPr>
            <w:webHidden/>
          </w:rPr>
          <w:instrText xml:space="preserve"> PAGEREF _Toc188281380 \h </w:instrText>
        </w:r>
        <w:r w:rsidR="00920609">
          <w:rPr>
            <w:webHidden/>
          </w:rPr>
        </w:r>
        <w:r w:rsidR="00920609">
          <w:rPr>
            <w:webHidden/>
          </w:rPr>
          <w:fldChar w:fldCharType="separate"/>
        </w:r>
        <w:r>
          <w:rPr>
            <w:webHidden/>
          </w:rPr>
          <w:t>86</w:t>
        </w:r>
        <w:r w:rsidR="00920609">
          <w:rPr>
            <w:webHidden/>
          </w:rPr>
          <w:fldChar w:fldCharType="end"/>
        </w:r>
      </w:hyperlink>
    </w:p>
    <w:p w14:paraId="50765510" w14:textId="5DF4BCD6" w:rsidR="00920609" w:rsidRDefault="002A0C0B">
      <w:pPr>
        <w:pStyle w:val="24"/>
        <w:rPr>
          <w:rFonts w:asciiTheme="minorHAnsi" w:eastAsiaTheme="minorEastAsia" w:hAnsiTheme="minorHAnsi" w:cstheme="minorBidi"/>
          <w:b w:val="0"/>
          <w:kern w:val="2"/>
          <w:szCs w:val="22"/>
        </w:rPr>
      </w:pPr>
      <w:hyperlink w:anchor="_Toc188281381" w:history="1">
        <w:r w:rsidR="00920609" w:rsidRPr="00D12528">
          <w:rPr>
            <w:rStyle w:val="af5"/>
            <w:rFonts w:eastAsia="標楷體" w:hint="eastAsia"/>
            <w:lang w:bidi="hi-IN"/>
          </w:rPr>
          <w:t>四、</w:t>
        </w:r>
        <w:r w:rsidR="00920609">
          <w:rPr>
            <w:rFonts w:asciiTheme="minorHAnsi" w:eastAsiaTheme="minorEastAsia" w:hAnsiTheme="minorHAnsi" w:cstheme="minorBidi"/>
            <w:b w:val="0"/>
            <w:kern w:val="2"/>
            <w:szCs w:val="22"/>
          </w:rPr>
          <w:tab/>
        </w:r>
        <w:r w:rsidR="00920609" w:rsidRPr="00D12528">
          <w:rPr>
            <w:rStyle w:val="af5"/>
            <w:rFonts w:eastAsia="標楷體" w:hint="eastAsia"/>
            <w:lang w:bidi="hi-IN"/>
          </w:rPr>
          <w:t>孫文榮醫師（台南市立醫院家庭醫學科）</w:t>
        </w:r>
        <w:r w:rsidR="00920609">
          <w:rPr>
            <w:webHidden/>
          </w:rPr>
          <w:tab/>
        </w:r>
        <w:r w:rsidR="00920609">
          <w:rPr>
            <w:webHidden/>
          </w:rPr>
          <w:fldChar w:fldCharType="begin"/>
        </w:r>
        <w:r w:rsidR="00920609">
          <w:rPr>
            <w:webHidden/>
          </w:rPr>
          <w:instrText xml:space="preserve"> PAGEREF _Toc188281381 \h </w:instrText>
        </w:r>
        <w:r w:rsidR="00920609">
          <w:rPr>
            <w:webHidden/>
          </w:rPr>
        </w:r>
        <w:r w:rsidR="00920609">
          <w:rPr>
            <w:webHidden/>
          </w:rPr>
          <w:fldChar w:fldCharType="separate"/>
        </w:r>
        <w:r>
          <w:rPr>
            <w:webHidden/>
          </w:rPr>
          <w:t>92</w:t>
        </w:r>
        <w:r w:rsidR="00920609">
          <w:rPr>
            <w:webHidden/>
          </w:rPr>
          <w:fldChar w:fldCharType="end"/>
        </w:r>
      </w:hyperlink>
    </w:p>
    <w:p w14:paraId="66AA16E9" w14:textId="5FB14520" w:rsidR="00920609" w:rsidRDefault="002A0C0B">
      <w:pPr>
        <w:pStyle w:val="24"/>
        <w:rPr>
          <w:rFonts w:asciiTheme="minorHAnsi" w:eastAsiaTheme="minorEastAsia" w:hAnsiTheme="minorHAnsi" w:cstheme="minorBidi"/>
          <w:b w:val="0"/>
          <w:kern w:val="2"/>
          <w:szCs w:val="22"/>
        </w:rPr>
      </w:pPr>
      <w:hyperlink w:anchor="_Toc188281382" w:history="1">
        <w:r w:rsidR="00920609" w:rsidRPr="00D12528">
          <w:rPr>
            <w:rStyle w:val="af5"/>
            <w:rFonts w:eastAsia="標楷體" w:hint="eastAsia"/>
            <w:snapToGrid w:val="0"/>
          </w:rPr>
          <w:t>參考文獻</w:t>
        </w:r>
        <w:r w:rsidR="00920609">
          <w:rPr>
            <w:webHidden/>
          </w:rPr>
          <w:tab/>
        </w:r>
        <w:r w:rsidR="00920609">
          <w:rPr>
            <w:webHidden/>
          </w:rPr>
          <w:fldChar w:fldCharType="begin"/>
        </w:r>
        <w:r w:rsidR="00920609">
          <w:rPr>
            <w:webHidden/>
          </w:rPr>
          <w:instrText xml:space="preserve"> PAGEREF _Toc188281382 \h </w:instrText>
        </w:r>
        <w:r w:rsidR="00920609">
          <w:rPr>
            <w:webHidden/>
          </w:rPr>
        </w:r>
        <w:r w:rsidR="00920609">
          <w:rPr>
            <w:webHidden/>
          </w:rPr>
          <w:fldChar w:fldCharType="separate"/>
        </w:r>
        <w:r>
          <w:rPr>
            <w:webHidden/>
          </w:rPr>
          <w:t>102</w:t>
        </w:r>
        <w:r w:rsidR="00920609">
          <w:rPr>
            <w:webHidden/>
          </w:rPr>
          <w:fldChar w:fldCharType="end"/>
        </w:r>
      </w:hyperlink>
    </w:p>
    <w:p w14:paraId="263DC927" w14:textId="0C25C4E8" w:rsidR="00920609" w:rsidRDefault="002A0C0B">
      <w:pPr>
        <w:pStyle w:val="13"/>
        <w:rPr>
          <w:rFonts w:asciiTheme="minorHAnsi" w:eastAsiaTheme="minorEastAsia" w:hAnsiTheme="minorHAnsi" w:cstheme="minorBidi"/>
          <w:b w:val="0"/>
          <w:bCs w:val="0"/>
          <w:kern w:val="2"/>
          <w:sz w:val="24"/>
          <w:szCs w:val="22"/>
        </w:rPr>
      </w:pPr>
      <w:hyperlink w:anchor="_Toc188281383" w:history="1">
        <w:r w:rsidR="00920609" w:rsidRPr="00D12528">
          <w:rPr>
            <w:rStyle w:val="af5"/>
            <w:rFonts w:eastAsia="標楷體" w:hint="eastAsia"/>
          </w:rPr>
          <w:t>第六章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hint="eastAsia"/>
          </w:rPr>
          <w:t>基層診所醫師視角：居家醫療的挑戰與建議</w:t>
        </w:r>
        <w:r w:rsidR="00920609">
          <w:rPr>
            <w:webHidden/>
          </w:rPr>
          <w:tab/>
        </w:r>
        <w:r w:rsidR="00920609">
          <w:rPr>
            <w:webHidden/>
          </w:rPr>
          <w:fldChar w:fldCharType="begin"/>
        </w:r>
        <w:r w:rsidR="00920609">
          <w:rPr>
            <w:webHidden/>
          </w:rPr>
          <w:instrText xml:space="preserve"> PAGEREF _Toc188281383 \h </w:instrText>
        </w:r>
        <w:r w:rsidR="00920609">
          <w:rPr>
            <w:webHidden/>
          </w:rPr>
        </w:r>
        <w:r w:rsidR="00920609">
          <w:rPr>
            <w:webHidden/>
          </w:rPr>
          <w:fldChar w:fldCharType="separate"/>
        </w:r>
        <w:r>
          <w:rPr>
            <w:webHidden/>
          </w:rPr>
          <w:t>105</w:t>
        </w:r>
        <w:r w:rsidR="00920609">
          <w:rPr>
            <w:webHidden/>
          </w:rPr>
          <w:fldChar w:fldCharType="end"/>
        </w:r>
      </w:hyperlink>
    </w:p>
    <w:p w14:paraId="2B5AB536" w14:textId="2E5BC3ED" w:rsidR="00920609" w:rsidRDefault="002A0C0B">
      <w:pPr>
        <w:pStyle w:val="24"/>
        <w:rPr>
          <w:rFonts w:asciiTheme="minorHAnsi" w:eastAsiaTheme="minorEastAsia" w:hAnsiTheme="minorHAnsi" w:cstheme="minorBidi"/>
          <w:b w:val="0"/>
          <w:kern w:val="2"/>
          <w:szCs w:val="22"/>
        </w:rPr>
      </w:pPr>
      <w:hyperlink w:anchor="_Toc188281384"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余尚儒醫師團隊（都蘭診所）</w:t>
        </w:r>
        <w:r w:rsidR="00920609">
          <w:rPr>
            <w:webHidden/>
          </w:rPr>
          <w:tab/>
        </w:r>
        <w:r w:rsidR="00920609">
          <w:rPr>
            <w:webHidden/>
          </w:rPr>
          <w:fldChar w:fldCharType="begin"/>
        </w:r>
        <w:r w:rsidR="00920609">
          <w:rPr>
            <w:webHidden/>
          </w:rPr>
          <w:instrText xml:space="preserve"> PAGEREF _Toc188281384 \h </w:instrText>
        </w:r>
        <w:r w:rsidR="00920609">
          <w:rPr>
            <w:webHidden/>
          </w:rPr>
        </w:r>
        <w:r w:rsidR="00920609">
          <w:rPr>
            <w:webHidden/>
          </w:rPr>
          <w:fldChar w:fldCharType="separate"/>
        </w:r>
        <w:r>
          <w:rPr>
            <w:webHidden/>
          </w:rPr>
          <w:t>105</w:t>
        </w:r>
        <w:r w:rsidR="00920609">
          <w:rPr>
            <w:webHidden/>
          </w:rPr>
          <w:fldChar w:fldCharType="end"/>
        </w:r>
      </w:hyperlink>
    </w:p>
    <w:p w14:paraId="51E69C80" w14:textId="4977452C" w:rsidR="00920609" w:rsidRDefault="002A0C0B">
      <w:pPr>
        <w:pStyle w:val="24"/>
        <w:rPr>
          <w:rFonts w:asciiTheme="minorHAnsi" w:eastAsiaTheme="minorEastAsia" w:hAnsiTheme="minorHAnsi" w:cstheme="minorBidi"/>
          <w:b w:val="0"/>
          <w:kern w:val="2"/>
          <w:szCs w:val="22"/>
        </w:rPr>
      </w:pPr>
      <w:hyperlink w:anchor="_Toc188281385"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shd w:val="clear" w:color="auto" w:fill="FFFFFF"/>
          </w:rPr>
          <w:t>白惠文醫師（</w:t>
        </w:r>
        <w:r w:rsidR="00920609" w:rsidRPr="00D12528">
          <w:rPr>
            <w:rStyle w:val="af5"/>
            <w:rFonts w:eastAsia="標楷體" w:hint="eastAsia"/>
          </w:rPr>
          <w:t>白惠文西醫診所）</w:t>
        </w:r>
        <w:r w:rsidR="00920609">
          <w:rPr>
            <w:webHidden/>
          </w:rPr>
          <w:tab/>
        </w:r>
        <w:r w:rsidR="00920609">
          <w:rPr>
            <w:webHidden/>
          </w:rPr>
          <w:fldChar w:fldCharType="begin"/>
        </w:r>
        <w:r w:rsidR="00920609">
          <w:rPr>
            <w:webHidden/>
          </w:rPr>
          <w:instrText xml:space="preserve"> PAGEREF _Toc188281385 \h </w:instrText>
        </w:r>
        <w:r w:rsidR="00920609">
          <w:rPr>
            <w:webHidden/>
          </w:rPr>
        </w:r>
        <w:r w:rsidR="00920609">
          <w:rPr>
            <w:webHidden/>
          </w:rPr>
          <w:fldChar w:fldCharType="separate"/>
        </w:r>
        <w:r>
          <w:rPr>
            <w:webHidden/>
          </w:rPr>
          <w:t>109</w:t>
        </w:r>
        <w:r w:rsidR="00920609">
          <w:rPr>
            <w:webHidden/>
          </w:rPr>
          <w:fldChar w:fldCharType="end"/>
        </w:r>
      </w:hyperlink>
    </w:p>
    <w:p w14:paraId="170ECA12" w14:textId="0CA6DE2C" w:rsidR="00920609" w:rsidRDefault="002A0C0B">
      <w:pPr>
        <w:pStyle w:val="24"/>
        <w:rPr>
          <w:rFonts w:asciiTheme="minorHAnsi" w:eastAsiaTheme="minorEastAsia" w:hAnsiTheme="minorHAnsi" w:cstheme="minorBidi"/>
          <w:b w:val="0"/>
          <w:kern w:val="2"/>
          <w:szCs w:val="22"/>
        </w:rPr>
      </w:pPr>
      <w:hyperlink w:anchor="_Toc188281386" w:history="1">
        <w:r w:rsidR="00920609" w:rsidRPr="00D12528">
          <w:rPr>
            <w:rStyle w:val="af5"/>
            <w:rFonts w:eastAsia="標楷體" w:hint="eastAsia"/>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rPr>
          <w:t>陳英詔醫師（維揚診所）</w:t>
        </w:r>
        <w:r w:rsidR="00920609">
          <w:rPr>
            <w:webHidden/>
          </w:rPr>
          <w:tab/>
        </w:r>
        <w:r w:rsidR="00920609">
          <w:rPr>
            <w:webHidden/>
          </w:rPr>
          <w:fldChar w:fldCharType="begin"/>
        </w:r>
        <w:r w:rsidR="00920609">
          <w:rPr>
            <w:webHidden/>
          </w:rPr>
          <w:instrText xml:space="preserve"> PAGEREF _Toc188281386 \h </w:instrText>
        </w:r>
        <w:r w:rsidR="00920609">
          <w:rPr>
            <w:webHidden/>
          </w:rPr>
        </w:r>
        <w:r w:rsidR="00920609">
          <w:rPr>
            <w:webHidden/>
          </w:rPr>
          <w:fldChar w:fldCharType="separate"/>
        </w:r>
        <w:r>
          <w:rPr>
            <w:webHidden/>
          </w:rPr>
          <w:t>113</w:t>
        </w:r>
        <w:r w:rsidR="00920609">
          <w:rPr>
            <w:webHidden/>
          </w:rPr>
          <w:fldChar w:fldCharType="end"/>
        </w:r>
      </w:hyperlink>
    </w:p>
    <w:p w14:paraId="2D6AD9C6" w14:textId="108C14C9" w:rsidR="00920609" w:rsidRDefault="002A0C0B">
      <w:pPr>
        <w:pStyle w:val="24"/>
        <w:rPr>
          <w:rFonts w:asciiTheme="minorHAnsi" w:eastAsiaTheme="minorEastAsia" w:hAnsiTheme="minorHAnsi" w:cstheme="minorBidi"/>
          <w:b w:val="0"/>
          <w:kern w:val="2"/>
          <w:szCs w:val="22"/>
        </w:rPr>
      </w:pPr>
      <w:hyperlink w:anchor="_Toc188281387" w:history="1">
        <w:r w:rsidR="00920609" w:rsidRPr="00D12528">
          <w:rPr>
            <w:rStyle w:val="af5"/>
            <w:rFonts w:eastAsia="標楷體" w:hint="eastAsia"/>
            <w:bCs/>
          </w:rPr>
          <w:t>四、</w:t>
        </w:r>
        <w:r w:rsidR="00920609">
          <w:rPr>
            <w:rFonts w:asciiTheme="minorHAnsi" w:eastAsiaTheme="minorEastAsia" w:hAnsiTheme="minorHAnsi" w:cstheme="minorBidi"/>
            <w:b w:val="0"/>
            <w:kern w:val="2"/>
            <w:szCs w:val="22"/>
          </w:rPr>
          <w:tab/>
        </w:r>
        <w:r w:rsidR="00920609" w:rsidRPr="00D12528">
          <w:rPr>
            <w:rStyle w:val="af5"/>
            <w:rFonts w:eastAsia="標楷體" w:hint="eastAsia"/>
          </w:rPr>
          <w:t>趙榮勤</w:t>
        </w:r>
        <w:r w:rsidR="00920609" w:rsidRPr="00D12528">
          <w:rPr>
            <w:rStyle w:val="af5"/>
            <w:rFonts w:eastAsia="標楷體" w:hint="eastAsia"/>
            <w:bCs/>
          </w:rPr>
          <w:t>院長（天恩診所）</w:t>
        </w:r>
        <w:r w:rsidR="00920609">
          <w:rPr>
            <w:webHidden/>
          </w:rPr>
          <w:tab/>
        </w:r>
        <w:r w:rsidR="00920609">
          <w:rPr>
            <w:webHidden/>
          </w:rPr>
          <w:fldChar w:fldCharType="begin"/>
        </w:r>
        <w:r w:rsidR="00920609">
          <w:rPr>
            <w:webHidden/>
          </w:rPr>
          <w:instrText xml:space="preserve"> PAGEREF _Toc188281387 \h </w:instrText>
        </w:r>
        <w:r w:rsidR="00920609">
          <w:rPr>
            <w:webHidden/>
          </w:rPr>
        </w:r>
        <w:r w:rsidR="00920609">
          <w:rPr>
            <w:webHidden/>
          </w:rPr>
          <w:fldChar w:fldCharType="separate"/>
        </w:r>
        <w:r>
          <w:rPr>
            <w:webHidden/>
          </w:rPr>
          <w:t>116</w:t>
        </w:r>
        <w:r w:rsidR="00920609">
          <w:rPr>
            <w:webHidden/>
          </w:rPr>
          <w:fldChar w:fldCharType="end"/>
        </w:r>
      </w:hyperlink>
    </w:p>
    <w:p w14:paraId="77315479" w14:textId="29A5574B" w:rsidR="00920609" w:rsidRDefault="002A0C0B">
      <w:pPr>
        <w:pStyle w:val="24"/>
        <w:rPr>
          <w:rFonts w:asciiTheme="minorHAnsi" w:eastAsiaTheme="minorEastAsia" w:hAnsiTheme="minorHAnsi" w:cstheme="minorBidi"/>
          <w:b w:val="0"/>
          <w:kern w:val="2"/>
          <w:szCs w:val="22"/>
        </w:rPr>
      </w:pPr>
      <w:hyperlink w:anchor="_Toc188281388" w:history="1">
        <w:r w:rsidR="00920609" w:rsidRPr="00D12528">
          <w:rPr>
            <w:rStyle w:val="af5"/>
            <w:rFonts w:eastAsia="標楷體" w:hint="eastAsia"/>
          </w:rPr>
          <w:t>五、</w:t>
        </w:r>
        <w:r w:rsidR="00920609">
          <w:rPr>
            <w:rFonts w:asciiTheme="minorHAnsi" w:eastAsiaTheme="minorEastAsia" w:hAnsiTheme="minorHAnsi" w:cstheme="minorBidi"/>
            <w:b w:val="0"/>
            <w:kern w:val="2"/>
            <w:szCs w:val="22"/>
          </w:rPr>
          <w:tab/>
        </w:r>
        <w:r w:rsidR="00920609" w:rsidRPr="00D12528">
          <w:rPr>
            <w:rStyle w:val="af5"/>
            <w:rFonts w:eastAsia="標楷體" w:hint="eastAsia"/>
            <w:shd w:val="clear" w:color="auto" w:fill="FFFFFF"/>
          </w:rPr>
          <w:t>盧豐華院長</w:t>
        </w:r>
        <w:r w:rsidR="00920609" w:rsidRPr="00D12528">
          <w:rPr>
            <w:rStyle w:val="af5"/>
            <w:rFonts w:eastAsia="標楷體" w:hint="eastAsia"/>
            <w:bCs/>
          </w:rPr>
          <w:t>（</w:t>
        </w:r>
        <w:r w:rsidR="00920609" w:rsidRPr="00D12528">
          <w:rPr>
            <w:rStyle w:val="af5"/>
            <w:rFonts w:eastAsia="標楷體" w:hint="eastAsia"/>
            <w:shd w:val="clear" w:color="auto" w:fill="FFFFFF"/>
          </w:rPr>
          <w:t>世澤居家醫療診所</w:t>
        </w:r>
        <w:r w:rsidR="00920609" w:rsidRPr="00D12528">
          <w:rPr>
            <w:rStyle w:val="af5"/>
            <w:rFonts w:eastAsia="標楷體" w:hint="eastAsia"/>
            <w:bCs/>
          </w:rPr>
          <w:t>）</w:t>
        </w:r>
        <w:r w:rsidR="00920609">
          <w:rPr>
            <w:webHidden/>
          </w:rPr>
          <w:tab/>
        </w:r>
        <w:r w:rsidR="00920609">
          <w:rPr>
            <w:webHidden/>
          </w:rPr>
          <w:fldChar w:fldCharType="begin"/>
        </w:r>
        <w:r w:rsidR="00920609">
          <w:rPr>
            <w:webHidden/>
          </w:rPr>
          <w:instrText xml:space="preserve"> PAGEREF _Toc188281388 \h </w:instrText>
        </w:r>
        <w:r w:rsidR="00920609">
          <w:rPr>
            <w:webHidden/>
          </w:rPr>
        </w:r>
        <w:r w:rsidR="00920609">
          <w:rPr>
            <w:webHidden/>
          </w:rPr>
          <w:fldChar w:fldCharType="separate"/>
        </w:r>
        <w:r>
          <w:rPr>
            <w:webHidden/>
          </w:rPr>
          <w:t>120</w:t>
        </w:r>
        <w:r w:rsidR="00920609">
          <w:rPr>
            <w:webHidden/>
          </w:rPr>
          <w:fldChar w:fldCharType="end"/>
        </w:r>
      </w:hyperlink>
    </w:p>
    <w:p w14:paraId="3A82941A" w14:textId="30BD24E5" w:rsidR="00920609" w:rsidRDefault="002A0C0B">
      <w:pPr>
        <w:pStyle w:val="24"/>
        <w:rPr>
          <w:rFonts w:asciiTheme="minorHAnsi" w:eastAsiaTheme="minorEastAsia" w:hAnsiTheme="minorHAnsi" w:cstheme="minorBidi"/>
          <w:b w:val="0"/>
          <w:kern w:val="2"/>
          <w:szCs w:val="22"/>
        </w:rPr>
      </w:pPr>
      <w:hyperlink w:anchor="_Toc188281389" w:history="1">
        <w:r w:rsidR="00920609" w:rsidRPr="00D12528">
          <w:rPr>
            <w:rStyle w:val="af5"/>
            <w:rFonts w:eastAsia="標楷體" w:hint="eastAsia"/>
            <w:bCs/>
            <w:snapToGrid w:val="0"/>
          </w:rPr>
          <w:t>六、</w:t>
        </w:r>
        <w:r w:rsidR="00920609">
          <w:rPr>
            <w:rFonts w:asciiTheme="minorHAnsi" w:eastAsiaTheme="minorEastAsia" w:hAnsiTheme="minorHAnsi" w:cstheme="minorBidi"/>
            <w:b w:val="0"/>
            <w:kern w:val="2"/>
            <w:szCs w:val="22"/>
          </w:rPr>
          <w:tab/>
        </w:r>
        <w:r w:rsidR="00920609" w:rsidRPr="00D12528">
          <w:rPr>
            <w:rStyle w:val="af5"/>
            <w:rFonts w:eastAsia="標楷體" w:hint="eastAsia"/>
            <w:bCs/>
            <w:snapToGrid w:val="0"/>
          </w:rPr>
          <w:t>周真玲醫師（東山家庭醫學科診所）</w:t>
        </w:r>
        <w:r w:rsidR="00920609">
          <w:rPr>
            <w:webHidden/>
          </w:rPr>
          <w:tab/>
        </w:r>
        <w:r w:rsidR="00920609">
          <w:rPr>
            <w:webHidden/>
          </w:rPr>
          <w:fldChar w:fldCharType="begin"/>
        </w:r>
        <w:r w:rsidR="00920609">
          <w:rPr>
            <w:webHidden/>
          </w:rPr>
          <w:instrText xml:space="preserve"> PAGEREF _Toc188281389 \h </w:instrText>
        </w:r>
        <w:r w:rsidR="00920609">
          <w:rPr>
            <w:webHidden/>
          </w:rPr>
        </w:r>
        <w:r w:rsidR="00920609">
          <w:rPr>
            <w:webHidden/>
          </w:rPr>
          <w:fldChar w:fldCharType="separate"/>
        </w:r>
        <w:r>
          <w:rPr>
            <w:webHidden/>
          </w:rPr>
          <w:t>127</w:t>
        </w:r>
        <w:r w:rsidR="00920609">
          <w:rPr>
            <w:webHidden/>
          </w:rPr>
          <w:fldChar w:fldCharType="end"/>
        </w:r>
      </w:hyperlink>
    </w:p>
    <w:p w14:paraId="3E7883E2" w14:textId="3B6F1835" w:rsidR="00920609" w:rsidRDefault="002A0C0B">
      <w:pPr>
        <w:pStyle w:val="24"/>
        <w:rPr>
          <w:rFonts w:asciiTheme="minorHAnsi" w:eastAsiaTheme="minorEastAsia" w:hAnsiTheme="minorHAnsi" w:cstheme="minorBidi"/>
          <w:b w:val="0"/>
          <w:kern w:val="2"/>
          <w:szCs w:val="22"/>
        </w:rPr>
      </w:pPr>
      <w:hyperlink w:anchor="_Toc188281390" w:history="1">
        <w:r w:rsidR="00920609" w:rsidRPr="00D12528">
          <w:rPr>
            <w:rStyle w:val="af5"/>
            <w:rFonts w:eastAsia="標楷體" w:hint="eastAsia"/>
            <w:bCs/>
            <w:snapToGrid w:val="0"/>
          </w:rPr>
          <w:t>七、</w:t>
        </w:r>
        <w:r w:rsidR="00920609">
          <w:rPr>
            <w:rFonts w:asciiTheme="minorHAnsi" w:eastAsiaTheme="minorEastAsia" w:hAnsiTheme="minorHAnsi" w:cstheme="minorBidi"/>
            <w:b w:val="0"/>
            <w:kern w:val="2"/>
            <w:szCs w:val="22"/>
          </w:rPr>
          <w:tab/>
        </w:r>
        <w:r w:rsidR="00920609" w:rsidRPr="00D12528">
          <w:rPr>
            <w:rStyle w:val="af5"/>
            <w:rFonts w:eastAsia="標楷體" w:hint="eastAsia"/>
          </w:rPr>
          <w:t>黃毓瑩</w:t>
        </w:r>
        <w:r w:rsidR="00920609" w:rsidRPr="00D12528">
          <w:rPr>
            <w:rStyle w:val="af5"/>
            <w:rFonts w:eastAsia="標楷體" w:hint="eastAsia"/>
            <w:bCs/>
            <w:snapToGrid w:val="0"/>
          </w:rPr>
          <w:t>秘書長</w:t>
        </w:r>
        <w:r w:rsidR="00920609" w:rsidRPr="00D12528">
          <w:rPr>
            <w:rStyle w:val="af5"/>
            <w:rFonts w:eastAsia="標楷體" w:hint="eastAsia"/>
          </w:rPr>
          <w:t>（創新長照經營管理協會）</w:t>
        </w:r>
        <w:r w:rsidR="00920609">
          <w:rPr>
            <w:webHidden/>
          </w:rPr>
          <w:tab/>
        </w:r>
        <w:r w:rsidR="00920609">
          <w:rPr>
            <w:webHidden/>
          </w:rPr>
          <w:fldChar w:fldCharType="begin"/>
        </w:r>
        <w:r w:rsidR="00920609">
          <w:rPr>
            <w:webHidden/>
          </w:rPr>
          <w:instrText xml:space="preserve"> PAGEREF _Toc188281390 \h </w:instrText>
        </w:r>
        <w:r w:rsidR="00920609">
          <w:rPr>
            <w:webHidden/>
          </w:rPr>
        </w:r>
        <w:r w:rsidR="00920609">
          <w:rPr>
            <w:webHidden/>
          </w:rPr>
          <w:fldChar w:fldCharType="separate"/>
        </w:r>
        <w:r>
          <w:rPr>
            <w:webHidden/>
          </w:rPr>
          <w:t>132</w:t>
        </w:r>
        <w:r w:rsidR="00920609">
          <w:rPr>
            <w:webHidden/>
          </w:rPr>
          <w:fldChar w:fldCharType="end"/>
        </w:r>
      </w:hyperlink>
    </w:p>
    <w:p w14:paraId="30685828" w14:textId="1B1FEA85" w:rsidR="00920609" w:rsidRDefault="002A0C0B">
      <w:pPr>
        <w:pStyle w:val="24"/>
        <w:rPr>
          <w:rFonts w:asciiTheme="minorHAnsi" w:eastAsiaTheme="minorEastAsia" w:hAnsiTheme="minorHAnsi" w:cstheme="minorBidi"/>
          <w:b w:val="0"/>
          <w:kern w:val="2"/>
          <w:szCs w:val="22"/>
        </w:rPr>
      </w:pPr>
      <w:hyperlink w:anchor="_Toc188281391" w:history="1">
        <w:r w:rsidR="00920609" w:rsidRPr="00D12528">
          <w:rPr>
            <w:rStyle w:val="af5"/>
            <w:rFonts w:eastAsia="標楷體" w:hint="eastAsia"/>
            <w:snapToGrid w:val="0"/>
          </w:rPr>
          <w:t>參考文獻</w:t>
        </w:r>
        <w:r w:rsidR="00920609">
          <w:rPr>
            <w:webHidden/>
          </w:rPr>
          <w:tab/>
        </w:r>
        <w:r w:rsidR="00920609">
          <w:rPr>
            <w:webHidden/>
          </w:rPr>
          <w:fldChar w:fldCharType="begin"/>
        </w:r>
        <w:r w:rsidR="00920609">
          <w:rPr>
            <w:webHidden/>
          </w:rPr>
          <w:instrText xml:space="preserve"> PAGEREF _Toc188281391 \h </w:instrText>
        </w:r>
        <w:r w:rsidR="00920609">
          <w:rPr>
            <w:webHidden/>
          </w:rPr>
        </w:r>
        <w:r w:rsidR="00920609">
          <w:rPr>
            <w:webHidden/>
          </w:rPr>
          <w:fldChar w:fldCharType="separate"/>
        </w:r>
        <w:r>
          <w:rPr>
            <w:webHidden/>
          </w:rPr>
          <w:t>139</w:t>
        </w:r>
        <w:r w:rsidR="00920609">
          <w:rPr>
            <w:webHidden/>
          </w:rPr>
          <w:fldChar w:fldCharType="end"/>
        </w:r>
      </w:hyperlink>
    </w:p>
    <w:p w14:paraId="2E0AD551" w14:textId="4096EA97" w:rsidR="00920609" w:rsidRDefault="002A0C0B">
      <w:pPr>
        <w:pStyle w:val="13"/>
        <w:rPr>
          <w:rFonts w:asciiTheme="minorHAnsi" w:eastAsiaTheme="minorEastAsia" w:hAnsiTheme="minorHAnsi" w:cstheme="minorBidi"/>
          <w:b w:val="0"/>
          <w:bCs w:val="0"/>
          <w:kern w:val="2"/>
          <w:sz w:val="24"/>
          <w:szCs w:val="22"/>
        </w:rPr>
      </w:pPr>
      <w:hyperlink w:anchor="_Toc188281392" w:history="1">
        <w:r w:rsidR="00920609" w:rsidRPr="00D12528">
          <w:rPr>
            <w:rStyle w:val="af5"/>
            <w:rFonts w:eastAsia="標楷體" w:hint="eastAsia"/>
          </w:rPr>
          <w:t>第七章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cs="新細明體" w:hint="eastAsia"/>
            <w:lang w:val="zh-TW"/>
          </w:rPr>
          <w:t>彙整訪談推動居家醫療之機會與挑戰</w:t>
        </w:r>
        <w:r w:rsidR="00920609">
          <w:rPr>
            <w:webHidden/>
          </w:rPr>
          <w:tab/>
        </w:r>
        <w:r w:rsidR="00920609">
          <w:rPr>
            <w:webHidden/>
          </w:rPr>
          <w:fldChar w:fldCharType="begin"/>
        </w:r>
        <w:r w:rsidR="00920609">
          <w:rPr>
            <w:webHidden/>
          </w:rPr>
          <w:instrText xml:space="preserve"> PAGEREF _Toc188281392 \h </w:instrText>
        </w:r>
        <w:r w:rsidR="00920609">
          <w:rPr>
            <w:webHidden/>
          </w:rPr>
        </w:r>
        <w:r w:rsidR="00920609">
          <w:rPr>
            <w:webHidden/>
          </w:rPr>
          <w:fldChar w:fldCharType="separate"/>
        </w:r>
        <w:r>
          <w:rPr>
            <w:webHidden/>
          </w:rPr>
          <w:t>141</w:t>
        </w:r>
        <w:r w:rsidR="00920609">
          <w:rPr>
            <w:webHidden/>
          </w:rPr>
          <w:fldChar w:fldCharType="end"/>
        </w:r>
      </w:hyperlink>
    </w:p>
    <w:p w14:paraId="70A655A5" w14:textId="7163D5F9" w:rsidR="00920609" w:rsidRDefault="002A0C0B">
      <w:pPr>
        <w:pStyle w:val="24"/>
        <w:rPr>
          <w:rFonts w:asciiTheme="minorHAnsi" w:eastAsiaTheme="minorEastAsia" w:hAnsiTheme="minorHAnsi" w:cstheme="minorBidi"/>
          <w:b w:val="0"/>
          <w:kern w:val="2"/>
          <w:szCs w:val="22"/>
        </w:rPr>
      </w:pPr>
      <w:hyperlink w:anchor="_Toc188281393"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推動居家醫療的支持觀點</w:t>
        </w:r>
        <w:r w:rsidR="00920609">
          <w:rPr>
            <w:webHidden/>
          </w:rPr>
          <w:tab/>
        </w:r>
        <w:r w:rsidR="00920609">
          <w:rPr>
            <w:webHidden/>
          </w:rPr>
          <w:fldChar w:fldCharType="begin"/>
        </w:r>
        <w:r w:rsidR="00920609">
          <w:rPr>
            <w:webHidden/>
          </w:rPr>
          <w:instrText xml:space="preserve"> PAGEREF _Toc188281393 \h </w:instrText>
        </w:r>
        <w:r w:rsidR="00920609">
          <w:rPr>
            <w:webHidden/>
          </w:rPr>
        </w:r>
        <w:r w:rsidR="00920609">
          <w:rPr>
            <w:webHidden/>
          </w:rPr>
          <w:fldChar w:fldCharType="separate"/>
        </w:r>
        <w:r>
          <w:rPr>
            <w:webHidden/>
          </w:rPr>
          <w:t>141</w:t>
        </w:r>
        <w:r w:rsidR="00920609">
          <w:rPr>
            <w:webHidden/>
          </w:rPr>
          <w:fldChar w:fldCharType="end"/>
        </w:r>
      </w:hyperlink>
    </w:p>
    <w:p w14:paraId="38309740" w14:textId="18F688E8" w:rsidR="00920609" w:rsidRDefault="002A0C0B">
      <w:pPr>
        <w:pStyle w:val="24"/>
        <w:rPr>
          <w:rFonts w:asciiTheme="minorHAnsi" w:eastAsiaTheme="minorEastAsia" w:hAnsiTheme="minorHAnsi" w:cstheme="minorBidi"/>
          <w:b w:val="0"/>
          <w:kern w:val="2"/>
          <w:szCs w:val="22"/>
        </w:rPr>
      </w:pPr>
      <w:hyperlink w:anchor="_Toc188281394"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rPr>
          <w:t>推動居家醫療的挑戰</w:t>
        </w:r>
        <w:r w:rsidR="00920609">
          <w:rPr>
            <w:webHidden/>
          </w:rPr>
          <w:tab/>
        </w:r>
        <w:r w:rsidR="00920609">
          <w:rPr>
            <w:webHidden/>
          </w:rPr>
          <w:fldChar w:fldCharType="begin"/>
        </w:r>
        <w:r w:rsidR="00920609">
          <w:rPr>
            <w:webHidden/>
          </w:rPr>
          <w:instrText xml:space="preserve"> PAGEREF _Toc188281394 \h </w:instrText>
        </w:r>
        <w:r w:rsidR="00920609">
          <w:rPr>
            <w:webHidden/>
          </w:rPr>
        </w:r>
        <w:r w:rsidR="00920609">
          <w:rPr>
            <w:webHidden/>
          </w:rPr>
          <w:fldChar w:fldCharType="separate"/>
        </w:r>
        <w:r>
          <w:rPr>
            <w:webHidden/>
          </w:rPr>
          <w:t>143</w:t>
        </w:r>
        <w:r w:rsidR="00920609">
          <w:rPr>
            <w:webHidden/>
          </w:rPr>
          <w:fldChar w:fldCharType="end"/>
        </w:r>
      </w:hyperlink>
    </w:p>
    <w:p w14:paraId="3B2732EA" w14:textId="1B7B021B" w:rsidR="00920609" w:rsidRDefault="002A0C0B">
      <w:pPr>
        <w:pStyle w:val="24"/>
        <w:rPr>
          <w:rFonts w:asciiTheme="minorHAnsi" w:eastAsiaTheme="minorEastAsia" w:hAnsiTheme="minorHAnsi" w:cstheme="minorBidi"/>
          <w:b w:val="0"/>
          <w:kern w:val="2"/>
          <w:szCs w:val="22"/>
        </w:rPr>
      </w:pPr>
      <w:hyperlink w:anchor="_Toc188281395" w:history="1">
        <w:r w:rsidR="00920609" w:rsidRPr="00D12528">
          <w:rPr>
            <w:rStyle w:val="af5"/>
            <w:rFonts w:eastAsia="標楷體" w:hint="eastAsia"/>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rPr>
          <w:t>推動居家醫療的建議</w:t>
        </w:r>
        <w:r w:rsidR="00920609">
          <w:rPr>
            <w:webHidden/>
          </w:rPr>
          <w:tab/>
        </w:r>
        <w:r w:rsidR="00920609">
          <w:rPr>
            <w:webHidden/>
          </w:rPr>
          <w:fldChar w:fldCharType="begin"/>
        </w:r>
        <w:r w:rsidR="00920609">
          <w:rPr>
            <w:webHidden/>
          </w:rPr>
          <w:instrText xml:space="preserve"> PAGEREF _Toc188281395 \h </w:instrText>
        </w:r>
        <w:r w:rsidR="00920609">
          <w:rPr>
            <w:webHidden/>
          </w:rPr>
        </w:r>
        <w:r w:rsidR="00920609">
          <w:rPr>
            <w:webHidden/>
          </w:rPr>
          <w:fldChar w:fldCharType="separate"/>
        </w:r>
        <w:r>
          <w:rPr>
            <w:webHidden/>
          </w:rPr>
          <w:t>145</w:t>
        </w:r>
        <w:r w:rsidR="00920609">
          <w:rPr>
            <w:webHidden/>
          </w:rPr>
          <w:fldChar w:fldCharType="end"/>
        </w:r>
      </w:hyperlink>
    </w:p>
    <w:p w14:paraId="69D90B7B" w14:textId="532D624C" w:rsidR="00920609" w:rsidRDefault="002A0C0B">
      <w:pPr>
        <w:pStyle w:val="13"/>
        <w:rPr>
          <w:rFonts w:asciiTheme="minorHAnsi" w:eastAsiaTheme="minorEastAsia" w:hAnsiTheme="minorHAnsi" w:cstheme="minorBidi"/>
          <w:b w:val="0"/>
          <w:bCs w:val="0"/>
          <w:kern w:val="2"/>
          <w:sz w:val="24"/>
          <w:szCs w:val="22"/>
        </w:rPr>
      </w:pPr>
      <w:hyperlink w:anchor="_Toc188281396" w:history="1">
        <w:r w:rsidR="00920609" w:rsidRPr="00D12528">
          <w:rPr>
            <w:rStyle w:val="af5"/>
            <w:rFonts w:eastAsia="標楷體" w:hint="eastAsia"/>
          </w:rPr>
          <w:t>第八章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cs="新細明體" w:hint="eastAsia"/>
            <w:lang w:val="zh-TW"/>
          </w:rPr>
          <w:t>居家醫療服務之商業保險協助</w:t>
        </w:r>
        <w:r w:rsidR="00920609">
          <w:rPr>
            <w:webHidden/>
          </w:rPr>
          <w:tab/>
        </w:r>
        <w:r w:rsidR="00920609">
          <w:rPr>
            <w:webHidden/>
          </w:rPr>
          <w:fldChar w:fldCharType="begin"/>
        </w:r>
        <w:r w:rsidR="00920609">
          <w:rPr>
            <w:webHidden/>
          </w:rPr>
          <w:instrText xml:space="preserve"> PAGEREF _Toc188281396 \h </w:instrText>
        </w:r>
        <w:r w:rsidR="00920609">
          <w:rPr>
            <w:webHidden/>
          </w:rPr>
        </w:r>
        <w:r w:rsidR="00920609">
          <w:rPr>
            <w:webHidden/>
          </w:rPr>
          <w:fldChar w:fldCharType="separate"/>
        </w:r>
        <w:r>
          <w:rPr>
            <w:webHidden/>
          </w:rPr>
          <w:t>149</w:t>
        </w:r>
        <w:r w:rsidR="00920609">
          <w:rPr>
            <w:webHidden/>
          </w:rPr>
          <w:fldChar w:fldCharType="end"/>
        </w:r>
      </w:hyperlink>
    </w:p>
    <w:p w14:paraId="469A4AAB" w14:textId="7A43C4F4" w:rsidR="00920609" w:rsidRDefault="002A0C0B">
      <w:pPr>
        <w:pStyle w:val="24"/>
        <w:rPr>
          <w:rFonts w:asciiTheme="minorHAnsi" w:eastAsiaTheme="minorEastAsia" w:hAnsiTheme="minorHAnsi" w:cstheme="minorBidi"/>
          <w:b w:val="0"/>
          <w:kern w:val="2"/>
          <w:szCs w:val="22"/>
        </w:rPr>
      </w:pPr>
      <w:hyperlink w:anchor="_Toc188281397" w:history="1">
        <w:r w:rsidR="00920609" w:rsidRPr="00D12528">
          <w:rPr>
            <w:rStyle w:val="af5"/>
            <w:rFonts w:eastAsia="標楷體"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hint="eastAsia"/>
          </w:rPr>
          <w:t>商業健康保險面向</w:t>
        </w:r>
        <w:r w:rsidR="00920609">
          <w:rPr>
            <w:webHidden/>
          </w:rPr>
          <w:tab/>
        </w:r>
        <w:r w:rsidR="00920609">
          <w:rPr>
            <w:webHidden/>
          </w:rPr>
          <w:fldChar w:fldCharType="begin"/>
        </w:r>
        <w:r w:rsidR="00920609">
          <w:rPr>
            <w:webHidden/>
          </w:rPr>
          <w:instrText xml:space="preserve"> PAGEREF _Toc188281397 \h </w:instrText>
        </w:r>
        <w:r w:rsidR="00920609">
          <w:rPr>
            <w:webHidden/>
          </w:rPr>
        </w:r>
        <w:r w:rsidR="00920609">
          <w:rPr>
            <w:webHidden/>
          </w:rPr>
          <w:fldChar w:fldCharType="separate"/>
        </w:r>
        <w:r>
          <w:rPr>
            <w:webHidden/>
          </w:rPr>
          <w:t>149</w:t>
        </w:r>
        <w:r w:rsidR="00920609">
          <w:rPr>
            <w:webHidden/>
          </w:rPr>
          <w:fldChar w:fldCharType="end"/>
        </w:r>
      </w:hyperlink>
    </w:p>
    <w:p w14:paraId="282F6BEC" w14:textId="1AF8BE53" w:rsidR="00920609" w:rsidRDefault="002A0C0B">
      <w:pPr>
        <w:pStyle w:val="24"/>
        <w:rPr>
          <w:rFonts w:asciiTheme="minorHAnsi" w:eastAsiaTheme="minorEastAsia" w:hAnsiTheme="minorHAnsi" w:cstheme="minorBidi"/>
          <w:b w:val="0"/>
          <w:kern w:val="2"/>
          <w:szCs w:val="22"/>
        </w:rPr>
      </w:pPr>
      <w:hyperlink w:anchor="_Toc188281398" w:history="1">
        <w:r w:rsidR="00920609" w:rsidRPr="00D12528">
          <w:rPr>
            <w:rStyle w:val="af5"/>
            <w:rFonts w:eastAsia="標楷體"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hint="eastAsia"/>
          </w:rPr>
          <w:t>商業意外傷害險面向</w:t>
        </w:r>
        <w:r w:rsidR="00920609">
          <w:rPr>
            <w:webHidden/>
          </w:rPr>
          <w:tab/>
        </w:r>
        <w:r w:rsidR="00920609">
          <w:rPr>
            <w:webHidden/>
          </w:rPr>
          <w:fldChar w:fldCharType="begin"/>
        </w:r>
        <w:r w:rsidR="00920609">
          <w:rPr>
            <w:webHidden/>
          </w:rPr>
          <w:instrText xml:space="preserve"> PAGEREF _Toc188281398 \h </w:instrText>
        </w:r>
        <w:r w:rsidR="00920609">
          <w:rPr>
            <w:webHidden/>
          </w:rPr>
        </w:r>
        <w:r w:rsidR="00920609">
          <w:rPr>
            <w:webHidden/>
          </w:rPr>
          <w:fldChar w:fldCharType="separate"/>
        </w:r>
        <w:r>
          <w:rPr>
            <w:webHidden/>
          </w:rPr>
          <w:t>153</w:t>
        </w:r>
        <w:r w:rsidR="00920609">
          <w:rPr>
            <w:webHidden/>
          </w:rPr>
          <w:fldChar w:fldCharType="end"/>
        </w:r>
      </w:hyperlink>
    </w:p>
    <w:p w14:paraId="3E4C027E" w14:textId="42EEECF2" w:rsidR="00920609" w:rsidRDefault="002A0C0B">
      <w:pPr>
        <w:pStyle w:val="24"/>
        <w:rPr>
          <w:rFonts w:asciiTheme="minorHAnsi" w:eastAsiaTheme="minorEastAsia" w:hAnsiTheme="minorHAnsi" w:cstheme="minorBidi"/>
          <w:b w:val="0"/>
          <w:kern w:val="2"/>
          <w:szCs w:val="22"/>
        </w:rPr>
      </w:pPr>
      <w:hyperlink w:anchor="_Toc188281399" w:history="1">
        <w:r w:rsidR="00920609" w:rsidRPr="00D12528">
          <w:rPr>
            <w:rStyle w:val="af5"/>
            <w:rFonts w:eastAsia="標楷體" w:hint="eastAsia"/>
          </w:rPr>
          <w:t>三、</w:t>
        </w:r>
        <w:r w:rsidR="00920609">
          <w:rPr>
            <w:rFonts w:asciiTheme="minorHAnsi" w:eastAsiaTheme="minorEastAsia" w:hAnsiTheme="minorHAnsi" w:cstheme="minorBidi"/>
            <w:b w:val="0"/>
            <w:kern w:val="2"/>
            <w:szCs w:val="22"/>
          </w:rPr>
          <w:tab/>
        </w:r>
        <w:r w:rsidR="00920609" w:rsidRPr="00D12528">
          <w:rPr>
            <w:rStyle w:val="af5"/>
            <w:rFonts w:eastAsia="標楷體" w:hint="eastAsia"/>
          </w:rPr>
          <w:t>商業職業責任險面向</w:t>
        </w:r>
        <w:r w:rsidR="00920609">
          <w:rPr>
            <w:webHidden/>
          </w:rPr>
          <w:tab/>
        </w:r>
        <w:r w:rsidR="00920609">
          <w:rPr>
            <w:webHidden/>
          </w:rPr>
          <w:fldChar w:fldCharType="begin"/>
        </w:r>
        <w:r w:rsidR="00920609">
          <w:rPr>
            <w:webHidden/>
          </w:rPr>
          <w:instrText xml:space="preserve"> PAGEREF _Toc188281399 \h </w:instrText>
        </w:r>
        <w:r w:rsidR="00920609">
          <w:rPr>
            <w:webHidden/>
          </w:rPr>
        </w:r>
        <w:r w:rsidR="00920609">
          <w:rPr>
            <w:webHidden/>
          </w:rPr>
          <w:fldChar w:fldCharType="separate"/>
        </w:r>
        <w:r>
          <w:rPr>
            <w:webHidden/>
          </w:rPr>
          <w:t>155</w:t>
        </w:r>
        <w:r w:rsidR="00920609">
          <w:rPr>
            <w:webHidden/>
          </w:rPr>
          <w:fldChar w:fldCharType="end"/>
        </w:r>
      </w:hyperlink>
    </w:p>
    <w:p w14:paraId="050879BD" w14:textId="494593C3" w:rsidR="00920609" w:rsidRDefault="002A0C0B">
      <w:pPr>
        <w:pStyle w:val="24"/>
        <w:rPr>
          <w:rFonts w:asciiTheme="minorHAnsi" w:eastAsiaTheme="minorEastAsia" w:hAnsiTheme="minorHAnsi" w:cstheme="minorBidi"/>
          <w:b w:val="0"/>
          <w:kern w:val="2"/>
          <w:szCs w:val="22"/>
        </w:rPr>
      </w:pPr>
      <w:hyperlink w:anchor="_Toc188281400" w:history="1">
        <w:r w:rsidR="00920609" w:rsidRPr="00D12528">
          <w:rPr>
            <w:rStyle w:val="af5"/>
            <w:rFonts w:eastAsia="標楷體" w:hint="eastAsia"/>
          </w:rPr>
          <w:t>四、</w:t>
        </w:r>
        <w:r w:rsidR="00920609">
          <w:rPr>
            <w:rFonts w:asciiTheme="minorHAnsi" w:eastAsiaTheme="minorEastAsia" w:hAnsiTheme="minorHAnsi" w:cstheme="minorBidi"/>
            <w:b w:val="0"/>
            <w:kern w:val="2"/>
            <w:szCs w:val="22"/>
          </w:rPr>
          <w:tab/>
        </w:r>
        <w:r w:rsidR="00920609" w:rsidRPr="00D12528">
          <w:rPr>
            <w:rStyle w:val="af5"/>
            <w:rFonts w:eastAsia="標楷體" w:hint="eastAsia"/>
          </w:rPr>
          <w:t>小結</w:t>
        </w:r>
        <w:r w:rsidR="00920609">
          <w:rPr>
            <w:webHidden/>
          </w:rPr>
          <w:tab/>
        </w:r>
        <w:r w:rsidR="00920609">
          <w:rPr>
            <w:webHidden/>
          </w:rPr>
          <w:fldChar w:fldCharType="begin"/>
        </w:r>
        <w:r w:rsidR="00920609">
          <w:rPr>
            <w:webHidden/>
          </w:rPr>
          <w:instrText xml:space="preserve"> PAGEREF _Toc188281400 \h </w:instrText>
        </w:r>
        <w:r w:rsidR="00920609">
          <w:rPr>
            <w:webHidden/>
          </w:rPr>
        </w:r>
        <w:r w:rsidR="00920609">
          <w:rPr>
            <w:webHidden/>
          </w:rPr>
          <w:fldChar w:fldCharType="separate"/>
        </w:r>
        <w:r>
          <w:rPr>
            <w:webHidden/>
          </w:rPr>
          <w:t>158</w:t>
        </w:r>
        <w:r w:rsidR="00920609">
          <w:rPr>
            <w:webHidden/>
          </w:rPr>
          <w:fldChar w:fldCharType="end"/>
        </w:r>
      </w:hyperlink>
    </w:p>
    <w:p w14:paraId="3132F298" w14:textId="4C7360AA" w:rsidR="00920609" w:rsidRDefault="002A0C0B">
      <w:pPr>
        <w:pStyle w:val="13"/>
        <w:rPr>
          <w:rFonts w:asciiTheme="minorHAnsi" w:eastAsiaTheme="minorEastAsia" w:hAnsiTheme="minorHAnsi" w:cstheme="minorBidi"/>
          <w:b w:val="0"/>
          <w:bCs w:val="0"/>
          <w:kern w:val="2"/>
          <w:sz w:val="24"/>
          <w:szCs w:val="22"/>
        </w:rPr>
      </w:pPr>
      <w:hyperlink w:anchor="_Toc188281401" w:history="1">
        <w:r w:rsidR="00920609" w:rsidRPr="00D12528">
          <w:rPr>
            <w:rStyle w:val="af5"/>
            <w:rFonts w:eastAsia="標楷體" w:hint="eastAsia"/>
          </w:rPr>
          <w:t>第九章</w:t>
        </w:r>
        <w:r w:rsidR="00920609">
          <w:rPr>
            <w:rFonts w:asciiTheme="minorHAnsi" w:eastAsiaTheme="minorEastAsia" w:hAnsiTheme="minorHAnsi" w:cstheme="minorBidi"/>
            <w:b w:val="0"/>
            <w:bCs w:val="0"/>
            <w:kern w:val="2"/>
            <w:sz w:val="24"/>
            <w:szCs w:val="22"/>
          </w:rPr>
          <w:tab/>
        </w:r>
        <w:r w:rsidR="00920609" w:rsidRPr="00D12528">
          <w:rPr>
            <w:rStyle w:val="af5"/>
            <w:rFonts w:eastAsia="標楷體" w:cs="新細明體" w:hint="eastAsia"/>
            <w:lang w:val="zh-TW"/>
          </w:rPr>
          <w:t>結論</w:t>
        </w:r>
        <w:r w:rsidR="00920609" w:rsidRPr="00D12528">
          <w:rPr>
            <w:rStyle w:val="af5"/>
            <w:rFonts w:eastAsia="標楷體" w:hint="eastAsia"/>
          </w:rPr>
          <w:t>與建議</w:t>
        </w:r>
        <w:r w:rsidR="00920609">
          <w:rPr>
            <w:webHidden/>
          </w:rPr>
          <w:tab/>
        </w:r>
        <w:r w:rsidR="00920609">
          <w:rPr>
            <w:webHidden/>
          </w:rPr>
          <w:fldChar w:fldCharType="begin"/>
        </w:r>
        <w:r w:rsidR="00920609">
          <w:rPr>
            <w:webHidden/>
          </w:rPr>
          <w:instrText xml:space="preserve"> PAGEREF _Toc188281401 \h </w:instrText>
        </w:r>
        <w:r w:rsidR="00920609">
          <w:rPr>
            <w:webHidden/>
          </w:rPr>
        </w:r>
        <w:r w:rsidR="00920609">
          <w:rPr>
            <w:webHidden/>
          </w:rPr>
          <w:fldChar w:fldCharType="separate"/>
        </w:r>
        <w:r>
          <w:rPr>
            <w:webHidden/>
          </w:rPr>
          <w:t>161</w:t>
        </w:r>
        <w:r w:rsidR="00920609">
          <w:rPr>
            <w:webHidden/>
          </w:rPr>
          <w:fldChar w:fldCharType="end"/>
        </w:r>
      </w:hyperlink>
    </w:p>
    <w:p w14:paraId="0A918E22" w14:textId="7D14A389" w:rsidR="00920609" w:rsidRDefault="002A0C0B">
      <w:pPr>
        <w:pStyle w:val="24"/>
        <w:rPr>
          <w:rFonts w:asciiTheme="minorHAnsi" w:eastAsiaTheme="minorEastAsia" w:hAnsiTheme="minorHAnsi" w:cstheme="minorBidi"/>
          <w:b w:val="0"/>
          <w:kern w:val="2"/>
          <w:szCs w:val="22"/>
        </w:rPr>
      </w:pPr>
      <w:hyperlink w:anchor="_Toc188281402" w:history="1">
        <w:r w:rsidR="00920609" w:rsidRPr="00D12528">
          <w:rPr>
            <w:rStyle w:val="af5"/>
            <w:rFonts w:eastAsia="標楷體" w:cs="Times New Roman (本文 CS 字型)" w:hint="eastAsia"/>
          </w:rPr>
          <w:t>一、</w:t>
        </w:r>
        <w:r w:rsidR="00920609">
          <w:rPr>
            <w:rFonts w:asciiTheme="minorHAnsi" w:eastAsiaTheme="minorEastAsia" w:hAnsiTheme="minorHAnsi" w:cstheme="minorBidi"/>
            <w:b w:val="0"/>
            <w:kern w:val="2"/>
            <w:szCs w:val="22"/>
          </w:rPr>
          <w:tab/>
        </w:r>
        <w:r w:rsidR="00920609" w:rsidRPr="00D12528">
          <w:rPr>
            <w:rStyle w:val="af5"/>
            <w:rFonts w:eastAsia="標楷體" w:cs="Times New Roman (本文 CS 字型)" w:hint="eastAsia"/>
          </w:rPr>
          <w:t>結論</w:t>
        </w:r>
        <w:r w:rsidR="00920609">
          <w:rPr>
            <w:webHidden/>
          </w:rPr>
          <w:tab/>
        </w:r>
        <w:r w:rsidR="00920609">
          <w:rPr>
            <w:webHidden/>
          </w:rPr>
          <w:fldChar w:fldCharType="begin"/>
        </w:r>
        <w:r w:rsidR="00920609">
          <w:rPr>
            <w:webHidden/>
          </w:rPr>
          <w:instrText xml:space="preserve"> PAGEREF _Toc188281402 \h </w:instrText>
        </w:r>
        <w:r w:rsidR="00920609">
          <w:rPr>
            <w:webHidden/>
          </w:rPr>
        </w:r>
        <w:r w:rsidR="00920609">
          <w:rPr>
            <w:webHidden/>
          </w:rPr>
          <w:fldChar w:fldCharType="separate"/>
        </w:r>
        <w:r>
          <w:rPr>
            <w:webHidden/>
          </w:rPr>
          <w:t>161</w:t>
        </w:r>
        <w:r w:rsidR="00920609">
          <w:rPr>
            <w:webHidden/>
          </w:rPr>
          <w:fldChar w:fldCharType="end"/>
        </w:r>
      </w:hyperlink>
    </w:p>
    <w:p w14:paraId="0D066AD2" w14:textId="7D6B6562" w:rsidR="00920609" w:rsidRDefault="002A0C0B">
      <w:pPr>
        <w:pStyle w:val="24"/>
        <w:rPr>
          <w:rFonts w:asciiTheme="minorHAnsi" w:eastAsiaTheme="minorEastAsia" w:hAnsiTheme="minorHAnsi" w:cstheme="minorBidi"/>
          <w:b w:val="0"/>
          <w:kern w:val="2"/>
          <w:szCs w:val="22"/>
        </w:rPr>
      </w:pPr>
      <w:hyperlink w:anchor="_Toc188281403" w:history="1">
        <w:r w:rsidR="00920609" w:rsidRPr="00D12528">
          <w:rPr>
            <w:rStyle w:val="af5"/>
            <w:rFonts w:eastAsia="標楷體" w:cs="Times New Roman (本文 CS 字型)" w:hint="eastAsia"/>
          </w:rPr>
          <w:t>二、</w:t>
        </w:r>
        <w:r w:rsidR="00920609">
          <w:rPr>
            <w:rFonts w:asciiTheme="minorHAnsi" w:eastAsiaTheme="minorEastAsia" w:hAnsiTheme="minorHAnsi" w:cstheme="minorBidi"/>
            <w:b w:val="0"/>
            <w:kern w:val="2"/>
            <w:szCs w:val="22"/>
          </w:rPr>
          <w:tab/>
        </w:r>
        <w:r w:rsidR="00920609" w:rsidRPr="00D12528">
          <w:rPr>
            <w:rStyle w:val="af5"/>
            <w:rFonts w:eastAsia="標楷體" w:cs="Times New Roman (本文 CS 字型)" w:hint="eastAsia"/>
          </w:rPr>
          <w:t>建議</w:t>
        </w:r>
        <w:r w:rsidR="00920609">
          <w:rPr>
            <w:webHidden/>
          </w:rPr>
          <w:tab/>
        </w:r>
        <w:r w:rsidR="00920609">
          <w:rPr>
            <w:webHidden/>
          </w:rPr>
          <w:fldChar w:fldCharType="begin"/>
        </w:r>
        <w:r w:rsidR="00920609">
          <w:rPr>
            <w:webHidden/>
          </w:rPr>
          <w:instrText xml:space="preserve"> PAGEREF _Toc188281403 \h </w:instrText>
        </w:r>
        <w:r w:rsidR="00920609">
          <w:rPr>
            <w:webHidden/>
          </w:rPr>
        </w:r>
        <w:r w:rsidR="00920609">
          <w:rPr>
            <w:webHidden/>
          </w:rPr>
          <w:fldChar w:fldCharType="separate"/>
        </w:r>
        <w:r>
          <w:rPr>
            <w:webHidden/>
          </w:rPr>
          <w:t>163</w:t>
        </w:r>
        <w:r w:rsidR="00920609">
          <w:rPr>
            <w:webHidden/>
          </w:rPr>
          <w:fldChar w:fldCharType="end"/>
        </w:r>
      </w:hyperlink>
    </w:p>
    <w:p w14:paraId="2D1F974D" w14:textId="43492504" w:rsidR="00E97FD4" w:rsidRPr="006607A0" w:rsidRDefault="00694371" w:rsidP="00EF5DC7">
      <w:pPr>
        <w:pStyle w:val="11"/>
        <w:tabs>
          <w:tab w:val="right" w:leader="dot" w:pos="9072"/>
        </w:tabs>
        <w:overflowPunct w:val="0"/>
        <w:spacing w:after="0" w:line="240" w:lineRule="auto"/>
        <w:ind w:firstLineChars="0" w:firstLine="0"/>
        <w:jc w:val="center"/>
        <w:rPr>
          <w:rFonts w:ascii="Times New Roman" w:eastAsia="標楷體" w:hAnsi="Times New Roman" w:cs="Times New Roman"/>
          <w:sz w:val="32"/>
          <w:szCs w:val="32"/>
        </w:rPr>
      </w:pPr>
      <w:r w:rsidRPr="007B525A">
        <w:rPr>
          <w:sz w:val="28"/>
          <w:szCs w:val="28"/>
        </w:rPr>
        <w:fldChar w:fldCharType="end"/>
      </w:r>
      <w:r w:rsidR="00877DAE" w:rsidRPr="007B525A">
        <w:rPr>
          <w:sz w:val="28"/>
          <w:szCs w:val="28"/>
        </w:rPr>
        <w:br w:type="page"/>
      </w:r>
      <w:bookmarkStart w:id="23" w:name="_Toc188281348"/>
      <w:r w:rsidRPr="006607A0">
        <w:rPr>
          <w:rFonts w:ascii="Times New Roman" w:eastAsia="標楷體" w:hAnsi="Times New Roman" w:cs="Times New Roman" w:hint="eastAsia"/>
          <w:sz w:val="32"/>
          <w:szCs w:val="32"/>
        </w:rPr>
        <w:lastRenderedPageBreak/>
        <w:t>圖目錄</w:t>
      </w:r>
      <w:bookmarkEnd w:id="23"/>
    </w:p>
    <w:p w14:paraId="72E80B21" w14:textId="75026AE3" w:rsidR="00920609" w:rsidRPr="00920609" w:rsidRDefault="00E97FD4" w:rsidP="00920609">
      <w:pPr>
        <w:pStyle w:val="aff3"/>
        <w:tabs>
          <w:tab w:val="right" w:leader="dot" w:pos="9060"/>
        </w:tabs>
        <w:snapToGrid w:val="0"/>
        <w:spacing w:beforeLines="50" w:before="180" w:line="264" w:lineRule="auto"/>
        <w:ind w:leftChars="0" w:left="992" w:hangingChars="381" w:hanging="992"/>
        <w:rPr>
          <w:rFonts w:asciiTheme="minorHAnsi" w:eastAsiaTheme="minorEastAsia" w:hAnsiTheme="minorHAnsi"/>
          <w:b/>
          <w:noProof/>
          <w:sz w:val="24"/>
          <w:szCs w:val="22"/>
        </w:rPr>
      </w:pPr>
      <w:r w:rsidRPr="00920609">
        <w:rPr>
          <w:rStyle w:val="af5"/>
          <w:rFonts w:eastAsia="標楷體" w:cs="Times New Roman"/>
          <w:b/>
          <w:noProof/>
        </w:rPr>
        <w:fldChar w:fldCharType="begin"/>
      </w:r>
      <w:r w:rsidRPr="00920609">
        <w:rPr>
          <w:rStyle w:val="af5"/>
          <w:rFonts w:eastAsia="標楷體" w:cs="Times New Roman"/>
          <w:b/>
          <w:noProof/>
        </w:rPr>
        <w:instrText xml:space="preserve"> TOC \h \z \c "</w:instrText>
      </w:r>
      <w:r w:rsidRPr="00920609">
        <w:rPr>
          <w:rStyle w:val="af5"/>
          <w:rFonts w:eastAsia="標楷體" w:cs="Times New Roman"/>
          <w:b/>
          <w:noProof/>
        </w:rPr>
        <w:instrText>圖</w:instrText>
      </w:r>
      <w:r w:rsidRPr="00920609">
        <w:rPr>
          <w:rStyle w:val="af5"/>
          <w:rFonts w:eastAsia="標楷體" w:cs="Times New Roman"/>
          <w:b/>
          <w:noProof/>
        </w:rPr>
        <w:instrText xml:space="preserve">1." </w:instrText>
      </w:r>
      <w:r w:rsidRPr="00920609">
        <w:rPr>
          <w:rStyle w:val="af5"/>
          <w:rFonts w:eastAsia="標楷體" w:cs="Times New Roman"/>
          <w:b/>
          <w:noProof/>
        </w:rPr>
        <w:fldChar w:fldCharType="separate"/>
      </w:r>
      <w:hyperlink w:anchor="_Toc188281404" w:history="1">
        <w:r w:rsidR="00920609" w:rsidRPr="00920609">
          <w:rPr>
            <w:rStyle w:val="af5"/>
            <w:rFonts w:eastAsia="標楷體" w:hint="eastAsia"/>
            <w:b/>
            <w:noProof/>
          </w:rPr>
          <w:t>圖</w:t>
        </w:r>
        <w:r w:rsidR="00920609" w:rsidRPr="00920609">
          <w:rPr>
            <w:rStyle w:val="af5"/>
            <w:rFonts w:eastAsia="標楷體"/>
            <w:b/>
            <w:noProof/>
          </w:rPr>
          <w:t>1. 1</w:t>
        </w:r>
        <w:r w:rsidR="00920609" w:rsidRPr="00920609">
          <w:rPr>
            <w:rStyle w:val="af5"/>
            <w:rFonts w:eastAsia="標楷體" w:hint="eastAsia"/>
            <w:b/>
            <w:noProof/>
          </w:rPr>
          <w:t>全民健保居家醫療照護政策重要紀事</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_Toc188281404 \h </w:instrText>
        </w:r>
        <w:r w:rsidR="00920609" w:rsidRPr="00920609">
          <w:rPr>
            <w:b/>
            <w:noProof/>
            <w:webHidden/>
          </w:rPr>
        </w:r>
        <w:r w:rsidR="00920609" w:rsidRPr="00920609">
          <w:rPr>
            <w:b/>
            <w:noProof/>
            <w:webHidden/>
          </w:rPr>
          <w:fldChar w:fldCharType="separate"/>
        </w:r>
        <w:r w:rsidR="002A0C0B">
          <w:rPr>
            <w:b/>
            <w:noProof/>
            <w:webHidden/>
          </w:rPr>
          <w:t>6</w:t>
        </w:r>
        <w:r w:rsidR="00920609" w:rsidRPr="00920609">
          <w:rPr>
            <w:b/>
            <w:noProof/>
            <w:webHidden/>
          </w:rPr>
          <w:fldChar w:fldCharType="end"/>
        </w:r>
      </w:hyperlink>
    </w:p>
    <w:p w14:paraId="325C23A5" w14:textId="334A9C3F" w:rsidR="00920609" w:rsidRPr="00920609" w:rsidRDefault="002A0C0B" w:rsidP="00920609">
      <w:pPr>
        <w:pStyle w:val="aff3"/>
        <w:tabs>
          <w:tab w:val="right" w:leader="dot" w:pos="9070"/>
        </w:tabs>
        <w:snapToGrid w:val="0"/>
        <w:spacing w:beforeLines="50" w:before="180" w:line="264" w:lineRule="auto"/>
        <w:ind w:leftChars="0" w:left="991" w:hangingChars="381" w:hanging="991"/>
        <w:rPr>
          <w:b/>
          <w:noProof/>
        </w:rPr>
      </w:pPr>
      <w:hyperlink w:anchor="_Toc188281405" w:history="1">
        <w:r w:rsidR="00920609" w:rsidRPr="00920609">
          <w:rPr>
            <w:rStyle w:val="af5"/>
            <w:rFonts w:eastAsia="標楷體" w:hint="eastAsia"/>
            <w:b/>
            <w:noProof/>
          </w:rPr>
          <w:t>圖</w:t>
        </w:r>
        <w:r w:rsidR="00920609" w:rsidRPr="00920609">
          <w:rPr>
            <w:rStyle w:val="af5"/>
            <w:rFonts w:eastAsia="標楷體"/>
            <w:b/>
            <w:noProof/>
          </w:rPr>
          <w:t>1. 2</w:t>
        </w:r>
        <w:r w:rsidR="00920609" w:rsidRPr="00920609">
          <w:rPr>
            <w:rStyle w:val="af5"/>
            <w:rFonts w:eastAsia="標楷體" w:hint="eastAsia"/>
            <w:b/>
            <w:noProof/>
          </w:rPr>
          <w:t>居家醫療整合服務網絡示意圖</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_Toc188281405 \h </w:instrText>
        </w:r>
        <w:r w:rsidR="00920609" w:rsidRPr="00920609">
          <w:rPr>
            <w:b/>
            <w:noProof/>
            <w:webHidden/>
          </w:rPr>
        </w:r>
        <w:r w:rsidR="00920609" w:rsidRPr="00920609">
          <w:rPr>
            <w:b/>
            <w:noProof/>
            <w:webHidden/>
          </w:rPr>
          <w:fldChar w:fldCharType="separate"/>
        </w:r>
        <w:r>
          <w:rPr>
            <w:b/>
            <w:noProof/>
            <w:webHidden/>
          </w:rPr>
          <w:t>10</w:t>
        </w:r>
        <w:r w:rsidR="00920609" w:rsidRPr="00920609">
          <w:rPr>
            <w:b/>
            <w:noProof/>
            <w:webHidden/>
          </w:rPr>
          <w:fldChar w:fldCharType="end"/>
        </w:r>
      </w:hyperlink>
      <w:r w:rsidR="00E97FD4" w:rsidRPr="00920609">
        <w:rPr>
          <w:rStyle w:val="af5"/>
          <w:rFonts w:eastAsia="標楷體" w:cs="Times New Roman"/>
          <w:b/>
          <w:noProof/>
        </w:rPr>
        <w:fldChar w:fldCharType="end"/>
      </w:r>
      <w:r w:rsidR="0003638F" w:rsidRPr="00920609">
        <w:rPr>
          <w:rStyle w:val="af5"/>
          <w:rFonts w:eastAsia="標楷體" w:cs="Times New Roman"/>
          <w:b/>
          <w:noProof/>
        </w:rPr>
        <w:fldChar w:fldCharType="begin"/>
      </w:r>
      <w:r w:rsidR="0003638F" w:rsidRPr="00920609">
        <w:rPr>
          <w:rStyle w:val="af5"/>
          <w:rFonts w:eastAsia="標楷體" w:cs="Times New Roman"/>
          <w:b/>
          <w:noProof/>
        </w:rPr>
        <w:instrText xml:space="preserve"> TOC \h \z \c "</w:instrText>
      </w:r>
      <w:r w:rsidR="0003638F" w:rsidRPr="00920609">
        <w:rPr>
          <w:rStyle w:val="af5"/>
          <w:rFonts w:eastAsia="標楷體" w:cs="Times New Roman"/>
          <w:b/>
          <w:noProof/>
        </w:rPr>
        <w:instrText>圖</w:instrText>
      </w:r>
      <w:r w:rsidR="0003638F" w:rsidRPr="00920609">
        <w:rPr>
          <w:rStyle w:val="af5"/>
          <w:rFonts w:eastAsia="標楷體" w:cs="Times New Roman"/>
          <w:b/>
          <w:noProof/>
        </w:rPr>
        <w:instrText xml:space="preserve">3." </w:instrText>
      </w:r>
      <w:r w:rsidR="0003638F" w:rsidRPr="00920609">
        <w:rPr>
          <w:rStyle w:val="af5"/>
          <w:rFonts w:eastAsia="標楷體" w:cs="Times New Roman"/>
          <w:b/>
          <w:noProof/>
        </w:rPr>
        <w:fldChar w:fldCharType="separate"/>
      </w:r>
    </w:p>
    <w:p w14:paraId="2BBD53CE" w14:textId="00EF8462" w:rsidR="00920609" w:rsidRPr="00920609" w:rsidRDefault="002A0C0B" w:rsidP="00920609">
      <w:pPr>
        <w:pStyle w:val="aff3"/>
        <w:tabs>
          <w:tab w:val="right" w:leader="dot" w:pos="9070"/>
        </w:tabs>
        <w:snapToGrid w:val="0"/>
        <w:spacing w:beforeLines="50" w:before="180" w:line="264" w:lineRule="auto"/>
        <w:ind w:leftChars="0" w:left="991" w:hangingChars="381" w:hanging="991"/>
        <w:rPr>
          <w:b/>
          <w:noProof/>
        </w:rPr>
      </w:pPr>
      <w:hyperlink w:anchor="_Toc188281406" w:history="1">
        <w:r w:rsidR="00920609" w:rsidRPr="00920609">
          <w:rPr>
            <w:rStyle w:val="af5"/>
            <w:rFonts w:eastAsia="標楷體" w:cs="Times New Roman" w:hint="eastAsia"/>
            <w:b/>
            <w:noProof/>
            <w:kern w:val="0"/>
          </w:rPr>
          <w:t>圖</w:t>
        </w:r>
        <w:r w:rsidR="00920609" w:rsidRPr="00920609">
          <w:rPr>
            <w:rStyle w:val="af5"/>
            <w:rFonts w:eastAsia="標楷體" w:cs="Times New Roman"/>
            <w:b/>
            <w:noProof/>
            <w:kern w:val="0"/>
          </w:rPr>
          <w:t>3. 1</w:t>
        </w:r>
        <w:r w:rsidR="00920609" w:rsidRPr="00920609">
          <w:rPr>
            <w:rStyle w:val="af5"/>
            <w:rFonts w:eastAsia="標楷體" w:cs="Times New Roman" w:hint="eastAsia"/>
            <w:b/>
            <w:noProof/>
            <w:kern w:val="0"/>
          </w:rPr>
          <w:t>家庭照護分類模式</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_Toc188281406 \h </w:instrText>
        </w:r>
        <w:r w:rsidR="00920609" w:rsidRPr="00920609">
          <w:rPr>
            <w:b/>
            <w:noProof/>
            <w:webHidden/>
          </w:rPr>
        </w:r>
        <w:r w:rsidR="00920609" w:rsidRPr="00920609">
          <w:rPr>
            <w:b/>
            <w:noProof/>
            <w:webHidden/>
          </w:rPr>
          <w:fldChar w:fldCharType="separate"/>
        </w:r>
        <w:r>
          <w:rPr>
            <w:b/>
            <w:noProof/>
            <w:webHidden/>
          </w:rPr>
          <w:t>46</w:t>
        </w:r>
        <w:r w:rsidR="00920609" w:rsidRPr="00920609">
          <w:rPr>
            <w:b/>
            <w:noProof/>
            <w:webHidden/>
          </w:rPr>
          <w:fldChar w:fldCharType="end"/>
        </w:r>
      </w:hyperlink>
      <w:r w:rsidR="0003638F" w:rsidRPr="00920609">
        <w:rPr>
          <w:rStyle w:val="af5"/>
          <w:rFonts w:eastAsia="標楷體" w:cs="Times New Roman"/>
          <w:b/>
          <w:noProof/>
        </w:rPr>
        <w:fldChar w:fldCharType="end"/>
      </w:r>
      <w:r w:rsidR="0003638F" w:rsidRPr="00920609">
        <w:rPr>
          <w:rStyle w:val="af5"/>
          <w:rFonts w:eastAsia="標楷體" w:cs="Times New Roman"/>
          <w:b/>
          <w:noProof/>
        </w:rPr>
        <w:fldChar w:fldCharType="begin"/>
      </w:r>
      <w:r w:rsidR="0003638F" w:rsidRPr="00920609">
        <w:rPr>
          <w:rStyle w:val="af5"/>
          <w:rFonts w:eastAsia="標楷體" w:cs="Times New Roman"/>
          <w:b/>
          <w:noProof/>
        </w:rPr>
        <w:instrText xml:space="preserve"> TOC \h \z \c "</w:instrText>
      </w:r>
      <w:r w:rsidR="0003638F" w:rsidRPr="00920609">
        <w:rPr>
          <w:rStyle w:val="af5"/>
          <w:rFonts w:eastAsia="標楷體" w:cs="Times New Roman"/>
          <w:b/>
          <w:noProof/>
        </w:rPr>
        <w:instrText>圖</w:instrText>
      </w:r>
      <w:r w:rsidR="0003638F" w:rsidRPr="00920609">
        <w:rPr>
          <w:rStyle w:val="af5"/>
          <w:rFonts w:eastAsia="標楷體" w:cs="Times New Roman"/>
          <w:b/>
          <w:noProof/>
        </w:rPr>
        <w:instrText xml:space="preserve">5." </w:instrText>
      </w:r>
      <w:r w:rsidR="0003638F" w:rsidRPr="00920609">
        <w:rPr>
          <w:rStyle w:val="af5"/>
          <w:rFonts w:eastAsia="標楷體" w:cs="Times New Roman"/>
          <w:b/>
          <w:noProof/>
        </w:rPr>
        <w:fldChar w:fldCharType="separate"/>
      </w:r>
    </w:p>
    <w:p w14:paraId="7F5A6324" w14:textId="1103AE45"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07" w:history="1">
        <w:r w:rsidR="00920609" w:rsidRPr="00920609">
          <w:rPr>
            <w:rStyle w:val="af5"/>
            <w:rFonts w:eastAsia="標楷體" w:cs="Times New Roman" w:hint="eastAsia"/>
            <w:b/>
            <w:noProof/>
            <w:kern w:val="0"/>
          </w:rPr>
          <w:t>圖</w:t>
        </w:r>
        <w:r w:rsidR="00920609" w:rsidRPr="00920609">
          <w:rPr>
            <w:rStyle w:val="af5"/>
            <w:rFonts w:eastAsia="標楷體" w:cs="Times New Roman"/>
            <w:b/>
            <w:noProof/>
            <w:kern w:val="0"/>
          </w:rPr>
          <w:t>5. 1</w:t>
        </w:r>
        <w:r w:rsidR="00920609" w:rsidRPr="00920609">
          <w:rPr>
            <w:rStyle w:val="af5"/>
            <w:rFonts w:eastAsia="標楷體" w:cs="Times New Roman" w:hint="eastAsia"/>
            <w:b/>
            <w:noProof/>
            <w:kern w:val="0"/>
          </w:rPr>
          <w:t>居家醫療照顧三角溝通創造四贏</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_Toc188281407 \h </w:instrText>
        </w:r>
        <w:r w:rsidR="00920609" w:rsidRPr="00920609">
          <w:rPr>
            <w:b/>
            <w:noProof/>
            <w:webHidden/>
          </w:rPr>
        </w:r>
        <w:r w:rsidR="00920609" w:rsidRPr="00920609">
          <w:rPr>
            <w:b/>
            <w:noProof/>
            <w:webHidden/>
          </w:rPr>
          <w:fldChar w:fldCharType="separate"/>
        </w:r>
        <w:r>
          <w:rPr>
            <w:b/>
            <w:noProof/>
            <w:webHidden/>
          </w:rPr>
          <w:t>71</w:t>
        </w:r>
        <w:r w:rsidR="00920609" w:rsidRPr="00920609">
          <w:rPr>
            <w:b/>
            <w:noProof/>
            <w:webHidden/>
          </w:rPr>
          <w:fldChar w:fldCharType="end"/>
        </w:r>
      </w:hyperlink>
    </w:p>
    <w:p w14:paraId="499A5922" w14:textId="449D976D"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08"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5. 2</w:t>
        </w:r>
        <w:r w:rsidR="00920609" w:rsidRPr="00920609">
          <w:rPr>
            <w:rStyle w:val="af5"/>
            <w:rFonts w:eastAsia="標楷體" w:cs="Times New Roman" w:hint="eastAsia"/>
            <w:b/>
            <w:bCs/>
            <w:noProof/>
          </w:rPr>
          <w:t>急性後期整合照護</w:t>
        </w:r>
        <w:r w:rsidR="00920609" w:rsidRPr="00920609">
          <w:rPr>
            <w:rStyle w:val="af5"/>
            <w:rFonts w:eastAsia="標楷體" w:cs="Times New Roman"/>
            <w:b/>
            <w:bCs/>
            <w:noProof/>
          </w:rPr>
          <w:t>(</w:t>
        </w:r>
        <w:r w:rsidR="00920609" w:rsidRPr="00920609">
          <w:rPr>
            <w:rStyle w:val="af5"/>
            <w:rFonts w:eastAsia="標楷體" w:cs="Times New Roman"/>
            <w:b/>
            <w:noProof/>
          </w:rPr>
          <w:t>PAC)</w:t>
        </w:r>
        <w:r w:rsidR="00920609" w:rsidRPr="00920609">
          <w:rPr>
            <w:rStyle w:val="af5"/>
            <w:rFonts w:eastAsia="標楷體" w:cs="Times New Roman" w:hint="eastAsia"/>
            <w:b/>
            <w:noProof/>
          </w:rPr>
          <w:t>收案流程</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_Toc188281408 \h </w:instrText>
        </w:r>
        <w:r w:rsidR="00920609" w:rsidRPr="00920609">
          <w:rPr>
            <w:b/>
            <w:noProof/>
            <w:webHidden/>
          </w:rPr>
        </w:r>
        <w:r w:rsidR="00920609" w:rsidRPr="00920609">
          <w:rPr>
            <w:b/>
            <w:noProof/>
            <w:webHidden/>
          </w:rPr>
          <w:fldChar w:fldCharType="separate"/>
        </w:r>
        <w:r>
          <w:rPr>
            <w:b/>
            <w:noProof/>
            <w:webHidden/>
          </w:rPr>
          <w:t>76</w:t>
        </w:r>
        <w:r w:rsidR="00920609" w:rsidRPr="00920609">
          <w:rPr>
            <w:b/>
            <w:noProof/>
            <w:webHidden/>
          </w:rPr>
          <w:fldChar w:fldCharType="end"/>
        </w:r>
      </w:hyperlink>
    </w:p>
    <w:p w14:paraId="415A4D56" w14:textId="296CCD6F"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09" w:history="1">
        <w:r w:rsidR="00920609" w:rsidRPr="00920609">
          <w:rPr>
            <w:rStyle w:val="af5"/>
            <w:rFonts w:eastAsia="標楷體" w:cs="Times New Roman" w:hint="eastAsia"/>
            <w:b/>
            <w:noProof/>
          </w:rPr>
          <w:t>圖</w:t>
        </w:r>
        <w:r w:rsidR="00920609" w:rsidRPr="00920609">
          <w:rPr>
            <w:rStyle w:val="af5"/>
            <w:rFonts w:eastAsia="標楷體" w:cs="Times New Roman"/>
            <w:b/>
            <w:noProof/>
          </w:rPr>
          <w:t>5. 3 Mobile Patient Chart(MPC)</w:t>
        </w:r>
        <w:r w:rsidR="00920609" w:rsidRPr="00920609">
          <w:rPr>
            <w:rStyle w:val="af5"/>
            <w:rFonts w:eastAsia="標楷體" w:cs="Times New Roman" w:hint="eastAsia"/>
            <w:b/>
            <w:noProof/>
          </w:rPr>
          <w:t>系統架構</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_Toc188281409 \h </w:instrText>
        </w:r>
        <w:r w:rsidR="00920609" w:rsidRPr="00920609">
          <w:rPr>
            <w:b/>
            <w:noProof/>
            <w:webHidden/>
          </w:rPr>
        </w:r>
        <w:r w:rsidR="00920609" w:rsidRPr="00920609">
          <w:rPr>
            <w:b/>
            <w:noProof/>
            <w:webHidden/>
          </w:rPr>
          <w:fldChar w:fldCharType="separate"/>
        </w:r>
        <w:r>
          <w:rPr>
            <w:b/>
            <w:noProof/>
            <w:webHidden/>
          </w:rPr>
          <w:t>76</w:t>
        </w:r>
        <w:r w:rsidR="00920609" w:rsidRPr="00920609">
          <w:rPr>
            <w:b/>
            <w:noProof/>
            <w:webHidden/>
          </w:rPr>
          <w:fldChar w:fldCharType="end"/>
        </w:r>
      </w:hyperlink>
    </w:p>
    <w:p w14:paraId="4055A9DE" w14:textId="1D3454C4"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0" w:history="1">
        <w:r w:rsidR="00920609" w:rsidRPr="00920609">
          <w:rPr>
            <w:rStyle w:val="af5"/>
            <w:rFonts w:eastAsia="標楷體" w:cs="Times New Roman" w:hint="eastAsia"/>
            <w:b/>
            <w:noProof/>
          </w:rPr>
          <w:t>圖</w:t>
        </w:r>
        <w:r w:rsidR="00920609" w:rsidRPr="00920609">
          <w:rPr>
            <w:rStyle w:val="af5"/>
            <w:rFonts w:eastAsia="標楷體" w:cs="Times New Roman"/>
            <w:b/>
            <w:noProof/>
          </w:rPr>
          <w:t>5. 4</w:t>
        </w:r>
        <w:r w:rsidR="00920609" w:rsidRPr="00920609">
          <w:rPr>
            <w:rStyle w:val="af5"/>
            <w:rFonts w:eastAsia="標楷體" w:cs="Times New Roman" w:hint="eastAsia"/>
            <w:b/>
            <w:noProof/>
          </w:rPr>
          <w:t>出院準備服務轉銜長照服務流程</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_Toc188281410 \h </w:instrText>
        </w:r>
        <w:r w:rsidR="00920609" w:rsidRPr="00920609">
          <w:rPr>
            <w:b/>
            <w:noProof/>
            <w:webHidden/>
          </w:rPr>
        </w:r>
        <w:r w:rsidR="00920609" w:rsidRPr="00920609">
          <w:rPr>
            <w:b/>
            <w:noProof/>
            <w:webHidden/>
          </w:rPr>
          <w:fldChar w:fldCharType="separate"/>
        </w:r>
        <w:r>
          <w:rPr>
            <w:b/>
            <w:noProof/>
            <w:webHidden/>
          </w:rPr>
          <w:t>79</w:t>
        </w:r>
        <w:r w:rsidR="00920609" w:rsidRPr="00920609">
          <w:rPr>
            <w:b/>
            <w:noProof/>
            <w:webHidden/>
          </w:rPr>
          <w:fldChar w:fldCharType="end"/>
        </w:r>
      </w:hyperlink>
    </w:p>
    <w:p w14:paraId="31628A62" w14:textId="7748FF72"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1" w:history="1">
        <w:r w:rsidR="00920609" w:rsidRPr="00920609">
          <w:rPr>
            <w:rStyle w:val="af5"/>
            <w:rFonts w:eastAsia="標楷體" w:cs="Times New Roman" w:hint="eastAsia"/>
            <w:b/>
            <w:noProof/>
          </w:rPr>
          <w:t>圖</w:t>
        </w:r>
        <w:r w:rsidR="00920609" w:rsidRPr="00920609">
          <w:rPr>
            <w:rStyle w:val="af5"/>
            <w:rFonts w:eastAsia="標楷體" w:cs="Times New Roman"/>
            <w:b/>
            <w:noProof/>
          </w:rPr>
          <w:t>5. 5</w:t>
        </w:r>
        <w:r w:rsidR="00920609" w:rsidRPr="00920609">
          <w:rPr>
            <w:rStyle w:val="af5"/>
            <w:rFonts w:eastAsia="標楷體" w:cs="Times New Roman" w:hint="eastAsia"/>
            <w:b/>
            <w:noProof/>
          </w:rPr>
          <w:t>出院準備服務收案涵蓋率</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_Toc188281411 \h </w:instrText>
        </w:r>
        <w:r w:rsidR="00920609" w:rsidRPr="00920609">
          <w:rPr>
            <w:b/>
            <w:noProof/>
            <w:webHidden/>
          </w:rPr>
        </w:r>
        <w:r w:rsidR="00920609" w:rsidRPr="00920609">
          <w:rPr>
            <w:b/>
            <w:noProof/>
            <w:webHidden/>
          </w:rPr>
          <w:fldChar w:fldCharType="separate"/>
        </w:r>
        <w:r>
          <w:rPr>
            <w:b/>
            <w:noProof/>
            <w:webHidden/>
          </w:rPr>
          <w:t>80</w:t>
        </w:r>
        <w:r w:rsidR="00920609" w:rsidRPr="00920609">
          <w:rPr>
            <w:b/>
            <w:noProof/>
            <w:webHidden/>
          </w:rPr>
          <w:fldChar w:fldCharType="end"/>
        </w:r>
      </w:hyperlink>
    </w:p>
    <w:p w14:paraId="2C63982F" w14:textId="3733F4A2"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2" w:history="1">
        <w:r w:rsidR="00920609" w:rsidRPr="00920609">
          <w:rPr>
            <w:rStyle w:val="af5"/>
            <w:rFonts w:eastAsia="標楷體" w:cs="Times New Roman" w:hint="eastAsia"/>
            <w:b/>
            <w:noProof/>
          </w:rPr>
          <w:t>圖</w:t>
        </w:r>
        <w:r w:rsidR="00920609" w:rsidRPr="00920609">
          <w:rPr>
            <w:rStyle w:val="af5"/>
            <w:rFonts w:eastAsia="標楷體" w:cs="Times New Roman"/>
            <w:b/>
            <w:noProof/>
          </w:rPr>
          <w:t>5. 6</w:t>
        </w:r>
        <w:r w:rsidR="00920609" w:rsidRPr="00920609">
          <w:rPr>
            <w:rStyle w:val="af5"/>
            <w:rFonts w:eastAsia="標楷體" w:cs="Times New Roman" w:hint="eastAsia"/>
            <w:b/>
            <w:bCs/>
            <w:noProof/>
          </w:rPr>
          <w:t>時任陳振文院長率領居家醫療團隊，深入案家服務</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_Toc188281412 \h </w:instrText>
        </w:r>
        <w:r w:rsidR="00920609" w:rsidRPr="00920609">
          <w:rPr>
            <w:b/>
            <w:noProof/>
            <w:webHidden/>
          </w:rPr>
        </w:r>
        <w:r w:rsidR="00920609" w:rsidRPr="00920609">
          <w:rPr>
            <w:b/>
            <w:noProof/>
            <w:webHidden/>
          </w:rPr>
          <w:fldChar w:fldCharType="separate"/>
        </w:r>
        <w:r>
          <w:rPr>
            <w:b/>
            <w:noProof/>
            <w:webHidden/>
          </w:rPr>
          <w:t>81</w:t>
        </w:r>
        <w:r w:rsidR="00920609" w:rsidRPr="00920609">
          <w:rPr>
            <w:b/>
            <w:noProof/>
            <w:webHidden/>
          </w:rPr>
          <w:fldChar w:fldCharType="end"/>
        </w:r>
      </w:hyperlink>
    </w:p>
    <w:p w14:paraId="03D220F7" w14:textId="37614259"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3"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5. 7</w:t>
        </w:r>
        <w:r w:rsidR="00920609" w:rsidRPr="00920609">
          <w:rPr>
            <w:rStyle w:val="af5"/>
            <w:rFonts w:eastAsia="標楷體" w:cs="Times New Roman" w:hint="eastAsia"/>
            <w:b/>
            <w:bCs/>
            <w:noProof/>
          </w:rPr>
          <w:t>居家醫療醫訪服務量</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_Toc188281413 \h </w:instrText>
        </w:r>
        <w:r w:rsidR="00920609" w:rsidRPr="00920609">
          <w:rPr>
            <w:b/>
            <w:noProof/>
            <w:webHidden/>
          </w:rPr>
        </w:r>
        <w:r w:rsidR="00920609" w:rsidRPr="00920609">
          <w:rPr>
            <w:b/>
            <w:noProof/>
            <w:webHidden/>
          </w:rPr>
          <w:fldChar w:fldCharType="separate"/>
        </w:r>
        <w:r>
          <w:rPr>
            <w:b/>
            <w:noProof/>
            <w:webHidden/>
          </w:rPr>
          <w:t>81</w:t>
        </w:r>
        <w:r w:rsidR="00920609" w:rsidRPr="00920609">
          <w:rPr>
            <w:b/>
            <w:noProof/>
            <w:webHidden/>
          </w:rPr>
          <w:fldChar w:fldCharType="end"/>
        </w:r>
      </w:hyperlink>
    </w:p>
    <w:p w14:paraId="2F4747B3" w14:textId="5B5827FA"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4"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5. 8</w:t>
        </w:r>
        <w:r w:rsidR="00920609" w:rsidRPr="00920609">
          <w:rPr>
            <w:rStyle w:val="af5"/>
            <w:rFonts w:eastAsia="標楷體" w:cs="Times New Roman" w:hint="eastAsia"/>
            <w:b/>
            <w:bCs/>
            <w:noProof/>
          </w:rPr>
          <w:t>居家醫療三階段訪視量</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_Toc188281414 \h </w:instrText>
        </w:r>
        <w:r w:rsidR="00920609" w:rsidRPr="00920609">
          <w:rPr>
            <w:b/>
            <w:noProof/>
            <w:webHidden/>
          </w:rPr>
        </w:r>
        <w:r w:rsidR="00920609" w:rsidRPr="00920609">
          <w:rPr>
            <w:b/>
            <w:noProof/>
            <w:webHidden/>
          </w:rPr>
          <w:fldChar w:fldCharType="separate"/>
        </w:r>
        <w:r>
          <w:rPr>
            <w:b/>
            <w:noProof/>
            <w:webHidden/>
          </w:rPr>
          <w:t>81</w:t>
        </w:r>
        <w:r w:rsidR="00920609" w:rsidRPr="00920609">
          <w:rPr>
            <w:b/>
            <w:noProof/>
            <w:webHidden/>
          </w:rPr>
          <w:fldChar w:fldCharType="end"/>
        </w:r>
      </w:hyperlink>
    </w:p>
    <w:p w14:paraId="5C9658B2" w14:textId="5D42D20D"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5"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5. 9</w:t>
        </w:r>
        <w:r w:rsidR="00920609" w:rsidRPr="00920609">
          <w:rPr>
            <w:rStyle w:val="af5"/>
            <w:rFonts w:eastAsia="標楷體" w:cs="Times New Roman" w:hint="eastAsia"/>
            <w:b/>
            <w:bCs/>
            <w:noProof/>
          </w:rPr>
          <w:t>因應不同環境完成居家醫療服務</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_Toc188281415 \h </w:instrText>
        </w:r>
        <w:r w:rsidR="00920609" w:rsidRPr="00920609">
          <w:rPr>
            <w:b/>
            <w:noProof/>
            <w:webHidden/>
          </w:rPr>
        </w:r>
        <w:r w:rsidR="00920609" w:rsidRPr="00920609">
          <w:rPr>
            <w:b/>
            <w:noProof/>
            <w:webHidden/>
          </w:rPr>
          <w:fldChar w:fldCharType="separate"/>
        </w:r>
        <w:r>
          <w:rPr>
            <w:b/>
            <w:noProof/>
            <w:webHidden/>
          </w:rPr>
          <w:t>82</w:t>
        </w:r>
        <w:r w:rsidR="00920609" w:rsidRPr="00920609">
          <w:rPr>
            <w:b/>
            <w:noProof/>
            <w:webHidden/>
          </w:rPr>
          <w:fldChar w:fldCharType="end"/>
        </w:r>
      </w:hyperlink>
    </w:p>
    <w:p w14:paraId="0ED58720" w14:textId="6287133A"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6"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5. 10</w:t>
        </w:r>
        <w:r w:rsidR="00920609" w:rsidRPr="00920609">
          <w:rPr>
            <w:rStyle w:val="af5"/>
            <w:rFonts w:eastAsia="標楷體" w:cs="Times New Roman" w:hint="eastAsia"/>
            <w:b/>
            <w:bCs/>
            <w:noProof/>
          </w:rPr>
          <w:t>居家醫療收案後個案月平均門診就醫次數</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_Toc188281416 \h </w:instrText>
        </w:r>
        <w:r w:rsidR="00920609" w:rsidRPr="00920609">
          <w:rPr>
            <w:b/>
            <w:noProof/>
            <w:webHidden/>
          </w:rPr>
        </w:r>
        <w:r w:rsidR="00920609" w:rsidRPr="00920609">
          <w:rPr>
            <w:b/>
            <w:noProof/>
            <w:webHidden/>
          </w:rPr>
          <w:fldChar w:fldCharType="separate"/>
        </w:r>
        <w:r>
          <w:rPr>
            <w:b/>
            <w:noProof/>
            <w:webHidden/>
          </w:rPr>
          <w:t>83</w:t>
        </w:r>
        <w:r w:rsidR="00920609" w:rsidRPr="00920609">
          <w:rPr>
            <w:b/>
            <w:noProof/>
            <w:webHidden/>
          </w:rPr>
          <w:fldChar w:fldCharType="end"/>
        </w:r>
      </w:hyperlink>
    </w:p>
    <w:p w14:paraId="3DF29CDE" w14:textId="696548DA" w:rsidR="00920609" w:rsidRPr="00920609" w:rsidRDefault="002A0C0B" w:rsidP="00920609">
      <w:pPr>
        <w:pStyle w:val="aff3"/>
        <w:tabs>
          <w:tab w:val="right" w:leader="dot" w:pos="9070"/>
        </w:tabs>
        <w:snapToGrid w:val="0"/>
        <w:spacing w:beforeLines="50" w:before="180" w:line="264" w:lineRule="auto"/>
        <w:ind w:leftChars="0" w:left="991" w:hangingChars="381" w:hanging="991"/>
        <w:rPr>
          <w:b/>
          <w:noProof/>
        </w:rPr>
      </w:pPr>
      <w:hyperlink w:anchor="_Toc188281417"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5. 11</w:t>
        </w:r>
        <w:r w:rsidR="00920609" w:rsidRPr="00920609">
          <w:rPr>
            <w:rStyle w:val="af5"/>
            <w:rFonts w:eastAsia="標楷體" w:cs="Times New Roman" w:hint="eastAsia"/>
            <w:b/>
            <w:bCs/>
            <w:noProof/>
          </w:rPr>
          <w:t>出院準備服務轉介居家醫療及長照服務件數</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_Toc188281417 \h </w:instrText>
        </w:r>
        <w:r w:rsidR="00920609" w:rsidRPr="00920609">
          <w:rPr>
            <w:b/>
            <w:noProof/>
            <w:webHidden/>
          </w:rPr>
        </w:r>
        <w:r w:rsidR="00920609" w:rsidRPr="00920609">
          <w:rPr>
            <w:b/>
            <w:noProof/>
            <w:webHidden/>
          </w:rPr>
          <w:fldChar w:fldCharType="separate"/>
        </w:r>
        <w:r>
          <w:rPr>
            <w:b/>
            <w:noProof/>
            <w:webHidden/>
          </w:rPr>
          <w:t>83</w:t>
        </w:r>
        <w:r w:rsidR="00920609" w:rsidRPr="00920609">
          <w:rPr>
            <w:b/>
            <w:noProof/>
            <w:webHidden/>
          </w:rPr>
          <w:fldChar w:fldCharType="end"/>
        </w:r>
      </w:hyperlink>
      <w:r w:rsidR="0003638F" w:rsidRPr="00920609">
        <w:rPr>
          <w:rStyle w:val="af5"/>
          <w:rFonts w:eastAsia="標楷體" w:cs="Times New Roman"/>
          <w:b/>
          <w:noProof/>
        </w:rPr>
        <w:fldChar w:fldCharType="end"/>
      </w:r>
      <w:r w:rsidR="00052BF1" w:rsidRPr="00920609">
        <w:rPr>
          <w:rStyle w:val="af5"/>
          <w:rFonts w:eastAsia="標楷體" w:cs="Times New Roman"/>
          <w:b/>
          <w:noProof/>
        </w:rPr>
        <w:fldChar w:fldCharType="begin"/>
      </w:r>
      <w:r w:rsidR="00052BF1" w:rsidRPr="00920609">
        <w:rPr>
          <w:rStyle w:val="af5"/>
          <w:rFonts w:eastAsia="標楷體" w:cs="Times New Roman"/>
          <w:b/>
          <w:noProof/>
        </w:rPr>
        <w:instrText xml:space="preserve"> TOC \h \z \c "</w:instrText>
      </w:r>
      <w:r w:rsidR="00052BF1" w:rsidRPr="00920609">
        <w:rPr>
          <w:rStyle w:val="af5"/>
          <w:rFonts w:eastAsia="標楷體" w:cs="Times New Roman"/>
          <w:b/>
          <w:noProof/>
        </w:rPr>
        <w:instrText>圖</w:instrText>
      </w:r>
      <w:r w:rsidR="00052BF1" w:rsidRPr="00920609">
        <w:rPr>
          <w:rStyle w:val="af5"/>
          <w:rFonts w:eastAsia="標楷體" w:cs="Times New Roman"/>
          <w:b/>
          <w:noProof/>
        </w:rPr>
        <w:instrText xml:space="preserve">6." </w:instrText>
      </w:r>
      <w:r w:rsidR="00052BF1" w:rsidRPr="00920609">
        <w:rPr>
          <w:rStyle w:val="af5"/>
          <w:rFonts w:eastAsia="標楷體" w:cs="Times New Roman"/>
          <w:b/>
          <w:noProof/>
        </w:rPr>
        <w:fldChar w:fldCharType="separate"/>
      </w:r>
    </w:p>
    <w:p w14:paraId="78E2E4BC" w14:textId="00EAFFEC"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8"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6. 1</w:t>
        </w:r>
        <w:r w:rsidR="00920609" w:rsidRPr="00920609">
          <w:rPr>
            <w:rStyle w:val="af5"/>
            <w:rFonts w:eastAsia="標楷體" w:cs="Times New Roman" w:hint="eastAsia"/>
            <w:b/>
            <w:bCs/>
            <w:noProof/>
          </w:rPr>
          <w:t>巡迴門診部分實景</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_Toc188281418 \h </w:instrText>
        </w:r>
        <w:r w:rsidR="00920609" w:rsidRPr="00920609">
          <w:rPr>
            <w:b/>
            <w:noProof/>
            <w:webHidden/>
          </w:rPr>
        </w:r>
        <w:r w:rsidR="00920609" w:rsidRPr="00920609">
          <w:rPr>
            <w:b/>
            <w:noProof/>
            <w:webHidden/>
          </w:rPr>
          <w:fldChar w:fldCharType="separate"/>
        </w:r>
        <w:r>
          <w:rPr>
            <w:b/>
            <w:noProof/>
            <w:webHidden/>
          </w:rPr>
          <w:t>107</w:t>
        </w:r>
        <w:r w:rsidR="00920609" w:rsidRPr="00920609">
          <w:rPr>
            <w:b/>
            <w:noProof/>
            <w:webHidden/>
          </w:rPr>
          <w:fldChar w:fldCharType="end"/>
        </w:r>
      </w:hyperlink>
    </w:p>
    <w:p w14:paraId="336DE946" w14:textId="12DF6F6F"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19"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6. 2</w:t>
        </w:r>
        <w:r w:rsidR="00920609" w:rsidRPr="00920609">
          <w:rPr>
            <w:rStyle w:val="af5"/>
            <w:rFonts w:eastAsia="標楷體" w:cs="Times New Roman" w:hint="eastAsia"/>
            <w:b/>
            <w:bCs/>
            <w:noProof/>
            <w:kern w:val="36"/>
          </w:rPr>
          <w:t>基層診所</w:t>
        </w:r>
        <w:r w:rsidR="00920609" w:rsidRPr="00920609">
          <w:rPr>
            <w:rStyle w:val="af5"/>
            <w:rFonts w:eastAsia="標楷體" w:cs="Times New Roman"/>
            <w:b/>
            <w:bCs/>
            <w:noProof/>
            <w:kern w:val="36"/>
          </w:rPr>
          <w:t xml:space="preserve"> </w:t>
        </w:r>
        <w:r w:rsidR="00920609" w:rsidRPr="00920609">
          <w:rPr>
            <w:rStyle w:val="af5"/>
            <w:rFonts w:eastAsia="標楷體" w:cs="Times New Roman" w:hint="eastAsia"/>
            <w:b/>
            <w:bCs/>
            <w:noProof/>
            <w:kern w:val="36"/>
          </w:rPr>
          <w:t>─</w:t>
        </w:r>
        <w:r w:rsidR="00920609" w:rsidRPr="00920609">
          <w:rPr>
            <w:rStyle w:val="af5"/>
            <w:rFonts w:eastAsia="標楷體" w:cs="Times New Roman"/>
            <w:b/>
            <w:bCs/>
            <w:noProof/>
            <w:kern w:val="36"/>
          </w:rPr>
          <w:t xml:space="preserve"> </w:t>
        </w:r>
        <w:r w:rsidR="00920609" w:rsidRPr="00920609">
          <w:rPr>
            <w:rStyle w:val="af5"/>
            <w:rFonts w:eastAsia="標楷體" w:cs="Times New Roman" w:hint="eastAsia"/>
            <w:b/>
            <w:bCs/>
            <w:noProof/>
            <w:kern w:val="36"/>
          </w:rPr>
          <w:t>社會團體</w:t>
        </w:r>
        <w:r w:rsidR="00920609" w:rsidRPr="00920609">
          <w:rPr>
            <w:rStyle w:val="af5"/>
            <w:rFonts w:eastAsia="標楷體" w:cs="Times New Roman"/>
            <w:b/>
            <w:bCs/>
            <w:noProof/>
            <w:kern w:val="36"/>
          </w:rPr>
          <w:t xml:space="preserve"> </w:t>
        </w:r>
        <w:r w:rsidR="00920609" w:rsidRPr="00920609">
          <w:rPr>
            <w:rStyle w:val="af5"/>
            <w:rFonts w:eastAsia="標楷體" w:cs="Times New Roman" w:hint="eastAsia"/>
            <w:b/>
            <w:bCs/>
            <w:noProof/>
            <w:kern w:val="36"/>
          </w:rPr>
          <w:t>─</w:t>
        </w:r>
        <w:r w:rsidR="00920609" w:rsidRPr="00920609">
          <w:rPr>
            <w:rStyle w:val="af5"/>
            <w:rFonts w:eastAsia="標楷體" w:cs="Times New Roman"/>
            <w:b/>
            <w:bCs/>
            <w:noProof/>
            <w:kern w:val="36"/>
          </w:rPr>
          <w:t xml:space="preserve"> </w:t>
        </w:r>
        <w:r w:rsidR="00920609" w:rsidRPr="00920609">
          <w:rPr>
            <w:rStyle w:val="af5"/>
            <w:rFonts w:eastAsia="標楷體" w:cs="Times New Roman" w:hint="eastAsia"/>
            <w:b/>
            <w:bCs/>
            <w:noProof/>
            <w:kern w:val="36"/>
          </w:rPr>
          <w:t>區域醫院與地區醫院結盟模式</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_Toc188281419 \h </w:instrText>
        </w:r>
        <w:r w:rsidR="00920609" w:rsidRPr="00920609">
          <w:rPr>
            <w:b/>
            <w:noProof/>
            <w:webHidden/>
          </w:rPr>
        </w:r>
        <w:r w:rsidR="00920609" w:rsidRPr="00920609">
          <w:rPr>
            <w:b/>
            <w:noProof/>
            <w:webHidden/>
          </w:rPr>
          <w:fldChar w:fldCharType="separate"/>
        </w:r>
        <w:r>
          <w:rPr>
            <w:b/>
            <w:noProof/>
            <w:webHidden/>
          </w:rPr>
          <w:t>118</w:t>
        </w:r>
        <w:r w:rsidR="00920609" w:rsidRPr="00920609">
          <w:rPr>
            <w:b/>
            <w:noProof/>
            <w:webHidden/>
          </w:rPr>
          <w:fldChar w:fldCharType="end"/>
        </w:r>
      </w:hyperlink>
    </w:p>
    <w:p w14:paraId="1A9AE857" w14:textId="6A8A0756"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20"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6. 3</w:t>
        </w:r>
        <w:r w:rsidR="00920609" w:rsidRPr="00920609">
          <w:rPr>
            <w:rStyle w:val="af5"/>
            <w:rFonts w:eastAsia="標楷體" w:cs="Times New Roman" w:hint="eastAsia"/>
            <w:b/>
            <w:bCs/>
            <w:noProof/>
          </w:rPr>
          <w:t>影響病人入院與出院的因素</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_Toc188281420 \h </w:instrText>
        </w:r>
        <w:r w:rsidR="00920609" w:rsidRPr="00920609">
          <w:rPr>
            <w:b/>
            <w:noProof/>
            <w:webHidden/>
          </w:rPr>
        </w:r>
        <w:r w:rsidR="00920609" w:rsidRPr="00920609">
          <w:rPr>
            <w:b/>
            <w:noProof/>
            <w:webHidden/>
          </w:rPr>
          <w:fldChar w:fldCharType="separate"/>
        </w:r>
        <w:r>
          <w:rPr>
            <w:b/>
            <w:noProof/>
            <w:webHidden/>
          </w:rPr>
          <w:t>121</w:t>
        </w:r>
        <w:r w:rsidR="00920609" w:rsidRPr="00920609">
          <w:rPr>
            <w:b/>
            <w:noProof/>
            <w:webHidden/>
          </w:rPr>
          <w:fldChar w:fldCharType="end"/>
        </w:r>
      </w:hyperlink>
    </w:p>
    <w:p w14:paraId="03FA5194" w14:textId="0E7D62B9" w:rsidR="00920609" w:rsidRPr="00920609" w:rsidRDefault="002A0C0B" w:rsidP="00920609">
      <w:pPr>
        <w:pStyle w:val="aff3"/>
        <w:tabs>
          <w:tab w:val="right" w:leader="dot" w:pos="9070"/>
        </w:tabs>
        <w:snapToGrid w:val="0"/>
        <w:spacing w:beforeLines="50" w:before="180" w:line="264" w:lineRule="auto"/>
        <w:ind w:leftChars="0" w:left="991" w:hangingChars="381" w:hanging="991"/>
        <w:rPr>
          <w:b/>
          <w:noProof/>
        </w:rPr>
      </w:pPr>
      <w:hyperlink w:anchor="_Toc188281421"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6. 4</w:t>
        </w:r>
        <w:r w:rsidR="00920609" w:rsidRPr="00920609">
          <w:rPr>
            <w:rStyle w:val="af5"/>
            <w:rFonts w:eastAsia="標楷體" w:cs="Times New Roman" w:hint="eastAsia"/>
            <w:b/>
            <w:bCs/>
            <w:noProof/>
          </w:rPr>
          <w:t>成大醫院歷年平均住院日數</w:t>
        </w:r>
        <w:r w:rsidR="00920609" w:rsidRPr="00920609">
          <w:rPr>
            <w:rStyle w:val="af5"/>
            <w:rFonts w:eastAsia="標楷體" w:cs="Times New Roman"/>
            <w:b/>
            <w:bCs/>
            <w:noProof/>
          </w:rPr>
          <w:t>(2004~2021</w:t>
        </w:r>
        <w:r w:rsidR="00920609" w:rsidRPr="00920609">
          <w:rPr>
            <w:rStyle w:val="af5"/>
            <w:rFonts w:eastAsia="標楷體" w:cs="Times New Roman" w:hint="eastAsia"/>
            <w:b/>
            <w:bCs/>
            <w:noProof/>
          </w:rPr>
          <w:t>年</w:t>
        </w:r>
        <w:r w:rsidR="00920609" w:rsidRPr="00920609">
          <w:rPr>
            <w:rStyle w:val="af5"/>
            <w:rFonts w:eastAsia="標楷體" w:cs="Times New Roman"/>
            <w:b/>
            <w:bCs/>
            <w:noProof/>
          </w:rPr>
          <w:t>6</w:t>
        </w:r>
        <w:r w:rsidR="00920609" w:rsidRPr="00920609">
          <w:rPr>
            <w:rStyle w:val="af5"/>
            <w:rFonts w:eastAsia="標楷體" w:cs="Times New Roman" w:hint="eastAsia"/>
            <w:b/>
            <w:bCs/>
            <w:noProof/>
          </w:rPr>
          <w:t>月</w:t>
        </w:r>
        <w:r w:rsidR="00920609" w:rsidRPr="00920609">
          <w:rPr>
            <w:rStyle w:val="af5"/>
            <w:rFonts w:eastAsia="標楷體" w:cs="Times New Roman"/>
            <w:b/>
            <w:bCs/>
            <w:noProof/>
          </w:rPr>
          <w:t>)</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_Toc188281421 \h </w:instrText>
        </w:r>
        <w:r w:rsidR="00920609" w:rsidRPr="00920609">
          <w:rPr>
            <w:b/>
            <w:noProof/>
            <w:webHidden/>
          </w:rPr>
        </w:r>
        <w:r w:rsidR="00920609" w:rsidRPr="00920609">
          <w:rPr>
            <w:b/>
            <w:noProof/>
            <w:webHidden/>
          </w:rPr>
          <w:fldChar w:fldCharType="separate"/>
        </w:r>
        <w:r>
          <w:rPr>
            <w:b/>
            <w:noProof/>
            <w:webHidden/>
          </w:rPr>
          <w:t>121</w:t>
        </w:r>
        <w:r w:rsidR="00920609" w:rsidRPr="00920609">
          <w:rPr>
            <w:b/>
            <w:noProof/>
            <w:webHidden/>
          </w:rPr>
          <w:fldChar w:fldCharType="end"/>
        </w:r>
      </w:hyperlink>
      <w:r w:rsidR="00052BF1" w:rsidRPr="00920609">
        <w:rPr>
          <w:rStyle w:val="af5"/>
          <w:rFonts w:eastAsia="標楷體" w:cs="Times New Roman"/>
          <w:b/>
          <w:noProof/>
        </w:rPr>
        <w:fldChar w:fldCharType="end"/>
      </w:r>
      <w:r w:rsidR="003D5FED" w:rsidRPr="00920609">
        <w:rPr>
          <w:rFonts w:hint="eastAsia"/>
          <w:b/>
        </w:rPr>
        <w:t xml:space="preserve"> </w:t>
      </w:r>
      <w:r w:rsidR="00B55EE7" w:rsidRPr="00920609">
        <w:rPr>
          <w:b/>
        </w:rPr>
        <w:fldChar w:fldCharType="begin"/>
      </w:r>
      <w:r w:rsidR="00B55EE7" w:rsidRPr="00920609">
        <w:rPr>
          <w:b/>
        </w:rPr>
        <w:instrText xml:space="preserve"> </w:instrText>
      </w:r>
      <w:r w:rsidR="00B55EE7" w:rsidRPr="00920609">
        <w:rPr>
          <w:rFonts w:hint="eastAsia"/>
          <w:b/>
        </w:rPr>
        <w:instrText>TOC \h \z \c "</w:instrText>
      </w:r>
      <w:r w:rsidR="00B55EE7" w:rsidRPr="00920609">
        <w:rPr>
          <w:rFonts w:hint="eastAsia"/>
          <w:b/>
        </w:rPr>
        <w:instrText>圖</w:instrText>
      </w:r>
      <w:r w:rsidR="00B55EE7" w:rsidRPr="00920609">
        <w:rPr>
          <w:rFonts w:hint="eastAsia"/>
          <w:b/>
        </w:rPr>
        <w:instrText>7."</w:instrText>
      </w:r>
      <w:r w:rsidR="00B55EE7" w:rsidRPr="00920609">
        <w:rPr>
          <w:b/>
        </w:rPr>
        <w:instrText xml:space="preserve"> </w:instrText>
      </w:r>
      <w:r w:rsidR="00B55EE7" w:rsidRPr="00920609">
        <w:rPr>
          <w:b/>
        </w:rPr>
        <w:fldChar w:fldCharType="separate"/>
      </w:r>
    </w:p>
    <w:p w14:paraId="35185AE8" w14:textId="0A1748D3"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22"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7. 1</w:t>
        </w:r>
        <w:r w:rsidR="00920609" w:rsidRPr="00920609">
          <w:rPr>
            <w:rStyle w:val="af5"/>
            <w:rFonts w:eastAsia="標楷體" w:cs="Times New Roman" w:hint="eastAsia"/>
            <w:b/>
            <w:bCs/>
            <w:noProof/>
          </w:rPr>
          <w:t>推動居家醫療的支持觀點</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_Toc188281422 \h </w:instrText>
        </w:r>
        <w:r w:rsidR="00920609" w:rsidRPr="00920609">
          <w:rPr>
            <w:b/>
            <w:noProof/>
            <w:webHidden/>
          </w:rPr>
        </w:r>
        <w:r w:rsidR="00920609" w:rsidRPr="00920609">
          <w:rPr>
            <w:b/>
            <w:noProof/>
            <w:webHidden/>
          </w:rPr>
          <w:fldChar w:fldCharType="separate"/>
        </w:r>
        <w:r>
          <w:rPr>
            <w:b/>
            <w:noProof/>
            <w:webHidden/>
          </w:rPr>
          <w:t>141</w:t>
        </w:r>
        <w:r w:rsidR="00920609" w:rsidRPr="00920609">
          <w:rPr>
            <w:b/>
            <w:noProof/>
            <w:webHidden/>
          </w:rPr>
          <w:fldChar w:fldCharType="end"/>
        </w:r>
      </w:hyperlink>
    </w:p>
    <w:p w14:paraId="02643C58" w14:textId="64C6BEA3"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23"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7. 2</w:t>
        </w:r>
        <w:r w:rsidR="00920609" w:rsidRPr="00920609">
          <w:rPr>
            <w:rStyle w:val="af5"/>
            <w:rFonts w:eastAsia="標楷體" w:cs="Times New Roman" w:hint="eastAsia"/>
            <w:b/>
            <w:bCs/>
            <w:noProof/>
          </w:rPr>
          <w:t>推動居家醫療的挑戰</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_Toc188281423 \h </w:instrText>
        </w:r>
        <w:r w:rsidR="00920609" w:rsidRPr="00920609">
          <w:rPr>
            <w:b/>
            <w:noProof/>
            <w:webHidden/>
          </w:rPr>
        </w:r>
        <w:r w:rsidR="00920609" w:rsidRPr="00920609">
          <w:rPr>
            <w:b/>
            <w:noProof/>
            <w:webHidden/>
          </w:rPr>
          <w:fldChar w:fldCharType="separate"/>
        </w:r>
        <w:r>
          <w:rPr>
            <w:b/>
            <w:noProof/>
            <w:webHidden/>
          </w:rPr>
          <w:t>143</w:t>
        </w:r>
        <w:r w:rsidR="00920609" w:rsidRPr="00920609">
          <w:rPr>
            <w:b/>
            <w:noProof/>
            <w:webHidden/>
          </w:rPr>
          <w:fldChar w:fldCharType="end"/>
        </w:r>
      </w:hyperlink>
    </w:p>
    <w:p w14:paraId="5A6BA913" w14:textId="21712A57" w:rsidR="00920609" w:rsidRPr="00920609" w:rsidRDefault="002A0C0B" w:rsidP="00920609">
      <w:pPr>
        <w:pStyle w:val="aff3"/>
        <w:tabs>
          <w:tab w:val="right" w:leader="dot" w:pos="9060"/>
        </w:tabs>
        <w:snapToGrid w:val="0"/>
        <w:spacing w:beforeLines="50" w:before="180" w:line="264" w:lineRule="auto"/>
        <w:ind w:leftChars="0" w:left="991" w:hangingChars="381" w:hanging="991"/>
        <w:rPr>
          <w:rFonts w:asciiTheme="minorHAnsi" w:eastAsiaTheme="minorEastAsia" w:hAnsiTheme="minorHAnsi"/>
          <w:b/>
          <w:noProof/>
          <w:sz w:val="24"/>
          <w:szCs w:val="22"/>
        </w:rPr>
      </w:pPr>
      <w:hyperlink w:anchor="_Toc188281424" w:history="1">
        <w:r w:rsidR="00920609" w:rsidRPr="00920609">
          <w:rPr>
            <w:rStyle w:val="af5"/>
            <w:rFonts w:eastAsia="標楷體" w:cs="Times New Roman" w:hint="eastAsia"/>
            <w:b/>
            <w:bCs/>
            <w:noProof/>
          </w:rPr>
          <w:t>圖</w:t>
        </w:r>
        <w:r w:rsidR="00920609" w:rsidRPr="00920609">
          <w:rPr>
            <w:rStyle w:val="af5"/>
            <w:rFonts w:eastAsia="標楷體" w:cs="Times New Roman"/>
            <w:b/>
            <w:bCs/>
            <w:noProof/>
          </w:rPr>
          <w:t>7. 3</w:t>
        </w:r>
        <w:r w:rsidR="00920609" w:rsidRPr="00920609">
          <w:rPr>
            <w:rStyle w:val="af5"/>
            <w:rFonts w:eastAsia="標楷體" w:cs="Times New Roman" w:hint="eastAsia"/>
            <w:b/>
            <w:bCs/>
            <w:noProof/>
          </w:rPr>
          <w:t>推動居家醫療的建議</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_Toc188281424 \h </w:instrText>
        </w:r>
        <w:r w:rsidR="00920609" w:rsidRPr="00920609">
          <w:rPr>
            <w:b/>
            <w:noProof/>
            <w:webHidden/>
          </w:rPr>
        </w:r>
        <w:r w:rsidR="00920609" w:rsidRPr="00920609">
          <w:rPr>
            <w:b/>
            <w:noProof/>
            <w:webHidden/>
          </w:rPr>
          <w:fldChar w:fldCharType="separate"/>
        </w:r>
        <w:r>
          <w:rPr>
            <w:b/>
            <w:noProof/>
            <w:webHidden/>
          </w:rPr>
          <w:t>145</w:t>
        </w:r>
        <w:r w:rsidR="00920609" w:rsidRPr="00920609">
          <w:rPr>
            <w:b/>
            <w:noProof/>
            <w:webHidden/>
          </w:rPr>
          <w:fldChar w:fldCharType="end"/>
        </w:r>
      </w:hyperlink>
    </w:p>
    <w:p w14:paraId="441BB332" w14:textId="3463BA64" w:rsidR="003D5FED" w:rsidRPr="00920609" w:rsidRDefault="00B55EE7" w:rsidP="00920609">
      <w:pPr>
        <w:pStyle w:val="aff3"/>
        <w:tabs>
          <w:tab w:val="right" w:leader="dot" w:pos="9070"/>
        </w:tabs>
        <w:snapToGrid w:val="0"/>
        <w:spacing w:beforeLines="50" w:before="180" w:line="264" w:lineRule="auto"/>
        <w:ind w:leftChars="0" w:left="992" w:hangingChars="381" w:hanging="992"/>
        <w:rPr>
          <w:b/>
        </w:rPr>
      </w:pPr>
      <w:r w:rsidRPr="00920609">
        <w:rPr>
          <w:b/>
        </w:rPr>
        <w:fldChar w:fldCharType="end"/>
      </w:r>
    </w:p>
    <w:p w14:paraId="5912FA2F" w14:textId="77777777" w:rsidR="003D5FED" w:rsidRPr="007B525A" w:rsidRDefault="003D5FED" w:rsidP="00EF69A9">
      <w:pPr>
        <w:widowControl/>
        <w:overflowPunct w:val="0"/>
        <w:rPr>
          <w:rFonts w:ascii="Times New Roman" w:eastAsia="標楷體" w:hAnsi="Times New Roman" w:cstheme="majorBidi"/>
          <w:b/>
          <w:bCs/>
          <w:kern w:val="52"/>
          <w:sz w:val="52"/>
          <w:szCs w:val="52"/>
        </w:rPr>
      </w:pPr>
      <w:r w:rsidRPr="007B525A">
        <w:rPr>
          <w:rFonts w:ascii="Times New Roman" w:eastAsia="標楷體" w:hAnsi="Times New Roman"/>
        </w:rPr>
        <w:br w:type="page"/>
      </w:r>
    </w:p>
    <w:p w14:paraId="16655A69" w14:textId="1F36D3CA" w:rsidR="00D50609" w:rsidRPr="007B525A" w:rsidRDefault="00D50609" w:rsidP="00EF5DC7">
      <w:pPr>
        <w:pStyle w:val="11"/>
        <w:tabs>
          <w:tab w:val="right" w:leader="dot" w:pos="9072"/>
        </w:tabs>
        <w:overflowPunct w:val="0"/>
        <w:spacing w:after="0" w:line="240" w:lineRule="auto"/>
        <w:ind w:firstLineChars="0" w:firstLine="0"/>
        <w:jc w:val="center"/>
        <w:rPr>
          <w:rFonts w:ascii="Times New Roman" w:eastAsia="標楷體" w:hAnsi="Times New Roman" w:cs="Times New Roman"/>
          <w:sz w:val="32"/>
          <w:szCs w:val="32"/>
        </w:rPr>
      </w:pPr>
      <w:bookmarkStart w:id="24" w:name="_Toc188281349"/>
      <w:r w:rsidRPr="007B525A">
        <w:rPr>
          <w:rFonts w:ascii="Times New Roman" w:eastAsia="標楷體" w:hAnsi="Times New Roman" w:cs="Times New Roman" w:hint="eastAsia"/>
          <w:sz w:val="32"/>
          <w:szCs w:val="32"/>
        </w:rPr>
        <w:lastRenderedPageBreak/>
        <w:t>表目錄</w:t>
      </w:r>
      <w:bookmarkEnd w:id="24"/>
    </w:p>
    <w:p w14:paraId="50DA6BE0" w14:textId="6B02C6E6" w:rsidR="00920609" w:rsidRPr="00920609" w:rsidRDefault="00E25E30" w:rsidP="00920609">
      <w:pPr>
        <w:pStyle w:val="aff3"/>
        <w:tabs>
          <w:tab w:val="right" w:leader="dot" w:pos="9070"/>
        </w:tabs>
        <w:snapToGrid w:val="0"/>
        <w:spacing w:beforeLines="50" w:before="180" w:line="264" w:lineRule="auto"/>
        <w:ind w:leftChars="0" w:left="851" w:hangingChars="327" w:hanging="851"/>
        <w:rPr>
          <w:b/>
          <w:noProof/>
        </w:rPr>
      </w:pPr>
      <w:r w:rsidRPr="00920609">
        <w:rPr>
          <w:rStyle w:val="af5"/>
          <w:rFonts w:eastAsia="標楷體" w:cs="Times New Roman"/>
          <w:b/>
          <w:noProof/>
          <w:szCs w:val="26"/>
        </w:rPr>
        <w:fldChar w:fldCharType="begin"/>
      </w:r>
      <w:r w:rsidRPr="00920609">
        <w:rPr>
          <w:rStyle w:val="af5"/>
          <w:rFonts w:eastAsia="標楷體" w:cs="Times New Roman"/>
          <w:b/>
          <w:noProof/>
          <w:szCs w:val="26"/>
        </w:rPr>
        <w:instrText xml:space="preserve"> TOC \h \z \c "</w:instrText>
      </w:r>
      <w:r w:rsidRPr="00920609">
        <w:rPr>
          <w:rStyle w:val="af5"/>
          <w:rFonts w:eastAsia="標楷體" w:cs="Times New Roman"/>
          <w:b/>
          <w:noProof/>
          <w:szCs w:val="26"/>
        </w:rPr>
        <w:instrText>表</w:instrText>
      </w:r>
      <w:r w:rsidRPr="00920609">
        <w:rPr>
          <w:rStyle w:val="af5"/>
          <w:rFonts w:eastAsia="標楷體" w:cs="Times New Roman"/>
          <w:b/>
          <w:noProof/>
          <w:szCs w:val="26"/>
        </w:rPr>
        <w:instrText xml:space="preserve">1." </w:instrText>
      </w:r>
      <w:r w:rsidRPr="00920609">
        <w:rPr>
          <w:rStyle w:val="af5"/>
          <w:rFonts w:eastAsia="標楷體" w:cs="Times New Roman"/>
          <w:b/>
          <w:noProof/>
          <w:szCs w:val="26"/>
        </w:rPr>
        <w:fldChar w:fldCharType="separate"/>
      </w:r>
      <w:hyperlink w:anchor="_Toc188281460" w:history="1">
        <w:r w:rsidR="00920609" w:rsidRPr="00920609">
          <w:rPr>
            <w:rStyle w:val="af5"/>
            <w:rFonts w:eastAsia="標楷體" w:hint="eastAsia"/>
            <w:b/>
            <w:noProof/>
          </w:rPr>
          <w:t>表</w:t>
        </w:r>
        <w:r w:rsidR="00920609" w:rsidRPr="00920609">
          <w:rPr>
            <w:rStyle w:val="af5"/>
            <w:rFonts w:eastAsia="標楷體"/>
            <w:b/>
            <w:noProof/>
          </w:rPr>
          <w:t>1. 1</w:t>
        </w:r>
        <w:r w:rsidR="00920609" w:rsidRPr="00920609">
          <w:rPr>
            <w:rStyle w:val="af5"/>
            <w:rFonts w:eastAsia="標楷體" w:hint="eastAsia"/>
            <w:b/>
            <w:noProof/>
          </w:rPr>
          <w:t>全民健保居家醫療政策起始時間及給付內容</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_Toc188281460 \h </w:instrText>
        </w:r>
        <w:r w:rsidR="00920609" w:rsidRPr="00920609">
          <w:rPr>
            <w:b/>
            <w:noProof/>
            <w:webHidden/>
          </w:rPr>
        </w:r>
        <w:r w:rsidR="00920609" w:rsidRPr="00920609">
          <w:rPr>
            <w:b/>
            <w:noProof/>
            <w:webHidden/>
          </w:rPr>
          <w:fldChar w:fldCharType="separate"/>
        </w:r>
        <w:r w:rsidR="002A0C0B">
          <w:rPr>
            <w:b/>
            <w:noProof/>
            <w:webHidden/>
          </w:rPr>
          <w:t>7</w:t>
        </w:r>
        <w:r w:rsidR="00920609" w:rsidRPr="00920609">
          <w:rPr>
            <w:b/>
            <w:noProof/>
            <w:webHidden/>
          </w:rPr>
          <w:fldChar w:fldCharType="end"/>
        </w:r>
      </w:hyperlink>
      <w:r w:rsidRPr="00920609">
        <w:rPr>
          <w:rStyle w:val="af5"/>
          <w:rFonts w:eastAsia="標楷體" w:cs="Times New Roman"/>
          <w:b/>
          <w:noProof/>
          <w:szCs w:val="26"/>
        </w:rPr>
        <w:fldChar w:fldCharType="end"/>
      </w:r>
      <w:r w:rsidRPr="00920609">
        <w:rPr>
          <w:rStyle w:val="af5"/>
          <w:rFonts w:eastAsia="標楷體" w:cs="Times New Roman"/>
          <w:b/>
          <w:noProof/>
          <w:szCs w:val="26"/>
        </w:rPr>
        <w:fldChar w:fldCharType="begin"/>
      </w:r>
      <w:r w:rsidRPr="00920609">
        <w:rPr>
          <w:rStyle w:val="af5"/>
          <w:rFonts w:eastAsia="標楷體" w:cs="Times New Roman"/>
          <w:b/>
          <w:noProof/>
          <w:szCs w:val="26"/>
        </w:rPr>
        <w:instrText xml:space="preserve"> TOC \h \z \c "</w:instrText>
      </w:r>
      <w:r w:rsidRPr="00920609">
        <w:rPr>
          <w:rStyle w:val="af5"/>
          <w:rFonts w:eastAsia="標楷體" w:cs="Times New Roman"/>
          <w:b/>
          <w:noProof/>
          <w:szCs w:val="26"/>
        </w:rPr>
        <w:instrText>表</w:instrText>
      </w:r>
      <w:r w:rsidRPr="00920609">
        <w:rPr>
          <w:rStyle w:val="af5"/>
          <w:rFonts w:eastAsia="標楷體" w:cs="Times New Roman"/>
          <w:b/>
          <w:noProof/>
          <w:szCs w:val="26"/>
        </w:rPr>
        <w:instrText xml:space="preserve">2." </w:instrText>
      </w:r>
      <w:r w:rsidRPr="00920609">
        <w:rPr>
          <w:rStyle w:val="af5"/>
          <w:rFonts w:eastAsia="標楷體" w:cs="Times New Roman"/>
          <w:b/>
          <w:noProof/>
          <w:szCs w:val="26"/>
        </w:rPr>
        <w:fldChar w:fldCharType="separate"/>
      </w:r>
    </w:p>
    <w:p w14:paraId="73FFC73B" w14:textId="51B59D80" w:rsidR="00920609" w:rsidRPr="00920609" w:rsidRDefault="002A0C0B" w:rsidP="00920609">
      <w:pPr>
        <w:pStyle w:val="aff3"/>
        <w:tabs>
          <w:tab w:val="right" w:leader="dot" w:pos="9060"/>
        </w:tabs>
        <w:snapToGrid w:val="0"/>
        <w:spacing w:beforeLines="50" w:before="180" w:line="264" w:lineRule="auto"/>
        <w:ind w:leftChars="0" w:left="850" w:hangingChars="327" w:hanging="850"/>
        <w:rPr>
          <w:rFonts w:asciiTheme="minorHAnsi" w:eastAsiaTheme="minorEastAsia" w:hAnsiTheme="minorHAnsi"/>
          <w:b/>
          <w:noProof/>
          <w:sz w:val="24"/>
          <w:szCs w:val="22"/>
        </w:rPr>
      </w:pPr>
      <w:hyperlink w:anchor="_Toc188281463" w:history="1">
        <w:r w:rsidR="00920609" w:rsidRPr="00920609">
          <w:rPr>
            <w:rStyle w:val="af5"/>
            <w:rFonts w:eastAsia="標楷體" w:hint="eastAsia"/>
            <w:b/>
            <w:noProof/>
          </w:rPr>
          <w:t>表</w:t>
        </w:r>
        <w:r w:rsidR="00920609" w:rsidRPr="00920609">
          <w:rPr>
            <w:rStyle w:val="af5"/>
            <w:rFonts w:eastAsia="標楷體"/>
            <w:b/>
            <w:noProof/>
          </w:rPr>
          <w:t>2. 1</w:t>
        </w:r>
        <w:r w:rsidR="00920609" w:rsidRPr="00920609">
          <w:rPr>
            <w:rStyle w:val="af5"/>
            <w:rFonts w:eastAsia="標楷體" w:hint="eastAsia"/>
            <w:b/>
            <w:noProof/>
          </w:rPr>
          <w:t>歐美主要國家的居家醫療服務模式、服務對象、政策發展重點、財務支援的概述</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_Toc188281463 \h </w:instrText>
        </w:r>
        <w:r w:rsidR="00920609" w:rsidRPr="00920609">
          <w:rPr>
            <w:b/>
            <w:noProof/>
            <w:webHidden/>
          </w:rPr>
        </w:r>
        <w:r w:rsidR="00920609" w:rsidRPr="00920609">
          <w:rPr>
            <w:b/>
            <w:noProof/>
            <w:webHidden/>
          </w:rPr>
          <w:fldChar w:fldCharType="separate"/>
        </w:r>
        <w:r>
          <w:rPr>
            <w:b/>
            <w:noProof/>
            <w:webHidden/>
          </w:rPr>
          <w:t>35</w:t>
        </w:r>
        <w:r w:rsidR="00920609" w:rsidRPr="00920609">
          <w:rPr>
            <w:b/>
            <w:noProof/>
            <w:webHidden/>
          </w:rPr>
          <w:fldChar w:fldCharType="end"/>
        </w:r>
      </w:hyperlink>
    </w:p>
    <w:p w14:paraId="368B1932" w14:textId="16B0254E" w:rsidR="00920609" w:rsidRPr="00920609" w:rsidRDefault="002A0C0B" w:rsidP="00920609">
      <w:pPr>
        <w:pStyle w:val="aff3"/>
        <w:tabs>
          <w:tab w:val="right" w:leader="dot" w:pos="9060"/>
        </w:tabs>
        <w:snapToGrid w:val="0"/>
        <w:spacing w:beforeLines="50" w:before="180" w:line="264" w:lineRule="auto"/>
        <w:ind w:leftChars="0" w:left="850" w:hangingChars="327" w:hanging="850"/>
        <w:rPr>
          <w:rFonts w:asciiTheme="minorHAnsi" w:eastAsiaTheme="minorEastAsia" w:hAnsiTheme="minorHAnsi"/>
          <w:b/>
          <w:noProof/>
          <w:sz w:val="24"/>
          <w:szCs w:val="22"/>
        </w:rPr>
      </w:pPr>
      <w:hyperlink w:anchor="_Toc188281464" w:history="1">
        <w:r w:rsidR="00920609" w:rsidRPr="00920609">
          <w:rPr>
            <w:rStyle w:val="af5"/>
            <w:rFonts w:eastAsia="標楷體" w:hint="eastAsia"/>
            <w:b/>
            <w:noProof/>
          </w:rPr>
          <w:t>表</w:t>
        </w:r>
        <w:r w:rsidR="00920609" w:rsidRPr="00920609">
          <w:rPr>
            <w:rStyle w:val="af5"/>
            <w:rFonts w:eastAsia="標楷體"/>
            <w:b/>
            <w:noProof/>
          </w:rPr>
          <w:t>2. 2</w:t>
        </w:r>
        <w:r w:rsidR="00920609" w:rsidRPr="00920609">
          <w:rPr>
            <w:rStyle w:val="af5"/>
            <w:rFonts w:eastAsia="標楷體" w:hint="eastAsia"/>
            <w:b/>
            <w:noProof/>
          </w:rPr>
          <w:t>臺灣與亞洲主要國家的居家醫療服務模式、服務對象、政策發展重點、財務支援的概述</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_Toc188281464 \h </w:instrText>
        </w:r>
        <w:r w:rsidR="00920609" w:rsidRPr="00920609">
          <w:rPr>
            <w:b/>
            <w:noProof/>
            <w:webHidden/>
          </w:rPr>
        </w:r>
        <w:r w:rsidR="00920609" w:rsidRPr="00920609">
          <w:rPr>
            <w:b/>
            <w:noProof/>
            <w:webHidden/>
          </w:rPr>
          <w:fldChar w:fldCharType="separate"/>
        </w:r>
        <w:r>
          <w:rPr>
            <w:b/>
            <w:noProof/>
            <w:webHidden/>
          </w:rPr>
          <w:t>36</w:t>
        </w:r>
        <w:r w:rsidR="00920609" w:rsidRPr="00920609">
          <w:rPr>
            <w:b/>
            <w:noProof/>
            <w:webHidden/>
          </w:rPr>
          <w:fldChar w:fldCharType="end"/>
        </w:r>
      </w:hyperlink>
    </w:p>
    <w:p w14:paraId="3281F1D8" w14:textId="0B51BEF7" w:rsidR="00920609" w:rsidRPr="00920609" w:rsidRDefault="002A0C0B" w:rsidP="00920609">
      <w:pPr>
        <w:pStyle w:val="aff3"/>
        <w:tabs>
          <w:tab w:val="right" w:leader="dot" w:pos="9070"/>
        </w:tabs>
        <w:snapToGrid w:val="0"/>
        <w:spacing w:beforeLines="50" w:before="180" w:line="264" w:lineRule="auto"/>
        <w:ind w:leftChars="0" w:left="850" w:hangingChars="327" w:hanging="850"/>
        <w:rPr>
          <w:b/>
          <w:noProof/>
        </w:rPr>
      </w:pPr>
      <w:hyperlink w:anchor="_Toc188281465" w:history="1">
        <w:r w:rsidR="00920609" w:rsidRPr="00920609">
          <w:rPr>
            <w:rStyle w:val="af5"/>
            <w:rFonts w:eastAsia="標楷體" w:hint="eastAsia"/>
            <w:b/>
            <w:noProof/>
          </w:rPr>
          <w:t>表</w:t>
        </w:r>
        <w:r w:rsidR="00920609" w:rsidRPr="00920609">
          <w:rPr>
            <w:rStyle w:val="af5"/>
            <w:rFonts w:eastAsia="標楷體"/>
            <w:b/>
            <w:noProof/>
          </w:rPr>
          <w:t>2. 3</w:t>
        </w:r>
        <w:r w:rsidR="00920609" w:rsidRPr="00920609">
          <w:rPr>
            <w:rStyle w:val="af5"/>
            <w:rFonts w:eastAsia="標楷體" w:hint="eastAsia"/>
            <w:b/>
            <w:noProof/>
          </w:rPr>
          <w:t>臺灣與全球主要國家實施居家醫療年份與當時經濟社會情況</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_Toc188281465 \h </w:instrText>
        </w:r>
        <w:r w:rsidR="00920609" w:rsidRPr="00920609">
          <w:rPr>
            <w:b/>
            <w:noProof/>
            <w:webHidden/>
          </w:rPr>
        </w:r>
        <w:r w:rsidR="00920609" w:rsidRPr="00920609">
          <w:rPr>
            <w:b/>
            <w:noProof/>
            <w:webHidden/>
          </w:rPr>
          <w:fldChar w:fldCharType="separate"/>
        </w:r>
        <w:r>
          <w:rPr>
            <w:b/>
            <w:noProof/>
            <w:webHidden/>
          </w:rPr>
          <w:t>37</w:t>
        </w:r>
        <w:r w:rsidR="00920609" w:rsidRPr="00920609">
          <w:rPr>
            <w:b/>
            <w:noProof/>
            <w:webHidden/>
          </w:rPr>
          <w:fldChar w:fldCharType="end"/>
        </w:r>
      </w:hyperlink>
      <w:r w:rsidR="00E25E30" w:rsidRPr="00920609">
        <w:rPr>
          <w:rStyle w:val="af5"/>
          <w:rFonts w:eastAsia="標楷體" w:cs="Times New Roman"/>
          <w:b/>
          <w:noProof/>
          <w:szCs w:val="26"/>
        </w:rPr>
        <w:fldChar w:fldCharType="end"/>
      </w:r>
      <w:r w:rsidR="00E25E30" w:rsidRPr="00920609">
        <w:rPr>
          <w:rStyle w:val="af5"/>
          <w:rFonts w:eastAsia="標楷體" w:cs="Times New Roman"/>
          <w:b/>
          <w:noProof/>
          <w:szCs w:val="26"/>
        </w:rPr>
        <w:fldChar w:fldCharType="begin"/>
      </w:r>
      <w:r w:rsidR="00E25E30" w:rsidRPr="00920609">
        <w:rPr>
          <w:rStyle w:val="af5"/>
          <w:rFonts w:eastAsia="標楷體" w:cs="Times New Roman"/>
          <w:b/>
          <w:noProof/>
          <w:szCs w:val="26"/>
        </w:rPr>
        <w:instrText xml:space="preserve"> TOC \h \z \c "</w:instrText>
      </w:r>
      <w:r w:rsidR="00E25E30" w:rsidRPr="00920609">
        <w:rPr>
          <w:rStyle w:val="af5"/>
          <w:rFonts w:eastAsia="標楷體" w:cs="Times New Roman"/>
          <w:b/>
          <w:noProof/>
          <w:szCs w:val="26"/>
        </w:rPr>
        <w:instrText>表</w:instrText>
      </w:r>
      <w:r w:rsidR="00E25E30" w:rsidRPr="00920609">
        <w:rPr>
          <w:rStyle w:val="af5"/>
          <w:rFonts w:eastAsia="標楷體" w:cs="Times New Roman"/>
          <w:b/>
          <w:noProof/>
          <w:szCs w:val="26"/>
        </w:rPr>
        <w:instrText xml:space="preserve">3." </w:instrText>
      </w:r>
      <w:r w:rsidR="00E25E30" w:rsidRPr="00920609">
        <w:rPr>
          <w:rStyle w:val="af5"/>
          <w:rFonts w:eastAsia="標楷體" w:cs="Times New Roman"/>
          <w:b/>
          <w:noProof/>
          <w:szCs w:val="26"/>
        </w:rPr>
        <w:fldChar w:fldCharType="separate"/>
      </w:r>
    </w:p>
    <w:p w14:paraId="7507254B" w14:textId="5EC4C944" w:rsidR="00920609" w:rsidRPr="00920609" w:rsidRDefault="002A0C0B" w:rsidP="00920609">
      <w:pPr>
        <w:pStyle w:val="aff3"/>
        <w:tabs>
          <w:tab w:val="right" w:leader="dot" w:pos="9070"/>
        </w:tabs>
        <w:snapToGrid w:val="0"/>
        <w:spacing w:beforeLines="50" w:before="180" w:line="264" w:lineRule="auto"/>
        <w:ind w:leftChars="0" w:left="850" w:hangingChars="327" w:hanging="850"/>
        <w:rPr>
          <w:b/>
          <w:noProof/>
        </w:rPr>
      </w:pPr>
      <w:hyperlink w:anchor="_Toc188281466" w:history="1">
        <w:r w:rsidR="00920609" w:rsidRPr="00920609">
          <w:rPr>
            <w:rStyle w:val="af5"/>
            <w:rFonts w:eastAsia="標楷體" w:cs="Times New Roman" w:hint="eastAsia"/>
            <w:b/>
            <w:noProof/>
          </w:rPr>
          <w:t>表</w:t>
        </w:r>
        <w:r w:rsidR="00920609" w:rsidRPr="00920609">
          <w:rPr>
            <w:rStyle w:val="af5"/>
            <w:rFonts w:eastAsia="標楷體" w:cs="Times New Roman"/>
            <w:b/>
            <w:noProof/>
          </w:rPr>
          <w:t>3. 1</w:t>
        </w:r>
        <w:r w:rsidR="00920609" w:rsidRPr="00920609">
          <w:rPr>
            <w:rStyle w:val="af5"/>
            <w:rFonts w:eastAsia="標楷體" w:cs="Times New Roman" w:hint="eastAsia"/>
            <w:b/>
            <w:noProof/>
          </w:rPr>
          <w:t>居家醫療照護內容的模式</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_Toc188281466 \h </w:instrText>
        </w:r>
        <w:r w:rsidR="00920609" w:rsidRPr="00920609">
          <w:rPr>
            <w:b/>
            <w:noProof/>
            <w:webHidden/>
          </w:rPr>
        </w:r>
        <w:r w:rsidR="00920609" w:rsidRPr="00920609">
          <w:rPr>
            <w:b/>
            <w:noProof/>
            <w:webHidden/>
          </w:rPr>
          <w:fldChar w:fldCharType="separate"/>
        </w:r>
        <w:r>
          <w:rPr>
            <w:b/>
            <w:noProof/>
            <w:webHidden/>
          </w:rPr>
          <w:t>52</w:t>
        </w:r>
        <w:r w:rsidR="00920609" w:rsidRPr="00920609">
          <w:rPr>
            <w:b/>
            <w:noProof/>
            <w:webHidden/>
          </w:rPr>
          <w:fldChar w:fldCharType="end"/>
        </w:r>
      </w:hyperlink>
      <w:r w:rsidR="00E25E30" w:rsidRPr="00920609">
        <w:rPr>
          <w:rStyle w:val="af5"/>
          <w:rFonts w:eastAsia="標楷體" w:cs="Times New Roman"/>
          <w:b/>
          <w:noProof/>
          <w:szCs w:val="26"/>
        </w:rPr>
        <w:fldChar w:fldCharType="end"/>
      </w:r>
      <w:r w:rsidR="00E25E30" w:rsidRPr="00920609">
        <w:rPr>
          <w:rStyle w:val="af5"/>
          <w:rFonts w:eastAsia="標楷體" w:cs="Times New Roman"/>
          <w:b/>
          <w:noProof/>
          <w:szCs w:val="26"/>
        </w:rPr>
        <w:fldChar w:fldCharType="begin"/>
      </w:r>
      <w:r w:rsidR="00E25E30" w:rsidRPr="00920609">
        <w:rPr>
          <w:rStyle w:val="af5"/>
          <w:rFonts w:eastAsia="標楷體" w:cs="Times New Roman"/>
          <w:b/>
          <w:noProof/>
          <w:szCs w:val="26"/>
        </w:rPr>
        <w:instrText xml:space="preserve"> TOC \h \z \c "</w:instrText>
      </w:r>
      <w:r w:rsidR="00E25E30" w:rsidRPr="00920609">
        <w:rPr>
          <w:rStyle w:val="af5"/>
          <w:rFonts w:eastAsia="標楷體" w:cs="Times New Roman"/>
          <w:b/>
          <w:noProof/>
          <w:szCs w:val="26"/>
        </w:rPr>
        <w:instrText>表</w:instrText>
      </w:r>
      <w:r w:rsidR="00E25E30" w:rsidRPr="00920609">
        <w:rPr>
          <w:rStyle w:val="af5"/>
          <w:rFonts w:eastAsia="標楷體" w:cs="Times New Roman"/>
          <w:b/>
          <w:noProof/>
          <w:szCs w:val="26"/>
        </w:rPr>
        <w:instrText xml:space="preserve">5." </w:instrText>
      </w:r>
      <w:r w:rsidR="00E25E30" w:rsidRPr="00920609">
        <w:rPr>
          <w:rStyle w:val="af5"/>
          <w:rFonts w:eastAsia="標楷體" w:cs="Times New Roman"/>
          <w:b/>
          <w:noProof/>
          <w:szCs w:val="26"/>
        </w:rPr>
        <w:fldChar w:fldCharType="separate"/>
      </w:r>
    </w:p>
    <w:p w14:paraId="4C18CF4A" w14:textId="07084BFB" w:rsidR="00920609" w:rsidRPr="00920609" w:rsidRDefault="002A0C0B" w:rsidP="00920609">
      <w:pPr>
        <w:pStyle w:val="aff3"/>
        <w:tabs>
          <w:tab w:val="right" w:leader="dot" w:pos="9060"/>
        </w:tabs>
        <w:snapToGrid w:val="0"/>
        <w:spacing w:beforeLines="50" w:before="180" w:line="264" w:lineRule="auto"/>
        <w:ind w:leftChars="0" w:left="850" w:hangingChars="327" w:hanging="850"/>
        <w:rPr>
          <w:rFonts w:asciiTheme="minorHAnsi" w:eastAsiaTheme="minorEastAsia" w:hAnsiTheme="minorHAnsi"/>
          <w:b/>
          <w:noProof/>
          <w:sz w:val="24"/>
          <w:szCs w:val="22"/>
        </w:rPr>
      </w:pPr>
      <w:hyperlink w:anchor="_Toc188281468" w:history="1">
        <w:r w:rsidR="00920609" w:rsidRPr="00920609">
          <w:rPr>
            <w:rStyle w:val="af5"/>
            <w:rFonts w:eastAsia="標楷體" w:cs="Times New Roman" w:hint="eastAsia"/>
            <w:b/>
            <w:noProof/>
          </w:rPr>
          <w:t>表</w:t>
        </w:r>
        <w:r w:rsidR="00920609" w:rsidRPr="00920609">
          <w:rPr>
            <w:rStyle w:val="af5"/>
            <w:rFonts w:eastAsia="標楷體" w:cs="Times New Roman"/>
            <w:b/>
            <w:noProof/>
          </w:rPr>
          <w:t>5. 1</w:t>
        </w:r>
        <w:r w:rsidR="00920609" w:rsidRPr="00920609">
          <w:rPr>
            <w:rStyle w:val="af5"/>
            <w:rFonts w:eastAsia="標楷體" w:cs="Times New Roman" w:hint="eastAsia"/>
            <w:b/>
            <w:noProof/>
          </w:rPr>
          <w:t>各類收案模式統計</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_Toc188281468 \h </w:instrText>
        </w:r>
        <w:r w:rsidR="00920609" w:rsidRPr="00920609">
          <w:rPr>
            <w:b/>
            <w:noProof/>
            <w:webHidden/>
          </w:rPr>
        </w:r>
        <w:r w:rsidR="00920609" w:rsidRPr="00920609">
          <w:rPr>
            <w:b/>
            <w:noProof/>
            <w:webHidden/>
          </w:rPr>
          <w:fldChar w:fldCharType="separate"/>
        </w:r>
        <w:r>
          <w:rPr>
            <w:b/>
            <w:noProof/>
            <w:webHidden/>
          </w:rPr>
          <w:t>77</w:t>
        </w:r>
        <w:r w:rsidR="00920609" w:rsidRPr="00920609">
          <w:rPr>
            <w:b/>
            <w:noProof/>
            <w:webHidden/>
          </w:rPr>
          <w:fldChar w:fldCharType="end"/>
        </w:r>
      </w:hyperlink>
    </w:p>
    <w:p w14:paraId="68CC9D5E" w14:textId="0E5D1600" w:rsidR="00920609" w:rsidRPr="00920609" w:rsidRDefault="002A0C0B" w:rsidP="00920609">
      <w:pPr>
        <w:pStyle w:val="aff3"/>
        <w:tabs>
          <w:tab w:val="right" w:leader="dot" w:pos="9070"/>
        </w:tabs>
        <w:snapToGrid w:val="0"/>
        <w:spacing w:beforeLines="50" w:before="180" w:line="264" w:lineRule="auto"/>
        <w:ind w:leftChars="0" w:left="850" w:hangingChars="327" w:hanging="850"/>
        <w:rPr>
          <w:b/>
          <w:noProof/>
        </w:rPr>
      </w:pPr>
      <w:hyperlink w:anchor="_Toc188281469" w:history="1">
        <w:r w:rsidR="00920609" w:rsidRPr="00920609">
          <w:rPr>
            <w:rStyle w:val="af5"/>
            <w:rFonts w:eastAsia="標楷體" w:cs="Times New Roman" w:hint="eastAsia"/>
            <w:b/>
            <w:noProof/>
          </w:rPr>
          <w:t>表</w:t>
        </w:r>
        <w:r w:rsidR="00920609" w:rsidRPr="00920609">
          <w:rPr>
            <w:rStyle w:val="af5"/>
            <w:rFonts w:eastAsia="標楷體" w:cs="Times New Roman"/>
            <w:b/>
            <w:noProof/>
          </w:rPr>
          <w:t>5. 2</w:t>
        </w:r>
        <w:r w:rsidR="00920609" w:rsidRPr="00920609">
          <w:rPr>
            <w:rStyle w:val="af5"/>
            <w:rFonts w:eastAsia="標楷體" w:cs="Times New Roman" w:hint="eastAsia"/>
            <w:b/>
            <w:noProof/>
          </w:rPr>
          <w:t>各類收案核心量表成效統計分析</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_Toc188281469 \h </w:instrText>
        </w:r>
        <w:r w:rsidR="00920609" w:rsidRPr="00920609">
          <w:rPr>
            <w:b/>
            <w:noProof/>
            <w:webHidden/>
          </w:rPr>
        </w:r>
        <w:r w:rsidR="00920609" w:rsidRPr="00920609">
          <w:rPr>
            <w:b/>
            <w:noProof/>
            <w:webHidden/>
          </w:rPr>
          <w:fldChar w:fldCharType="separate"/>
        </w:r>
        <w:r>
          <w:rPr>
            <w:b/>
            <w:noProof/>
            <w:webHidden/>
          </w:rPr>
          <w:t>78</w:t>
        </w:r>
        <w:r w:rsidR="00920609" w:rsidRPr="00920609">
          <w:rPr>
            <w:b/>
            <w:noProof/>
            <w:webHidden/>
          </w:rPr>
          <w:fldChar w:fldCharType="end"/>
        </w:r>
      </w:hyperlink>
      <w:r w:rsidR="00E25E30" w:rsidRPr="00920609">
        <w:rPr>
          <w:rStyle w:val="af5"/>
          <w:rFonts w:eastAsia="標楷體" w:cs="Times New Roman"/>
          <w:b/>
          <w:noProof/>
          <w:szCs w:val="26"/>
        </w:rPr>
        <w:fldChar w:fldCharType="end"/>
      </w:r>
      <w:r w:rsidR="008A1CA7" w:rsidRPr="00920609">
        <w:rPr>
          <w:rFonts w:hint="eastAsia"/>
          <w:b/>
        </w:rPr>
        <w:t xml:space="preserve"> </w:t>
      </w:r>
      <w:r w:rsidR="004E1C21" w:rsidRPr="00920609">
        <w:rPr>
          <w:b/>
        </w:rPr>
        <w:fldChar w:fldCharType="begin"/>
      </w:r>
      <w:r w:rsidR="004E1C21" w:rsidRPr="00920609">
        <w:rPr>
          <w:b/>
        </w:rPr>
        <w:instrText xml:space="preserve"> </w:instrText>
      </w:r>
      <w:r w:rsidR="004E1C21" w:rsidRPr="00920609">
        <w:rPr>
          <w:rFonts w:hint="eastAsia"/>
          <w:b/>
        </w:rPr>
        <w:instrText>TOC \h \z \c "</w:instrText>
      </w:r>
      <w:r w:rsidR="004E1C21" w:rsidRPr="00920609">
        <w:rPr>
          <w:rFonts w:hint="eastAsia"/>
          <w:b/>
        </w:rPr>
        <w:instrText>表</w:instrText>
      </w:r>
      <w:r w:rsidR="004E1C21" w:rsidRPr="00920609">
        <w:rPr>
          <w:rFonts w:hint="eastAsia"/>
          <w:b/>
        </w:rPr>
        <w:instrText>6."</w:instrText>
      </w:r>
      <w:r w:rsidR="004E1C21" w:rsidRPr="00920609">
        <w:rPr>
          <w:b/>
        </w:rPr>
        <w:instrText xml:space="preserve"> </w:instrText>
      </w:r>
      <w:r w:rsidR="004E1C21" w:rsidRPr="00920609">
        <w:rPr>
          <w:b/>
        </w:rPr>
        <w:fldChar w:fldCharType="separate"/>
      </w:r>
    </w:p>
    <w:p w14:paraId="0CBE15EA" w14:textId="3D2F1525" w:rsidR="00920609" w:rsidRPr="00920609" w:rsidRDefault="002A0C0B" w:rsidP="00920609">
      <w:pPr>
        <w:pStyle w:val="aff3"/>
        <w:tabs>
          <w:tab w:val="right" w:leader="dot" w:pos="9060"/>
        </w:tabs>
        <w:snapToGrid w:val="0"/>
        <w:spacing w:beforeLines="50" w:before="180" w:line="264" w:lineRule="auto"/>
        <w:ind w:leftChars="0" w:left="850" w:hangingChars="327" w:hanging="850"/>
        <w:rPr>
          <w:rFonts w:asciiTheme="minorHAnsi" w:eastAsiaTheme="minorEastAsia" w:hAnsiTheme="minorHAnsi"/>
          <w:b/>
          <w:noProof/>
          <w:sz w:val="24"/>
          <w:szCs w:val="22"/>
        </w:rPr>
      </w:pPr>
      <w:hyperlink w:anchor="_Toc188281470" w:history="1">
        <w:r w:rsidR="00920609" w:rsidRPr="00920609">
          <w:rPr>
            <w:rStyle w:val="af5"/>
            <w:rFonts w:eastAsia="標楷體" w:cs="Times New Roman" w:hint="eastAsia"/>
            <w:b/>
            <w:bCs/>
            <w:noProof/>
          </w:rPr>
          <w:t>表</w:t>
        </w:r>
        <w:r w:rsidR="00920609" w:rsidRPr="00920609">
          <w:rPr>
            <w:rStyle w:val="af5"/>
            <w:rFonts w:eastAsia="標楷體" w:cs="Times New Roman"/>
            <w:b/>
            <w:bCs/>
            <w:noProof/>
          </w:rPr>
          <w:t>6. 1</w:t>
        </w:r>
        <w:r w:rsidR="00920609" w:rsidRPr="00920609">
          <w:rPr>
            <w:rStyle w:val="af5"/>
            <w:rFonts w:eastAsia="標楷體" w:cs="Times New Roman" w:hint="eastAsia"/>
            <w:b/>
            <w:bCs/>
            <w:noProof/>
          </w:rPr>
          <w:t>針對居家失能者之長照與醫療照護整合方案</w:t>
        </w:r>
        <w:r w:rsidR="00920609" w:rsidRPr="00920609">
          <w:rPr>
            <w:b/>
            <w:noProof/>
            <w:webHidden/>
          </w:rPr>
          <w:tab/>
        </w:r>
        <w:r w:rsidR="00920609" w:rsidRPr="00920609">
          <w:rPr>
            <w:b/>
            <w:noProof/>
            <w:webHidden/>
          </w:rPr>
          <w:fldChar w:fldCharType="begin"/>
        </w:r>
        <w:r w:rsidR="00920609" w:rsidRPr="00920609">
          <w:rPr>
            <w:b/>
            <w:noProof/>
            <w:webHidden/>
          </w:rPr>
          <w:instrText xml:space="preserve"> PAGEREF _Toc188281470 \h </w:instrText>
        </w:r>
        <w:r w:rsidR="00920609" w:rsidRPr="00920609">
          <w:rPr>
            <w:b/>
            <w:noProof/>
            <w:webHidden/>
          </w:rPr>
        </w:r>
        <w:r w:rsidR="00920609" w:rsidRPr="00920609">
          <w:rPr>
            <w:b/>
            <w:noProof/>
            <w:webHidden/>
          </w:rPr>
          <w:fldChar w:fldCharType="separate"/>
        </w:r>
        <w:r>
          <w:rPr>
            <w:b/>
            <w:noProof/>
            <w:webHidden/>
          </w:rPr>
          <w:t>133</w:t>
        </w:r>
        <w:r w:rsidR="00920609" w:rsidRPr="00920609">
          <w:rPr>
            <w:b/>
            <w:noProof/>
            <w:webHidden/>
          </w:rPr>
          <w:fldChar w:fldCharType="end"/>
        </w:r>
      </w:hyperlink>
    </w:p>
    <w:p w14:paraId="0FD4E7EC" w14:textId="2AF4B949" w:rsidR="00D50609" w:rsidRPr="00E06C3F" w:rsidRDefault="004E1C21" w:rsidP="00920609">
      <w:pPr>
        <w:pStyle w:val="aff3"/>
        <w:tabs>
          <w:tab w:val="right" w:leader="dot" w:pos="9070"/>
        </w:tabs>
        <w:snapToGrid w:val="0"/>
        <w:spacing w:beforeLines="50" w:before="180" w:line="264" w:lineRule="auto"/>
        <w:ind w:leftChars="0" w:left="851" w:hangingChars="327" w:hanging="851"/>
        <w:rPr>
          <w:b/>
        </w:rPr>
        <w:sectPr w:rsidR="00D50609" w:rsidRPr="00E06C3F" w:rsidSect="00CA66F2">
          <w:footerReference w:type="even" r:id="rId14"/>
          <w:footerReference w:type="default" r:id="rId15"/>
          <w:pgSz w:w="11906" w:h="16838"/>
          <w:pgMar w:top="1418" w:right="1418" w:bottom="1418" w:left="1418" w:header="851" w:footer="567" w:gutter="0"/>
          <w:pgNumType w:fmt="upperRoman" w:start="1"/>
          <w:cols w:space="425"/>
          <w:docGrid w:type="lines" w:linePitch="360"/>
        </w:sectPr>
      </w:pPr>
      <w:r w:rsidRPr="00920609">
        <w:rPr>
          <w:b/>
        </w:rPr>
        <w:fldChar w:fldCharType="end"/>
      </w:r>
    </w:p>
    <w:p w14:paraId="6EBBF1FB" w14:textId="77777777" w:rsidR="00694371" w:rsidRPr="007B525A" w:rsidRDefault="00694371" w:rsidP="00EF69A9">
      <w:pPr>
        <w:pStyle w:val="11"/>
        <w:overflowPunct w:val="0"/>
        <w:spacing w:afterLines="50" w:line="264" w:lineRule="auto"/>
        <w:ind w:firstLineChars="0" w:firstLine="0"/>
        <w:jc w:val="center"/>
        <w:rPr>
          <w:rFonts w:ascii="Times New Roman" w:eastAsia="標楷體" w:hAnsi="Times New Roman" w:cs="Times New Roman"/>
          <w:sz w:val="32"/>
          <w:szCs w:val="32"/>
        </w:rPr>
      </w:pPr>
      <w:bookmarkStart w:id="25" w:name="_Toc55491011"/>
      <w:bookmarkStart w:id="26" w:name="_Toc188281350"/>
      <w:bookmarkStart w:id="27" w:name="_Hlk187073075"/>
      <w:bookmarkStart w:id="28" w:name="_Hlk116905212"/>
      <w:bookmarkEnd w:id="1"/>
      <w:r w:rsidRPr="007B525A">
        <w:rPr>
          <w:rFonts w:ascii="Times New Roman" w:eastAsia="標楷體" w:hAnsi="Times New Roman" w:cs="Times New Roman" w:hint="eastAsia"/>
          <w:sz w:val="32"/>
          <w:szCs w:val="32"/>
        </w:rPr>
        <w:lastRenderedPageBreak/>
        <w:t>執行摘要</w:t>
      </w:r>
      <w:bookmarkEnd w:id="18"/>
      <w:bookmarkEnd w:id="19"/>
      <w:bookmarkEnd w:id="20"/>
      <w:bookmarkEnd w:id="21"/>
      <w:bookmarkEnd w:id="25"/>
      <w:bookmarkEnd w:id="26"/>
    </w:p>
    <w:p w14:paraId="3B3F2332" w14:textId="77777777" w:rsidR="00694371" w:rsidRPr="007B525A" w:rsidRDefault="00694371" w:rsidP="00EF69A9">
      <w:pPr>
        <w:pStyle w:val="ab"/>
        <w:numPr>
          <w:ilvl w:val="0"/>
          <w:numId w:val="4"/>
        </w:numPr>
        <w:overflowPunct w:val="0"/>
        <w:snapToGrid w:val="0"/>
        <w:spacing w:beforeLines="50" w:before="180" w:line="264" w:lineRule="auto"/>
        <w:ind w:leftChars="0" w:left="567" w:hanging="567"/>
        <w:jc w:val="both"/>
        <w:rPr>
          <w:rFonts w:ascii="Times New Roman" w:eastAsia="標楷體" w:hAnsi="Times New Roman" w:cs="Times New Roman"/>
          <w:b/>
          <w:sz w:val="26"/>
          <w:szCs w:val="26"/>
        </w:rPr>
      </w:pPr>
      <w:r w:rsidRPr="007B525A">
        <w:rPr>
          <w:rFonts w:ascii="Times New Roman" w:eastAsia="標楷體" w:hAnsi="Times New Roman" w:cs="Times New Roman" w:hint="eastAsia"/>
          <w:b/>
          <w:sz w:val="26"/>
          <w:szCs w:val="26"/>
        </w:rPr>
        <w:t>問題及目標</w:t>
      </w:r>
    </w:p>
    <w:p w14:paraId="5E8E276B" w14:textId="17A5BE23" w:rsidR="009F676C" w:rsidRPr="009F676C" w:rsidRDefault="009F676C" w:rsidP="009F676C">
      <w:pPr>
        <w:overflowPunct w:val="0"/>
        <w:snapToGrid w:val="0"/>
        <w:spacing w:beforeLines="50" w:before="180" w:line="264" w:lineRule="auto"/>
        <w:ind w:firstLineChars="218" w:firstLine="567"/>
        <w:jc w:val="both"/>
        <w:rPr>
          <w:rFonts w:ascii="Times New Roman" w:eastAsia="標楷體" w:hAnsi="Times New Roman"/>
          <w:sz w:val="26"/>
          <w:szCs w:val="26"/>
        </w:rPr>
      </w:pPr>
      <w:r w:rsidRPr="009F676C">
        <w:rPr>
          <w:rFonts w:ascii="Times New Roman" w:eastAsia="標楷體" w:hAnsi="Times New Roman" w:hint="eastAsia"/>
          <w:sz w:val="26"/>
          <w:szCs w:val="26"/>
        </w:rPr>
        <w:t>隨著全球高齡化進程加快，居家醫療是應對高齡社會挑戰的重要策略，不僅提供了更便利的醫療服務，也緩解了醫療系統的壓力。綜觀</w:t>
      </w:r>
      <w:r w:rsidR="001B7C5F">
        <w:rPr>
          <w:rFonts w:ascii="Times New Roman" w:eastAsia="標楷體" w:hAnsi="Times New Roman" w:hint="eastAsia"/>
          <w:sz w:val="26"/>
          <w:szCs w:val="26"/>
        </w:rPr>
        <w:t>臺灣</w:t>
      </w:r>
      <w:r w:rsidRPr="009F676C">
        <w:rPr>
          <w:rFonts w:ascii="Times New Roman" w:eastAsia="標楷體" w:hAnsi="Times New Roman" w:hint="eastAsia"/>
          <w:sz w:val="26"/>
          <w:szCs w:val="26"/>
        </w:rPr>
        <w:t>與國際居家醫療政策的發展，均展現應對人口老化及長照需求增加的共同趨勢，也發展出應對高齡化社會與醫療資源壓力的創新努力，建構永續與整合的居家醫療服務體系。</w:t>
      </w:r>
    </w:p>
    <w:p w14:paraId="0E8B2F82" w14:textId="0FAAC7CC" w:rsidR="009F676C" w:rsidRPr="009F676C" w:rsidRDefault="009F676C" w:rsidP="009F676C">
      <w:pPr>
        <w:overflowPunct w:val="0"/>
        <w:snapToGrid w:val="0"/>
        <w:spacing w:beforeLines="50" w:before="180" w:line="264" w:lineRule="auto"/>
        <w:ind w:firstLineChars="218" w:firstLine="567"/>
        <w:jc w:val="both"/>
        <w:rPr>
          <w:rFonts w:ascii="Times New Roman" w:eastAsia="標楷體" w:hAnsi="Times New Roman"/>
          <w:sz w:val="26"/>
          <w:szCs w:val="26"/>
        </w:rPr>
      </w:pPr>
      <w:r w:rsidRPr="009F676C">
        <w:rPr>
          <w:rFonts w:ascii="Times New Roman" w:eastAsia="標楷體" w:hAnsi="Times New Roman" w:hint="eastAsia"/>
          <w:sz w:val="26"/>
          <w:szCs w:val="26"/>
        </w:rPr>
        <w:t>居家醫療為高齡化社會中重要的醫療照護模式。從全球發展經驗來看，居家醫療在政策規劃、科技應用、財務管理、以及跨領域協作上均發展出多樣化與創新性。透過各國居家醫療的經驗，結合在地化的需求，可逐步建構完整且永續的居家醫療體系。未來的發展應以個案需求為中心，強調資源使用的公平性及效率，確保居家醫療能在高齡社會中發</w:t>
      </w:r>
      <w:r w:rsidR="00AE453F">
        <w:rPr>
          <w:rFonts w:ascii="Times New Roman" w:eastAsia="標楷體" w:hAnsi="Times New Roman" w:hint="eastAsia"/>
          <w:sz w:val="26"/>
          <w:szCs w:val="26"/>
        </w:rPr>
        <w:t>揮</w:t>
      </w:r>
      <w:r w:rsidRPr="009F676C">
        <w:rPr>
          <w:rFonts w:ascii="Times New Roman" w:eastAsia="標楷體" w:hAnsi="Times New Roman" w:hint="eastAsia"/>
          <w:sz w:val="26"/>
          <w:szCs w:val="26"/>
        </w:rPr>
        <w:t>作用，減輕醫療資源的負擔，同時提升全民健康福祉。</w:t>
      </w:r>
    </w:p>
    <w:p w14:paraId="0CAA3677" w14:textId="2D5C076D" w:rsidR="009F676C" w:rsidRPr="009F676C" w:rsidRDefault="009F676C" w:rsidP="009F676C">
      <w:pPr>
        <w:overflowPunct w:val="0"/>
        <w:snapToGrid w:val="0"/>
        <w:spacing w:beforeLines="50" w:before="180" w:line="264" w:lineRule="auto"/>
        <w:ind w:firstLineChars="218" w:firstLine="567"/>
        <w:jc w:val="both"/>
        <w:rPr>
          <w:rFonts w:ascii="Times New Roman" w:eastAsia="標楷體" w:hAnsi="Times New Roman"/>
          <w:sz w:val="26"/>
          <w:szCs w:val="26"/>
        </w:rPr>
      </w:pPr>
      <w:r w:rsidRPr="009F676C">
        <w:rPr>
          <w:rFonts w:ascii="Times New Roman" w:eastAsia="標楷體" w:hAnsi="Times New Roman" w:hint="eastAsia"/>
          <w:sz w:val="26"/>
          <w:szCs w:val="26"/>
        </w:rPr>
        <w:t>在臺灣已有居家醫療團隊深耕於各</w:t>
      </w:r>
      <w:r w:rsidR="0044625A">
        <w:rPr>
          <w:rFonts w:ascii="Times New Roman" w:eastAsia="標楷體" w:hAnsi="Times New Roman" w:hint="eastAsia"/>
          <w:sz w:val="26"/>
          <w:szCs w:val="26"/>
        </w:rPr>
        <w:t>社區</w:t>
      </w:r>
      <w:r w:rsidRPr="009F676C">
        <w:rPr>
          <w:rFonts w:ascii="Times New Roman" w:eastAsia="標楷體" w:hAnsi="Times New Roman" w:hint="eastAsia"/>
          <w:sz w:val="26"/>
          <w:szCs w:val="26"/>
        </w:rPr>
        <w:t>，本研究團隊</w:t>
      </w:r>
      <w:r w:rsidR="00A1452E">
        <w:rPr>
          <w:rFonts w:ascii="Times New Roman" w:eastAsia="標楷體" w:hAnsi="Times New Roman" w:hint="eastAsia"/>
          <w:sz w:val="26"/>
          <w:szCs w:val="26"/>
        </w:rPr>
        <w:t>除蒐集各國文獻資料進行分析外，並深度</w:t>
      </w:r>
      <w:r w:rsidRPr="009F676C">
        <w:rPr>
          <w:rFonts w:ascii="Times New Roman" w:eastAsia="標楷體" w:hAnsi="Times New Roman" w:hint="eastAsia"/>
          <w:sz w:val="26"/>
          <w:szCs w:val="26"/>
        </w:rPr>
        <w:t>訪談具居家醫療經驗之</w:t>
      </w:r>
      <w:r w:rsidR="00A1452E">
        <w:rPr>
          <w:rFonts w:ascii="Times New Roman" w:eastAsia="標楷體" w:hAnsi="Times New Roman" w:hint="eastAsia"/>
          <w:sz w:val="26"/>
          <w:szCs w:val="26"/>
        </w:rPr>
        <w:t>3</w:t>
      </w:r>
      <w:r w:rsidR="00A1452E">
        <w:rPr>
          <w:rFonts w:ascii="Times New Roman" w:eastAsia="標楷體" w:hAnsi="Times New Roman" w:hint="eastAsia"/>
          <w:sz w:val="26"/>
          <w:szCs w:val="26"/>
        </w:rPr>
        <w:t>間</w:t>
      </w:r>
      <w:r w:rsidRPr="009F676C">
        <w:rPr>
          <w:rFonts w:ascii="Times New Roman" w:eastAsia="標楷體" w:hAnsi="Times New Roman" w:hint="eastAsia"/>
          <w:sz w:val="26"/>
          <w:szCs w:val="26"/>
        </w:rPr>
        <w:t>醫學中心、</w:t>
      </w:r>
      <w:r w:rsidR="00A1452E">
        <w:rPr>
          <w:rFonts w:ascii="Times New Roman" w:eastAsia="標楷體" w:hAnsi="Times New Roman" w:hint="eastAsia"/>
          <w:sz w:val="26"/>
          <w:szCs w:val="26"/>
        </w:rPr>
        <w:t>4</w:t>
      </w:r>
      <w:r w:rsidR="00A1452E">
        <w:rPr>
          <w:rFonts w:ascii="Times New Roman" w:eastAsia="標楷體" w:hAnsi="Times New Roman" w:hint="eastAsia"/>
          <w:sz w:val="26"/>
          <w:szCs w:val="26"/>
        </w:rPr>
        <w:t>間</w:t>
      </w:r>
      <w:r w:rsidRPr="009F676C">
        <w:rPr>
          <w:rFonts w:ascii="Times New Roman" w:eastAsia="標楷體" w:hAnsi="Times New Roman" w:hint="eastAsia"/>
          <w:sz w:val="26"/>
          <w:szCs w:val="26"/>
        </w:rPr>
        <w:t>區域醫院</w:t>
      </w:r>
      <w:r w:rsidR="000C3D50">
        <w:rPr>
          <w:rFonts w:ascii="Times New Roman" w:eastAsia="標楷體" w:hAnsi="Times New Roman" w:hint="eastAsia"/>
          <w:sz w:val="26"/>
          <w:szCs w:val="26"/>
        </w:rPr>
        <w:t>與地區醫院</w:t>
      </w:r>
      <w:r w:rsidR="00E24362">
        <w:rPr>
          <w:rFonts w:ascii="Times New Roman" w:eastAsia="標楷體" w:hAnsi="Times New Roman" w:hint="eastAsia"/>
          <w:sz w:val="26"/>
          <w:szCs w:val="26"/>
        </w:rPr>
        <w:t>、</w:t>
      </w:r>
      <w:r w:rsidR="00A1452E">
        <w:rPr>
          <w:rFonts w:ascii="Times New Roman" w:eastAsia="標楷體" w:hAnsi="Times New Roman" w:hint="eastAsia"/>
          <w:sz w:val="26"/>
          <w:szCs w:val="26"/>
        </w:rPr>
        <w:t>7</w:t>
      </w:r>
      <w:r w:rsidR="00A1452E">
        <w:rPr>
          <w:rFonts w:ascii="Times New Roman" w:eastAsia="標楷體" w:hAnsi="Times New Roman" w:hint="eastAsia"/>
          <w:sz w:val="26"/>
          <w:szCs w:val="26"/>
        </w:rPr>
        <w:t>間</w:t>
      </w:r>
      <w:r w:rsidRPr="009F676C">
        <w:rPr>
          <w:rFonts w:ascii="Times New Roman" w:eastAsia="標楷體" w:hAnsi="Times New Roman" w:hint="eastAsia"/>
          <w:sz w:val="26"/>
          <w:szCs w:val="26"/>
        </w:rPr>
        <w:t>基層診所等機構，以及</w:t>
      </w:r>
      <w:r w:rsidR="00A1452E">
        <w:rPr>
          <w:rFonts w:ascii="Times New Roman" w:eastAsia="標楷體" w:hAnsi="Times New Roman" w:hint="eastAsia"/>
          <w:sz w:val="26"/>
          <w:szCs w:val="26"/>
        </w:rPr>
        <w:t>實地從事</w:t>
      </w:r>
      <w:r w:rsidRPr="009F676C">
        <w:rPr>
          <w:rFonts w:ascii="Times New Roman" w:eastAsia="標楷體" w:hAnsi="Times New Roman" w:hint="eastAsia"/>
          <w:sz w:val="26"/>
          <w:szCs w:val="26"/>
        </w:rPr>
        <w:t>居家醫療照護和長照事業相關協會專家，</w:t>
      </w:r>
      <w:r w:rsidR="00340293">
        <w:rPr>
          <w:rFonts w:ascii="Times New Roman" w:eastAsia="標楷體" w:hAnsi="Times New Roman" w:hint="eastAsia"/>
          <w:sz w:val="26"/>
          <w:szCs w:val="26"/>
        </w:rPr>
        <w:t>彙整他們</w:t>
      </w:r>
      <w:r w:rsidRPr="009F676C">
        <w:rPr>
          <w:rFonts w:ascii="Times New Roman" w:eastAsia="標楷體" w:hAnsi="Times New Roman" w:hint="eastAsia"/>
          <w:sz w:val="26"/>
          <w:szCs w:val="26"/>
        </w:rPr>
        <w:t>對於推動居家醫療的經驗，</w:t>
      </w:r>
      <w:r w:rsidR="00A1452E">
        <w:rPr>
          <w:rFonts w:ascii="Times New Roman" w:eastAsia="標楷體" w:hAnsi="Times New Roman" w:hint="eastAsia"/>
          <w:sz w:val="26"/>
          <w:szCs w:val="26"/>
        </w:rPr>
        <w:t>並提出</w:t>
      </w:r>
      <w:r w:rsidRPr="009F676C">
        <w:rPr>
          <w:rFonts w:ascii="Times New Roman" w:eastAsia="標楷體" w:hAnsi="Times New Roman" w:hint="eastAsia"/>
          <w:sz w:val="26"/>
          <w:szCs w:val="26"/>
        </w:rPr>
        <w:t>推動居家醫療的關鍵問題與具體建議。</w:t>
      </w:r>
    </w:p>
    <w:p w14:paraId="78F83B75" w14:textId="77777777" w:rsidR="009F676C" w:rsidRPr="009F676C" w:rsidRDefault="009F676C" w:rsidP="009F676C">
      <w:pPr>
        <w:overflowPunct w:val="0"/>
        <w:snapToGrid w:val="0"/>
        <w:spacing w:beforeLines="50" w:before="180" w:line="264" w:lineRule="auto"/>
        <w:ind w:firstLineChars="218" w:firstLine="567"/>
        <w:jc w:val="both"/>
        <w:rPr>
          <w:rFonts w:ascii="Times New Roman" w:eastAsia="標楷體" w:hAnsi="Times New Roman"/>
          <w:sz w:val="26"/>
          <w:szCs w:val="26"/>
        </w:rPr>
      </w:pPr>
      <w:r w:rsidRPr="009F676C">
        <w:rPr>
          <w:rFonts w:ascii="Times New Roman" w:eastAsia="標楷體" w:hAnsi="Times New Roman" w:hint="eastAsia"/>
          <w:sz w:val="26"/>
          <w:szCs w:val="26"/>
        </w:rPr>
        <w:t>居家醫療服務之商業保險協助方面，依據目前的保險法令、健康險示範條款，商業保險對於居家醫療服務之補位，目前仍有實行上的限制，如被保險人與醫事人員的保障、住院明確的定義，以及隨者醫療科技發展或是全民健康保險政策的改變，商業保險可能無法完全契合民眾所需，如何滿足被保險人最大彈性的理賠是未來關注的重點。</w:t>
      </w:r>
    </w:p>
    <w:p w14:paraId="1CC7BDF6" w14:textId="77777777" w:rsidR="00694371" w:rsidRPr="007B525A" w:rsidRDefault="00694371" w:rsidP="00EF69A9">
      <w:pPr>
        <w:pStyle w:val="ab"/>
        <w:numPr>
          <w:ilvl w:val="0"/>
          <w:numId w:val="4"/>
        </w:numPr>
        <w:overflowPunct w:val="0"/>
        <w:snapToGrid w:val="0"/>
        <w:spacing w:beforeLines="50" w:before="180" w:line="264" w:lineRule="auto"/>
        <w:ind w:leftChars="0" w:left="567" w:hanging="567"/>
        <w:jc w:val="both"/>
        <w:rPr>
          <w:rFonts w:ascii="Times New Roman" w:eastAsia="標楷體" w:hAnsi="Times New Roman" w:cs="Times New Roman"/>
          <w:b/>
          <w:sz w:val="26"/>
          <w:szCs w:val="26"/>
        </w:rPr>
      </w:pPr>
      <w:r w:rsidRPr="007B525A">
        <w:rPr>
          <w:rFonts w:ascii="Times New Roman" w:eastAsia="標楷體" w:hAnsi="Times New Roman" w:cs="Times New Roman" w:hint="eastAsia"/>
          <w:b/>
          <w:sz w:val="26"/>
          <w:szCs w:val="26"/>
        </w:rPr>
        <w:t>研究範圍及內容</w:t>
      </w:r>
    </w:p>
    <w:p w14:paraId="0502FB54" w14:textId="1166F278" w:rsidR="009F676C" w:rsidRPr="009F676C" w:rsidRDefault="009F676C" w:rsidP="009F676C">
      <w:pPr>
        <w:overflowPunct w:val="0"/>
        <w:snapToGrid w:val="0"/>
        <w:spacing w:beforeLines="50" w:before="180" w:line="264" w:lineRule="auto"/>
        <w:ind w:firstLineChars="218" w:firstLine="567"/>
        <w:jc w:val="both"/>
        <w:rPr>
          <w:rFonts w:ascii="Times New Roman" w:eastAsia="標楷體" w:hAnsi="Times New Roman"/>
          <w:sz w:val="26"/>
          <w:szCs w:val="26"/>
        </w:rPr>
      </w:pPr>
      <w:r w:rsidRPr="009F676C">
        <w:rPr>
          <w:rFonts w:ascii="Times New Roman" w:eastAsia="標楷體" w:hAnsi="Times New Roman" w:hint="eastAsia"/>
          <w:sz w:val="26"/>
          <w:szCs w:val="26"/>
        </w:rPr>
        <w:t>借鏡居家醫療國際推動經驗與運作模式，釐清我國推動</w:t>
      </w:r>
      <w:r w:rsidR="00CF262A">
        <w:rPr>
          <w:rFonts w:ascii="Times New Roman" w:eastAsia="標楷體" w:hAnsi="Times New Roman" w:hint="eastAsia"/>
          <w:sz w:val="26"/>
          <w:szCs w:val="26"/>
        </w:rPr>
        <w:t>居家</w:t>
      </w:r>
      <w:r w:rsidRPr="009F676C">
        <w:rPr>
          <w:rFonts w:ascii="Times New Roman" w:eastAsia="標楷體" w:hAnsi="Times New Roman" w:hint="eastAsia"/>
          <w:sz w:val="26"/>
          <w:szCs w:val="26"/>
        </w:rPr>
        <w:t>醫療關鍵因素與可行方式，並從商保補位健保的角度論</w:t>
      </w:r>
      <w:r w:rsidR="00390DAD">
        <w:rPr>
          <w:rFonts w:ascii="Times New Roman" w:eastAsia="標楷體" w:hAnsi="Times New Roman" w:hint="eastAsia"/>
          <w:sz w:val="26"/>
          <w:szCs w:val="26"/>
        </w:rPr>
        <w:t>述</w:t>
      </w:r>
      <w:r w:rsidRPr="009F676C">
        <w:rPr>
          <w:rFonts w:ascii="Times New Roman" w:eastAsia="標楷體" w:hAnsi="Times New Roman" w:hint="eastAsia"/>
          <w:sz w:val="26"/>
          <w:szCs w:val="26"/>
        </w:rPr>
        <w:t>相關政策配套，研討居家醫療的財務面挑戰，並質性蒐研基層醫療體系、醫護團隊、在宅對象</w:t>
      </w:r>
      <w:r w:rsidR="00390DAD">
        <w:rPr>
          <w:rFonts w:ascii="Times New Roman" w:eastAsia="標楷體" w:hAnsi="Times New Roman" w:hint="eastAsia"/>
          <w:sz w:val="26"/>
          <w:szCs w:val="26"/>
        </w:rPr>
        <w:t>，以及</w:t>
      </w:r>
      <w:r w:rsidRPr="009F676C">
        <w:rPr>
          <w:rFonts w:ascii="Times New Roman" w:eastAsia="標楷體" w:hAnsi="Times New Roman" w:hint="eastAsia"/>
          <w:sz w:val="26"/>
          <w:szCs w:val="26"/>
        </w:rPr>
        <w:t>相關產業對於現行居整計畫和未來居家醫療政策的意見，分析當前居家醫療照護體系之問題與挑戰。</w:t>
      </w:r>
    </w:p>
    <w:p w14:paraId="6EB08E2D" w14:textId="77777777" w:rsidR="00694371" w:rsidRPr="007B525A" w:rsidRDefault="00694371" w:rsidP="00EF69A9">
      <w:pPr>
        <w:pStyle w:val="ab"/>
        <w:numPr>
          <w:ilvl w:val="0"/>
          <w:numId w:val="4"/>
        </w:numPr>
        <w:overflowPunct w:val="0"/>
        <w:snapToGrid w:val="0"/>
        <w:spacing w:beforeLines="50" w:before="180" w:line="264" w:lineRule="auto"/>
        <w:ind w:leftChars="0" w:left="567" w:hanging="567"/>
        <w:jc w:val="both"/>
        <w:rPr>
          <w:rFonts w:ascii="Times New Roman" w:eastAsia="標楷體" w:hAnsi="Times New Roman" w:cs="Times New Roman"/>
          <w:b/>
          <w:sz w:val="26"/>
          <w:szCs w:val="26"/>
        </w:rPr>
      </w:pPr>
      <w:r w:rsidRPr="007B525A">
        <w:rPr>
          <w:rFonts w:ascii="Times New Roman" w:eastAsia="標楷體" w:hAnsi="Times New Roman" w:cs="Times New Roman" w:hint="eastAsia"/>
          <w:b/>
          <w:sz w:val="26"/>
          <w:szCs w:val="26"/>
        </w:rPr>
        <w:t>研究結論</w:t>
      </w:r>
    </w:p>
    <w:p w14:paraId="13F058DC" w14:textId="58ADDC32" w:rsidR="00D4165E" w:rsidRPr="005B2A6F" w:rsidRDefault="009F676C" w:rsidP="005B2A6F">
      <w:pPr>
        <w:overflowPunct w:val="0"/>
        <w:snapToGrid w:val="0"/>
        <w:spacing w:beforeLines="50" w:before="180" w:line="264" w:lineRule="auto"/>
        <w:ind w:firstLineChars="218" w:firstLine="567"/>
        <w:jc w:val="both"/>
        <w:rPr>
          <w:rFonts w:ascii="Times New Roman" w:eastAsia="標楷體" w:hAnsi="Times New Roman"/>
          <w:sz w:val="26"/>
          <w:szCs w:val="26"/>
        </w:rPr>
      </w:pPr>
      <w:r w:rsidRPr="00D4165E">
        <w:rPr>
          <w:rFonts w:ascii="Times New Roman" w:eastAsia="標楷體" w:hAnsi="Times New Roman" w:hint="eastAsia"/>
          <w:sz w:val="26"/>
          <w:szCs w:val="26"/>
        </w:rPr>
        <w:t>本專題報告探討</w:t>
      </w:r>
      <w:r w:rsidR="00D4165E" w:rsidRPr="00D4165E">
        <w:rPr>
          <w:rFonts w:ascii="Times New Roman" w:eastAsia="標楷體" w:hAnsi="Times New Roman" w:hint="eastAsia"/>
          <w:sz w:val="26"/>
          <w:szCs w:val="26"/>
        </w:rPr>
        <w:t>我國推動居家醫療的挑戰與因應，主要結論為：</w:t>
      </w:r>
      <w:r w:rsidR="0055522E">
        <w:rPr>
          <w:rFonts w:ascii="Times New Roman" w:eastAsia="標楷體" w:hAnsi="Times New Roman" w:hint="eastAsia"/>
          <w:sz w:val="26"/>
          <w:szCs w:val="26"/>
        </w:rPr>
        <w:t>(1)</w:t>
      </w:r>
      <w:r w:rsidR="00D4165E" w:rsidRPr="00D4165E">
        <w:rPr>
          <w:rFonts w:ascii="Times New Roman" w:eastAsia="標楷體" w:hAnsi="Times New Roman" w:hint="eastAsia"/>
          <w:sz w:val="26"/>
          <w:szCs w:val="26"/>
        </w:rPr>
        <w:t>智慧科技與遠距醫療技術的廣泛應用，顯著提升居家醫療的效率及覆蓋範圍。從健康監測到遠距診療，技術創新不僅改善了醫療資源的分配，也為人民提供更靈活與便利</w:t>
      </w:r>
      <w:r w:rsidR="00D4165E" w:rsidRPr="00D4165E">
        <w:rPr>
          <w:rFonts w:ascii="Times New Roman" w:eastAsia="標楷體" w:hAnsi="Times New Roman" w:hint="eastAsia"/>
          <w:sz w:val="26"/>
          <w:szCs w:val="26"/>
        </w:rPr>
        <w:lastRenderedPageBreak/>
        <w:t>的服務選擇。</w:t>
      </w:r>
      <w:r w:rsidR="00D4165E">
        <w:rPr>
          <w:rFonts w:ascii="Times New Roman" w:eastAsia="標楷體" w:hAnsi="Times New Roman" w:hint="eastAsia"/>
          <w:sz w:val="26"/>
          <w:szCs w:val="26"/>
        </w:rPr>
        <w:t>(2)</w:t>
      </w:r>
      <w:r w:rsidR="00D4165E" w:rsidRPr="00E93D61">
        <w:rPr>
          <w:rFonts w:ascii="標楷體" w:eastAsia="標楷體" w:hAnsi="標楷體" w:hint="eastAsia"/>
          <w:sz w:val="26"/>
          <w:szCs w:val="26"/>
        </w:rPr>
        <w:t>居家醫療的長期發展需仰賴穩定的財務支持與資源分配。全球經驗顯示，政府財源與社會保險相互結合，可提供可靠的資金來源。</w:t>
      </w:r>
      <w:r w:rsidR="00D4165E">
        <w:rPr>
          <w:rFonts w:ascii="標楷體" w:eastAsia="標楷體" w:hAnsi="標楷體" w:hint="eastAsia"/>
          <w:sz w:val="26"/>
          <w:szCs w:val="26"/>
        </w:rPr>
        <w:t>(3)</w:t>
      </w:r>
      <w:r w:rsidR="00D4165E" w:rsidRPr="006B54FF">
        <w:rPr>
          <w:rFonts w:ascii="標楷體" w:eastAsia="標楷體" w:hAnsi="標楷體" w:hint="eastAsia"/>
          <w:sz w:val="26"/>
          <w:szCs w:val="26"/>
        </w:rPr>
        <w:t>透過推動完善的居家醫療制度，病患可以在家進行治療，減少醫療資源使用的壓力，如醫院住院病床。</w:t>
      </w:r>
      <w:r w:rsidR="00D4165E" w:rsidRPr="006B54FF">
        <w:rPr>
          <w:rFonts w:ascii="標楷體" w:eastAsia="標楷體" w:hAnsi="標楷體"/>
          <w:sz w:val="26"/>
          <w:szCs w:val="26"/>
        </w:rPr>
        <w:t>居家醫療不需要高強度的醫療，而是有溫度的全人照護</w:t>
      </w:r>
      <w:r w:rsidR="00D4165E" w:rsidRPr="006B54FF">
        <w:rPr>
          <w:rFonts w:ascii="標楷體" w:eastAsia="標楷體" w:hAnsi="標楷體" w:hint="eastAsia"/>
          <w:sz w:val="26"/>
          <w:szCs w:val="26"/>
        </w:rPr>
        <w:t>，</w:t>
      </w:r>
      <w:r w:rsidR="00D4165E" w:rsidRPr="006B54FF">
        <w:rPr>
          <w:rFonts w:ascii="標楷體" w:eastAsia="標楷體" w:hAnsi="標楷體"/>
          <w:sz w:val="26"/>
          <w:szCs w:val="26"/>
        </w:rPr>
        <w:t>醫養整合是全人光譜</w:t>
      </w:r>
      <w:r w:rsidR="00D4165E" w:rsidRPr="006B54FF">
        <w:rPr>
          <w:rFonts w:ascii="標楷體" w:eastAsia="標楷體" w:hAnsi="標楷體" w:hint="eastAsia"/>
          <w:sz w:val="26"/>
          <w:szCs w:val="26"/>
        </w:rPr>
        <w:t>、</w:t>
      </w:r>
      <w:r w:rsidR="00D4165E" w:rsidRPr="006B54FF">
        <w:rPr>
          <w:rFonts w:ascii="標楷體" w:eastAsia="標楷體" w:hAnsi="標楷體"/>
          <w:sz w:val="26"/>
          <w:szCs w:val="26"/>
        </w:rPr>
        <w:t>以人為本的整體照顧，從健康預防、失能賦能</w:t>
      </w:r>
      <w:r w:rsidR="00D4165E" w:rsidRPr="006B54FF">
        <w:rPr>
          <w:rFonts w:ascii="標楷體" w:eastAsia="標楷體" w:hAnsi="標楷體" w:hint="eastAsia"/>
          <w:sz w:val="26"/>
          <w:szCs w:val="26"/>
        </w:rPr>
        <w:t>、安寧療</w:t>
      </w:r>
      <w:r w:rsidR="00D4165E" w:rsidRPr="006B54FF">
        <w:rPr>
          <w:rFonts w:ascii="標楷體" w:eastAsia="標楷體" w:hAnsi="標楷體"/>
          <w:sz w:val="26"/>
          <w:szCs w:val="26"/>
        </w:rPr>
        <w:t>護到死亡後家屬的悲傷輔導</w:t>
      </w:r>
      <w:r w:rsidR="00D4165E" w:rsidRPr="006B54FF">
        <w:rPr>
          <w:rFonts w:ascii="標楷體" w:eastAsia="標楷體" w:hAnsi="標楷體" w:hint="eastAsia"/>
          <w:sz w:val="26"/>
          <w:szCs w:val="26"/>
        </w:rPr>
        <w:t>。</w:t>
      </w:r>
      <w:r w:rsidR="00D4165E">
        <w:rPr>
          <w:rFonts w:ascii="標楷體" w:eastAsia="標楷體" w:hAnsi="標楷體" w:hint="eastAsia"/>
          <w:sz w:val="26"/>
          <w:szCs w:val="26"/>
        </w:rPr>
        <w:t>(4)</w:t>
      </w:r>
      <w:r w:rsidR="00D4165E" w:rsidRPr="00095A12">
        <w:rPr>
          <w:rFonts w:ascii="標楷體" w:eastAsia="標楷體" w:hAnsi="標楷體" w:hint="eastAsia"/>
          <w:sz w:val="26"/>
          <w:szCs w:val="26"/>
        </w:rPr>
        <w:t>雖然現行商業保險之住院定義並不適用居家醫療，然而以住院日額型主約保險設計的「出院療養保險金」附約則可以補充國人居家醫療保障經濟缺口。</w:t>
      </w:r>
      <w:r w:rsidR="005B2A6F">
        <w:rPr>
          <w:rFonts w:ascii="標楷體" w:eastAsia="標楷體" w:hAnsi="標楷體" w:hint="eastAsia"/>
          <w:sz w:val="26"/>
          <w:szCs w:val="26"/>
        </w:rPr>
        <w:t>而</w:t>
      </w:r>
      <w:r w:rsidR="005B2A6F" w:rsidRPr="00095A12">
        <w:rPr>
          <w:rFonts w:ascii="Times New Roman" w:eastAsia="標楷體" w:hAnsi="Times New Roman" w:cs="Times New Roman" w:hint="eastAsia"/>
          <w:sz w:val="26"/>
          <w:szCs w:val="26"/>
        </w:rPr>
        <w:t>居家醫療團隊成員</w:t>
      </w:r>
      <w:r w:rsidR="005B2A6F" w:rsidRPr="00095A12">
        <w:rPr>
          <w:rFonts w:ascii="標楷體" w:eastAsia="標楷體" w:hAnsi="標楷體" w:hint="eastAsia"/>
          <w:sz w:val="26"/>
          <w:szCs w:val="26"/>
        </w:rPr>
        <w:t>往返病患居所</w:t>
      </w:r>
      <w:r w:rsidR="00AE0A1D">
        <w:rPr>
          <w:rFonts w:ascii="標楷體" w:eastAsia="標楷體" w:hAnsi="標楷體" w:hint="eastAsia"/>
          <w:sz w:val="26"/>
          <w:szCs w:val="26"/>
        </w:rPr>
        <w:t>（</w:t>
      </w:r>
      <w:r w:rsidR="005B2A6F" w:rsidRPr="00095A12">
        <w:rPr>
          <w:rFonts w:ascii="標楷體" w:eastAsia="標楷體" w:hAnsi="標楷體" w:hint="eastAsia"/>
          <w:sz w:val="26"/>
          <w:szCs w:val="26"/>
        </w:rPr>
        <w:t>機構</w:t>
      </w:r>
      <w:r w:rsidR="00AE0A1D">
        <w:rPr>
          <w:rFonts w:ascii="標楷體" w:eastAsia="標楷體" w:hAnsi="標楷體" w:hint="eastAsia"/>
          <w:sz w:val="26"/>
          <w:szCs w:val="26"/>
        </w:rPr>
        <w:t>）</w:t>
      </w:r>
      <w:r w:rsidR="005B2A6F">
        <w:rPr>
          <w:rFonts w:ascii="標楷體" w:eastAsia="標楷體" w:hAnsi="標楷體" w:hint="eastAsia"/>
          <w:sz w:val="26"/>
          <w:szCs w:val="26"/>
        </w:rPr>
        <w:t>之間過程，可</w:t>
      </w:r>
      <w:r w:rsidR="005B2A6F" w:rsidRPr="00095A12">
        <w:rPr>
          <w:rFonts w:ascii="標楷體" w:eastAsia="標楷體" w:hAnsi="標楷體" w:hint="eastAsia"/>
          <w:sz w:val="26"/>
          <w:szCs w:val="26"/>
        </w:rPr>
        <w:t>藉由商業</w:t>
      </w:r>
      <w:r w:rsidR="00AE0A1D">
        <w:rPr>
          <w:rFonts w:ascii="標楷體" w:eastAsia="標楷體" w:hAnsi="標楷體" w:hint="eastAsia"/>
          <w:sz w:val="26"/>
          <w:szCs w:val="26"/>
        </w:rPr>
        <w:t>（</w:t>
      </w:r>
      <w:r w:rsidR="005B2A6F" w:rsidRPr="00095A12">
        <w:rPr>
          <w:rFonts w:ascii="標楷體" w:eastAsia="標楷體" w:hAnsi="標楷體" w:hint="eastAsia"/>
          <w:sz w:val="26"/>
          <w:szCs w:val="26"/>
        </w:rPr>
        <w:t>團體</w:t>
      </w:r>
      <w:r w:rsidR="00AE0A1D">
        <w:rPr>
          <w:rFonts w:ascii="標楷體" w:eastAsia="標楷體" w:hAnsi="標楷體" w:hint="eastAsia"/>
          <w:sz w:val="26"/>
          <w:szCs w:val="26"/>
        </w:rPr>
        <w:t>）</w:t>
      </w:r>
      <w:r w:rsidR="005B2A6F" w:rsidRPr="00095A12">
        <w:rPr>
          <w:rFonts w:ascii="標楷體" w:eastAsia="標楷體" w:hAnsi="標楷體" w:hint="eastAsia"/>
          <w:sz w:val="26"/>
          <w:szCs w:val="26"/>
        </w:rPr>
        <w:t>傷害醫療保險提供保障。</w:t>
      </w:r>
    </w:p>
    <w:p w14:paraId="54ADF53C" w14:textId="126840A6" w:rsidR="00D72362" w:rsidRPr="0081633E" w:rsidRDefault="00694371" w:rsidP="00EF69A9">
      <w:pPr>
        <w:pStyle w:val="ab"/>
        <w:numPr>
          <w:ilvl w:val="0"/>
          <w:numId w:val="4"/>
        </w:numPr>
        <w:overflowPunct w:val="0"/>
        <w:snapToGrid w:val="0"/>
        <w:spacing w:beforeLines="50" w:before="180" w:line="264" w:lineRule="auto"/>
        <w:ind w:leftChars="0" w:left="567" w:hanging="567"/>
        <w:jc w:val="both"/>
        <w:rPr>
          <w:rFonts w:ascii="Times New Roman" w:eastAsia="標楷體" w:hAnsi="Times New Roman" w:cs="Times New Roman"/>
          <w:b/>
          <w:sz w:val="26"/>
          <w:szCs w:val="26"/>
        </w:rPr>
      </w:pPr>
      <w:r w:rsidRPr="0081633E">
        <w:rPr>
          <w:rFonts w:ascii="Times New Roman" w:eastAsia="標楷體" w:hAnsi="Times New Roman" w:cs="Times New Roman" w:hint="eastAsia"/>
          <w:b/>
          <w:sz w:val="26"/>
          <w:szCs w:val="26"/>
        </w:rPr>
        <w:t>改善對策及建言</w:t>
      </w:r>
      <w:bookmarkEnd w:id="22"/>
    </w:p>
    <w:p w14:paraId="739B4605"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政策整合與服務協作可提升服務涵蓋率及效率</w:t>
      </w:r>
    </w:p>
    <w:p w14:paraId="26DA2ED9" w14:textId="77777777" w:rsidR="009F676C" w:rsidRPr="00E93D61"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E93D61">
        <w:rPr>
          <w:rFonts w:ascii="標楷體" w:eastAsia="標楷體" w:hAnsi="標楷體" w:hint="eastAsia"/>
          <w:sz w:val="26"/>
          <w:szCs w:val="26"/>
        </w:rPr>
        <w:t>透過</w:t>
      </w:r>
      <w:r w:rsidRPr="00E93D61">
        <w:rPr>
          <w:rFonts w:ascii="標楷體" w:eastAsia="標楷體" w:hAnsi="標楷體"/>
          <w:sz w:val="26"/>
          <w:szCs w:val="26"/>
        </w:rPr>
        <w:t>政府、地方機構、社區組織及私營</w:t>
      </w:r>
      <w:r w:rsidRPr="00E93D61">
        <w:rPr>
          <w:rFonts w:ascii="標楷體" w:eastAsia="標楷體" w:hAnsi="標楷體" w:hint="eastAsia"/>
          <w:sz w:val="26"/>
          <w:szCs w:val="26"/>
        </w:rPr>
        <w:t>單位的共同</w:t>
      </w:r>
      <w:r w:rsidRPr="00E93D61">
        <w:rPr>
          <w:rFonts w:ascii="標楷體" w:eastAsia="標楷體" w:hAnsi="標楷體"/>
          <w:sz w:val="26"/>
          <w:szCs w:val="26"/>
        </w:rPr>
        <w:t>參與，形成全方位、以病患為中心的照護體系。此外，針對城鄉醫療資源差距</w:t>
      </w:r>
      <w:r w:rsidRPr="00E93D61">
        <w:rPr>
          <w:rFonts w:ascii="標楷體" w:eastAsia="標楷體" w:hAnsi="標楷體" w:hint="eastAsia"/>
          <w:sz w:val="26"/>
          <w:szCs w:val="26"/>
        </w:rPr>
        <w:t>的議題</w:t>
      </w:r>
      <w:r w:rsidRPr="00E93D61">
        <w:rPr>
          <w:rFonts w:ascii="標楷體" w:eastAsia="標楷體" w:hAnsi="標楷體"/>
          <w:sz w:val="26"/>
          <w:szCs w:val="26"/>
        </w:rPr>
        <w:t>，</w:t>
      </w:r>
      <w:r w:rsidRPr="00E93D61">
        <w:rPr>
          <w:rFonts w:ascii="標楷體" w:eastAsia="標楷體" w:hAnsi="標楷體" w:hint="eastAsia"/>
          <w:sz w:val="26"/>
          <w:szCs w:val="26"/>
        </w:rPr>
        <w:t>可</w:t>
      </w:r>
      <w:r w:rsidRPr="00E93D61">
        <w:rPr>
          <w:rFonts w:ascii="標楷體" w:eastAsia="標楷體" w:hAnsi="標楷體"/>
          <w:sz w:val="26"/>
          <w:szCs w:val="26"/>
        </w:rPr>
        <w:t>強化地方政府在資源配置的角色，透過分權化的政策執行提升服務覆蓋率。</w:t>
      </w:r>
    </w:p>
    <w:p w14:paraId="1B43F19B"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科技應用為未來醫療照護趨勢</w:t>
      </w:r>
    </w:p>
    <w:p w14:paraId="189898AF" w14:textId="77777777" w:rsidR="009F676C" w:rsidRPr="00E93D61"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E93D61">
        <w:rPr>
          <w:rFonts w:ascii="標楷體" w:eastAsia="標楷體" w:hAnsi="標楷體" w:hint="eastAsia"/>
          <w:sz w:val="26"/>
          <w:szCs w:val="26"/>
        </w:rPr>
        <w:t>遠距醫療與智慧科技為居家醫療發展的重要方向。可透過加速數位醫療的基礎建設，推動穿戴式裝置、遠距健康監測及視訊診療等服務模式，嘉惠偏鄉地區的民眾，促進「健康平等」。</w:t>
      </w:r>
    </w:p>
    <w:p w14:paraId="31262F17"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財務永續與獎勵機制可有效提升資源利用</w:t>
      </w:r>
    </w:p>
    <w:p w14:paraId="20E96411" w14:textId="2F34BFEF" w:rsidR="009F676C" w:rsidRPr="00E93D61"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E93D61">
        <w:rPr>
          <w:rFonts w:ascii="標楷體" w:eastAsia="標楷體" w:hAnsi="標楷體" w:hint="eastAsia"/>
          <w:sz w:val="26"/>
          <w:szCs w:val="26"/>
        </w:rPr>
        <w:t>居家醫療的長期發展需要有穩定的財務基礎。短期可藉由政府醫療保健預算的投入，加速基礎設施的建立及人員培訓；若要長期運作，則需重新規劃公共資金</w:t>
      </w:r>
      <w:r w:rsidR="00AE0A1D">
        <w:rPr>
          <w:rFonts w:ascii="標楷體" w:eastAsia="標楷體" w:hAnsi="標楷體" w:hint="eastAsia"/>
          <w:sz w:val="26"/>
          <w:szCs w:val="26"/>
        </w:rPr>
        <w:t>（</w:t>
      </w:r>
      <w:r w:rsidRPr="00E93D61">
        <w:rPr>
          <w:rFonts w:ascii="標楷體" w:eastAsia="標楷體" w:hAnsi="標楷體" w:hint="eastAsia"/>
          <w:sz w:val="26"/>
          <w:szCs w:val="26"/>
        </w:rPr>
        <w:t>如健保</w:t>
      </w:r>
      <w:r w:rsidR="00AE0A1D">
        <w:rPr>
          <w:rFonts w:ascii="標楷體" w:eastAsia="標楷體" w:hAnsi="標楷體" w:hint="eastAsia"/>
          <w:sz w:val="26"/>
          <w:szCs w:val="26"/>
        </w:rPr>
        <w:t>）</w:t>
      </w:r>
      <w:r w:rsidRPr="00E93D61">
        <w:rPr>
          <w:rFonts w:ascii="標楷體" w:eastAsia="標楷體" w:hAnsi="標楷體" w:hint="eastAsia"/>
          <w:sz w:val="26"/>
          <w:szCs w:val="26"/>
        </w:rPr>
        <w:t>的支出架構，確保各類支出的目標明確。另外，透過獎勵機制鼓勵醫療人員參與居家醫療，或提供稅務優惠鼓勵私營單位投入，也都有助於提升醫療資源的利用率。</w:t>
      </w:r>
    </w:p>
    <w:p w14:paraId="78871806"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醫療資源配置以偏鄉、慢性病、安寧病患優先</w:t>
      </w:r>
    </w:p>
    <w:p w14:paraId="71B184C1" w14:textId="5A701EB8" w:rsidR="009F676C"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045DA2">
        <w:rPr>
          <w:rFonts w:ascii="標楷體" w:eastAsia="標楷體" w:hAnsi="標楷體" w:hint="eastAsia"/>
          <w:sz w:val="26"/>
          <w:szCs w:val="26"/>
        </w:rPr>
        <w:t>偏鄉醫療資源缺乏，就醫也較不方便，居家醫療至個案家中進行診察為較有效率的醫療做法，然醫療行為環環相扣，有</w:t>
      </w:r>
      <w:r w:rsidR="00FB290B">
        <w:rPr>
          <w:rFonts w:ascii="標楷體" w:eastAsia="標楷體" w:hAnsi="標楷體" w:hint="eastAsia"/>
          <w:sz w:val="26"/>
          <w:szCs w:val="26"/>
        </w:rPr>
        <w:t>醫</w:t>
      </w:r>
      <w:r w:rsidR="00FB290B" w:rsidRPr="0036163A">
        <w:rPr>
          <w:rFonts w:ascii="標楷體" w:eastAsia="標楷體" w:hAnsi="標楷體" w:hint="eastAsia"/>
          <w:sz w:val="26"/>
          <w:szCs w:val="26"/>
        </w:rPr>
        <w:t>師</w:t>
      </w:r>
      <w:r w:rsidRPr="0036163A">
        <w:rPr>
          <w:rFonts w:ascii="標楷體" w:eastAsia="標楷體" w:hAnsi="標楷體" w:hint="eastAsia"/>
          <w:sz w:val="26"/>
          <w:szCs w:val="26"/>
        </w:rPr>
        <w:t>到家訪視，也要有家人幫忙去社區藥局拿藥，此外，還要社區藥局備妥</w:t>
      </w:r>
      <w:r w:rsidR="00FB290B" w:rsidRPr="0036163A">
        <w:rPr>
          <w:rFonts w:ascii="標楷體" w:eastAsia="標楷體" w:hAnsi="標楷體" w:hint="eastAsia"/>
          <w:sz w:val="26"/>
          <w:szCs w:val="26"/>
        </w:rPr>
        <w:t>醫師</w:t>
      </w:r>
      <w:r w:rsidRPr="0036163A">
        <w:rPr>
          <w:rFonts w:ascii="標楷體" w:eastAsia="標楷體" w:hAnsi="標楷體" w:hint="eastAsia"/>
          <w:sz w:val="26"/>
          <w:szCs w:val="26"/>
        </w:rPr>
        <w:t>開立</w:t>
      </w:r>
      <w:r w:rsidRPr="00045DA2">
        <w:rPr>
          <w:rFonts w:ascii="標楷體" w:eastAsia="標楷體" w:hAnsi="標楷體" w:hint="eastAsia"/>
          <w:sz w:val="26"/>
          <w:szCs w:val="26"/>
        </w:rPr>
        <w:t>的藥方。除了</w:t>
      </w:r>
      <w:r w:rsidR="00FB290B">
        <w:rPr>
          <w:rFonts w:ascii="標楷體" w:eastAsia="標楷體" w:hAnsi="標楷體" w:hint="eastAsia"/>
          <w:sz w:val="26"/>
          <w:szCs w:val="26"/>
        </w:rPr>
        <w:t>醫師</w:t>
      </w:r>
      <w:r w:rsidRPr="00045DA2">
        <w:rPr>
          <w:rFonts w:ascii="標楷體" w:eastAsia="標楷體" w:hAnsi="標楷體" w:hint="eastAsia"/>
          <w:sz w:val="26"/>
          <w:szCs w:val="26"/>
        </w:rPr>
        <w:t>，尚須包括藥局、藥師，還有護理人員的整合。病程到末期的安寧病人，屬於較明確、適合在宅住院的對象。主要是這類病患在醫療決策上，會盡量不去做一些侵入處置、頻繁檢查，而以症狀控制為主，但這需要跟家屬溝通好，確立治療方向。</w:t>
      </w:r>
    </w:p>
    <w:p w14:paraId="7CC10E82" w14:textId="14F7931F" w:rsidR="00783C09" w:rsidRPr="002A2ED5" w:rsidRDefault="00783C09" w:rsidP="00783C09">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2A2ED5">
        <w:rPr>
          <w:rFonts w:ascii="Times New Roman" w:eastAsia="標楷體" w:hAnsi="Times New Roman" w:cs="Times New Roman" w:hint="eastAsia"/>
          <w:b/>
          <w:sz w:val="26"/>
          <w:szCs w:val="26"/>
        </w:rPr>
        <w:lastRenderedPageBreak/>
        <w:t>醫學中心是否需擴大居家醫療的任務可再研議，區域醫院與地區醫院可作為居家醫療的燈塔醫院，基層診所為居家醫療的第一線</w:t>
      </w:r>
      <w:r w:rsidR="00E61144" w:rsidRPr="002A2ED5">
        <w:rPr>
          <w:rFonts w:ascii="Times New Roman" w:eastAsia="標楷體" w:hAnsi="Times New Roman" w:cs="Times New Roman" w:hint="eastAsia"/>
          <w:b/>
          <w:sz w:val="26"/>
          <w:szCs w:val="26"/>
        </w:rPr>
        <w:t>前哨站</w:t>
      </w:r>
    </w:p>
    <w:p w14:paraId="1E3C4A35" w14:textId="669F54E0" w:rsidR="00783C09" w:rsidRPr="00783C09" w:rsidRDefault="00783C09" w:rsidP="00783C09">
      <w:pPr>
        <w:pStyle w:val="ab"/>
        <w:snapToGrid w:val="0"/>
        <w:spacing w:beforeLines="50" w:before="180" w:line="264" w:lineRule="auto"/>
        <w:ind w:leftChars="0" w:left="960"/>
        <w:jc w:val="both"/>
        <w:rPr>
          <w:rFonts w:ascii="標楷體" w:eastAsia="標楷體" w:hAnsi="標楷體"/>
          <w:sz w:val="26"/>
          <w:szCs w:val="26"/>
        </w:rPr>
      </w:pPr>
      <w:r w:rsidRPr="002A2ED5">
        <w:rPr>
          <w:rFonts w:ascii="標楷體" w:eastAsia="標楷體" w:hAnsi="標楷體" w:hint="eastAsia"/>
          <w:sz w:val="26"/>
          <w:szCs w:val="26"/>
        </w:rPr>
        <w:t>醫學中心為教學醫院，醫師通常肩負多重職責，不僅需承擔教學與研究工作，亦需處理急重症病患的醫療照護，是否有餘力擴大投入居家醫療的工作可再研議。區域醫院與地區醫院為居家醫療的燈塔醫院，作為當有緊急狀況或居家醫療無法處理時的後送醫院。基層診所則是居家醫療的第一線</w:t>
      </w:r>
      <w:r w:rsidR="00E61144" w:rsidRPr="002A2ED5">
        <w:rPr>
          <w:rFonts w:ascii="標楷體" w:eastAsia="標楷體" w:hAnsi="標楷體" w:hint="eastAsia"/>
          <w:sz w:val="26"/>
          <w:szCs w:val="26"/>
        </w:rPr>
        <w:t>前哨站</w:t>
      </w:r>
      <w:r w:rsidRPr="002A2ED5">
        <w:rPr>
          <w:rFonts w:ascii="標楷體" w:eastAsia="標楷體" w:hAnsi="標楷體" w:hint="eastAsia"/>
          <w:sz w:val="26"/>
          <w:szCs w:val="26"/>
        </w:rPr>
        <w:t>，從出院後照護到日常的健康追蹤，因基層診所醫師對患者的各面向有較多的了解，並且</w:t>
      </w:r>
      <w:r w:rsidR="00AE453F">
        <w:rPr>
          <w:rFonts w:ascii="標楷體" w:eastAsia="標楷體" w:hAnsi="標楷體" w:hint="eastAsia"/>
          <w:sz w:val="26"/>
          <w:szCs w:val="26"/>
        </w:rPr>
        <w:t>已</w:t>
      </w:r>
      <w:r w:rsidRPr="002A2ED5">
        <w:rPr>
          <w:rFonts w:ascii="標楷體" w:eastAsia="標楷體" w:hAnsi="標楷體" w:hint="eastAsia"/>
          <w:sz w:val="26"/>
          <w:szCs w:val="26"/>
        </w:rPr>
        <w:t>建立信任關係。政府的責任則是建構醫院、診所、病患彼此間的連繫與運作機制，同時將給付機制設定清楚，調配資源讓整體醫療資源的運用更加有效率。</w:t>
      </w:r>
    </w:p>
    <w:p w14:paraId="2D030C9B"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家醫科醫師進行居家醫療時，由於走出醫院進入社區，還需增強醫療的相關知識與經驗</w:t>
      </w:r>
    </w:p>
    <w:p w14:paraId="6907535F" w14:textId="4B54BCD1" w:rsidR="009F676C" w:rsidRPr="006B54FF" w:rsidRDefault="009F676C" w:rsidP="0055522E">
      <w:pPr>
        <w:pStyle w:val="ab"/>
        <w:snapToGrid w:val="0"/>
        <w:spacing w:beforeLines="50" w:before="180" w:line="264" w:lineRule="auto"/>
        <w:ind w:leftChars="0" w:left="720"/>
        <w:jc w:val="both"/>
        <w:rPr>
          <w:rFonts w:ascii="Times New Roman" w:eastAsia="標楷體" w:hAnsi="Times New Roman"/>
          <w:sz w:val="26"/>
          <w:szCs w:val="28"/>
        </w:rPr>
      </w:pPr>
      <w:r w:rsidRPr="006B54FF">
        <w:rPr>
          <w:rFonts w:ascii="Times New Roman" w:eastAsia="標楷體" w:hAnsi="Times New Roman" w:hint="eastAsia"/>
          <w:sz w:val="26"/>
          <w:szCs w:val="28"/>
        </w:rPr>
        <w:t>偏鄉弱勢家庭，常常面對的不是只有醫療問題，有時還會遇到一些家暴、遺棄、吸毒、坐牢等社會問題，所以理解病患的困難及其背後的社會問題，對於提供有效的居家醫療至關重要。日本有很多居家醫療醫師同時會受聘於在大學教職，而大學也會主動聘請居家醫療實務者擔任講師。建議</w:t>
      </w:r>
      <w:r w:rsidR="001B7C5F">
        <w:rPr>
          <w:rFonts w:ascii="Times New Roman" w:eastAsia="標楷體" w:hAnsi="Times New Roman" w:hint="eastAsia"/>
          <w:sz w:val="26"/>
          <w:szCs w:val="28"/>
        </w:rPr>
        <w:t>臺灣</w:t>
      </w:r>
      <w:r w:rsidRPr="006B54FF">
        <w:rPr>
          <w:rFonts w:ascii="Times New Roman" w:eastAsia="標楷體" w:hAnsi="Times New Roman" w:hint="eastAsia"/>
          <w:sz w:val="26"/>
          <w:szCs w:val="28"/>
        </w:rPr>
        <w:t>未來也應該有類似的實務教育，如此才會讓越多人願意投入基層服務，同時透過教學研究不斷精進，形成一個良善循環。</w:t>
      </w:r>
    </w:p>
    <w:p w14:paraId="4B32D2B2"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現行商業保險「住院」定義重新審視</w:t>
      </w:r>
    </w:p>
    <w:p w14:paraId="77C9CE7A" w14:textId="758E91C4" w:rsidR="009F676C" w:rsidRPr="00095A12"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095A12">
        <w:rPr>
          <w:rFonts w:ascii="標楷體" w:eastAsia="標楷體" w:hAnsi="標楷體" w:hint="eastAsia"/>
          <w:sz w:val="26"/>
          <w:szCs w:val="26"/>
        </w:rPr>
        <w:t>根據國家發展委員會的預估，2025年起，我國將正式進入「超高齡社會」，亦即，65歲以上人口占總人口比率將達到20%。高齡人口的醫療照護成本隨之增高，全民健康保險提供國人健康醫療的第一層保障不足部分，將更依賴商業健康保險的補充。對於超高齡社會的醫療模式改變，例如2024年7月居家醫療服務的推動，依現行商業健康險「住院」必須在醫療機構實施的基礎上，可以發揮民眾實質協助有限。由居家醫療服務推動開始，又因應國際醫療趨勢，對於未來以居家治療替代醫院住院的可能發展，商業健康險的「住院」定義需要即時審視。為能促使商業健康保險發揮補充全民健康保險的實質協助，商業保險契約中的「住院」定義，建議由衛生福利部與金融監督管理委員會共同研議。若對於居家醫療視同住院具備明確的法理基礎與適用範圍，其後可據以修正商業健康保險示範條款，以利保險業研發健康險商品，達成商業保險協助之功效。</w:t>
      </w:r>
    </w:p>
    <w:p w14:paraId="14031A08"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以居家醫療服務人員為團體之執行業務保障</w:t>
      </w:r>
    </w:p>
    <w:p w14:paraId="560A542F" w14:textId="676D0D06" w:rsidR="009F676C" w:rsidRPr="00095A12"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095A12">
        <w:rPr>
          <w:rFonts w:ascii="標楷體" w:eastAsia="標楷體" w:hAnsi="標楷體" w:hint="eastAsia"/>
          <w:sz w:val="26"/>
          <w:szCs w:val="26"/>
        </w:rPr>
        <w:t>在超高齡社會，除了65歲以上人口占率超過20%，同時就業人口占率也同步下降。勞動力的不足普遍存在各領域，其中醫護人員自</w:t>
      </w:r>
      <w:r w:rsidR="00945B52" w:rsidRPr="004C6D59">
        <w:rPr>
          <w:rFonts w:ascii="Times New Roman" w:eastAsia="標楷體" w:hAnsi="Times New Roman" w:cs="Times New Roman"/>
          <w:sz w:val="26"/>
          <w:szCs w:val="26"/>
        </w:rPr>
        <w:t>COVID</w:t>
      </w:r>
      <w:r w:rsidRPr="00095A12">
        <w:rPr>
          <w:rFonts w:ascii="標楷體" w:eastAsia="標楷體" w:hAnsi="標楷體" w:hint="eastAsia"/>
          <w:sz w:val="26"/>
          <w:szCs w:val="26"/>
        </w:rPr>
        <w:t>-19早已</w:t>
      </w:r>
      <w:r w:rsidRPr="00095A12">
        <w:rPr>
          <w:rFonts w:ascii="標楷體" w:eastAsia="標楷體" w:hAnsi="標楷體" w:hint="eastAsia"/>
          <w:sz w:val="26"/>
          <w:szCs w:val="26"/>
        </w:rPr>
        <w:lastRenderedPageBreak/>
        <w:t>出現缺工危機。對於提供居家醫療的醫護人員，在其執行業務面臨的意外傷害與責任，應提供全面性的保障，以利醫護人員安心執業，並能延續其職業生涯。現行的商業傷害醫療保險與醫護職業責任保險正可對於居家醫療服務成員，提供執行業務的保障。因應居家醫療團隊成員有跨機構的特性，為減少機構差異與</w:t>
      </w:r>
      <w:r w:rsidR="00AE453F">
        <w:rPr>
          <w:rFonts w:ascii="標楷體" w:eastAsia="標楷體" w:hAnsi="標楷體" w:hint="eastAsia"/>
          <w:sz w:val="26"/>
          <w:szCs w:val="26"/>
        </w:rPr>
        <w:t>增加</w:t>
      </w:r>
      <w:r w:rsidRPr="00095A12">
        <w:rPr>
          <w:rFonts w:ascii="標楷體" w:eastAsia="標楷體" w:hAnsi="標楷體" w:hint="eastAsia"/>
          <w:sz w:val="26"/>
          <w:szCs w:val="26"/>
        </w:rPr>
        <w:t>投保的便利性，建議由</w:t>
      </w:r>
      <w:r w:rsidR="00DC74DD">
        <w:rPr>
          <w:rFonts w:ascii="標楷體" w:eastAsia="標楷體" w:hAnsi="標楷體" w:hint="eastAsia"/>
          <w:sz w:val="26"/>
          <w:szCs w:val="26"/>
        </w:rPr>
        <w:t>衛</w:t>
      </w:r>
      <w:r w:rsidRPr="00095A12">
        <w:rPr>
          <w:rFonts w:ascii="標楷體" w:eastAsia="標楷體" w:hAnsi="標楷體" w:hint="eastAsia"/>
          <w:sz w:val="26"/>
          <w:szCs w:val="26"/>
        </w:rPr>
        <w:t>生福利部與金融監督管理委員會共同規劃，以居家醫療團體為投保單位，統一納保以確保居家醫療服務人員執行業務之安全保障。</w:t>
      </w:r>
    </w:p>
    <w:p w14:paraId="654C8084" w14:textId="77777777" w:rsidR="009F676C" w:rsidRPr="0055522E" w:rsidRDefault="009F676C" w:rsidP="009F676C">
      <w:pPr>
        <w:pStyle w:val="ab"/>
        <w:numPr>
          <w:ilvl w:val="0"/>
          <w:numId w:val="161"/>
        </w:numPr>
        <w:overflowPunct w:val="0"/>
        <w:snapToGrid w:val="0"/>
        <w:spacing w:beforeLines="50" w:before="180" w:line="264" w:lineRule="auto"/>
        <w:ind w:leftChars="0" w:left="709" w:hanging="229"/>
        <w:jc w:val="both"/>
        <w:rPr>
          <w:rFonts w:ascii="Times New Roman" w:eastAsia="標楷體" w:hAnsi="Times New Roman" w:cs="Times New Roman"/>
          <w:b/>
          <w:sz w:val="26"/>
          <w:szCs w:val="26"/>
        </w:rPr>
      </w:pPr>
      <w:r w:rsidRPr="0055522E">
        <w:rPr>
          <w:rFonts w:ascii="Times New Roman" w:eastAsia="標楷體" w:hAnsi="Times New Roman" w:cs="Times New Roman" w:hint="eastAsia"/>
          <w:b/>
          <w:sz w:val="26"/>
          <w:szCs w:val="26"/>
        </w:rPr>
        <w:t>提供長照經驗統計以利商業長期照顧保險發展</w:t>
      </w:r>
    </w:p>
    <w:p w14:paraId="42EB21F1" w14:textId="5034B721" w:rsidR="009F676C" w:rsidRPr="00095A12" w:rsidRDefault="009F676C" w:rsidP="0055522E">
      <w:pPr>
        <w:pStyle w:val="ab"/>
        <w:snapToGrid w:val="0"/>
        <w:spacing w:beforeLines="50" w:before="180" w:line="264" w:lineRule="auto"/>
        <w:ind w:leftChars="0" w:left="720"/>
        <w:jc w:val="both"/>
        <w:rPr>
          <w:rFonts w:ascii="標楷體" w:eastAsia="標楷體" w:hAnsi="標楷體"/>
          <w:sz w:val="26"/>
          <w:szCs w:val="26"/>
        </w:rPr>
      </w:pPr>
      <w:r w:rsidRPr="00095A12">
        <w:rPr>
          <w:rFonts w:ascii="標楷體" w:eastAsia="標楷體" w:hAnsi="標楷體" w:hint="eastAsia"/>
          <w:sz w:val="26"/>
          <w:szCs w:val="26"/>
        </w:rPr>
        <w:t>因應高齡社會的發展，長照2.0提供長期照護體系，以滿足高齡民眾與身心障礙者人群的照顧需求。隨</w:t>
      </w:r>
      <w:r w:rsidR="00DC74DD">
        <w:rPr>
          <w:rFonts w:ascii="標楷體" w:eastAsia="標楷體" w:hAnsi="標楷體" w:hint="eastAsia"/>
          <w:sz w:val="26"/>
          <w:szCs w:val="26"/>
        </w:rPr>
        <w:t>著</w:t>
      </w:r>
      <w:r w:rsidRPr="00095A12">
        <w:rPr>
          <w:rFonts w:ascii="標楷體" w:eastAsia="標楷體" w:hAnsi="標楷體" w:hint="eastAsia"/>
          <w:sz w:val="26"/>
          <w:szCs w:val="26"/>
        </w:rPr>
        <w:t>高齡人口占率逐年提高，對於照護的需求日益增加，社會負擔亦隨之加重。類似於商業健康保險補充全民健康保險，商業長期照顧保險對於長期照顧亦可有輔助之功能。由於長期照顧機構民眾</w:t>
      </w:r>
      <w:r w:rsidRPr="0036163A">
        <w:rPr>
          <w:rFonts w:ascii="標楷體" w:eastAsia="標楷體" w:hAnsi="標楷體" w:hint="eastAsia"/>
          <w:sz w:val="26"/>
          <w:szCs w:val="26"/>
        </w:rPr>
        <w:t>亦屬於居家醫療服務範圍，基於目前長照2.0落實的經驗，建議衛生福利部有系統的擷取構建按長照原因、性別、年齡之壽命與醫療經驗統計，</w:t>
      </w:r>
      <w:r w:rsidR="00494C39" w:rsidRPr="0036163A">
        <w:rPr>
          <w:rFonts w:ascii="標楷體" w:eastAsia="標楷體" w:hAnsi="標楷體" w:hint="eastAsia"/>
          <w:sz w:val="26"/>
          <w:szCs w:val="26"/>
        </w:rPr>
        <w:t>據以提供商業保險發展長期照顧保險商品，或另規劃新居家醫療商品的依據</w:t>
      </w:r>
      <w:r w:rsidRPr="0036163A">
        <w:rPr>
          <w:rFonts w:ascii="標楷體" w:eastAsia="標楷體" w:hAnsi="標楷體" w:hint="eastAsia"/>
          <w:sz w:val="26"/>
          <w:szCs w:val="26"/>
        </w:rPr>
        <w:t>，則可完善國人對於長期照顧的保障需求。</w:t>
      </w:r>
    </w:p>
    <w:p w14:paraId="657EAB0C" w14:textId="77777777" w:rsidR="003F4E2F" w:rsidRPr="009F676C"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bookmarkEnd w:id="27"/>
    <w:p w14:paraId="66E05A23" w14:textId="77777777" w:rsidR="003F4E2F"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p w14:paraId="2FA99214" w14:textId="77777777" w:rsidR="003F4E2F"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p w14:paraId="514A5EC5" w14:textId="77777777" w:rsidR="003F4E2F"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p w14:paraId="210E50D3" w14:textId="77777777" w:rsidR="003F4E2F"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p w14:paraId="47619298" w14:textId="77777777" w:rsidR="003F4E2F"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p w14:paraId="448B41C4" w14:textId="77777777" w:rsidR="003F4E2F" w:rsidRDefault="003F4E2F" w:rsidP="00EF69A9">
      <w:pPr>
        <w:pStyle w:val="-"/>
        <w:overflowPunct w:val="0"/>
        <w:snapToGrid w:val="0"/>
        <w:spacing w:beforeLines="50" w:before="180" w:beforeAutospacing="0" w:after="0" w:afterAutospacing="0" w:line="264" w:lineRule="auto"/>
        <w:ind w:firstLine="520"/>
        <w:rPr>
          <w:rFonts w:cs="Times New Roman (本文 CS 字型)"/>
          <w:sz w:val="26"/>
        </w:rPr>
      </w:pPr>
    </w:p>
    <w:p w14:paraId="08277610" w14:textId="216C01A3" w:rsidR="0060321B" w:rsidRPr="007B525A" w:rsidRDefault="00694371" w:rsidP="00EF69A9">
      <w:pPr>
        <w:widowControl/>
        <w:overflowPunct w:val="0"/>
        <w:snapToGrid w:val="0"/>
        <w:spacing w:beforeLines="30" w:before="108" w:line="264" w:lineRule="auto"/>
        <w:jc w:val="right"/>
        <w:rPr>
          <w:rFonts w:ascii="Times New Roman" w:eastAsia="標楷體" w:hAnsi="Times New Roman"/>
          <w:kern w:val="28"/>
          <w:sz w:val="28"/>
          <w:szCs w:val="28"/>
        </w:rPr>
        <w:sectPr w:rsidR="0060321B" w:rsidRPr="007B525A" w:rsidSect="00BD5584">
          <w:headerReference w:type="even" r:id="rId16"/>
          <w:headerReference w:type="default" r:id="rId17"/>
          <w:footerReference w:type="default" r:id="rId18"/>
          <w:pgSz w:w="11906" w:h="16838"/>
          <w:pgMar w:top="1418" w:right="1418" w:bottom="1418" w:left="1418" w:header="851" w:footer="567" w:gutter="0"/>
          <w:pgNumType w:start="1"/>
          <w:cols w:space="425"/>
          <w:docGrid w:type="lines" w:linePitch="360"/>
        </w:sectPr>
      </w:pPr>
      <w:r w:rsidRPr="007B525A">
        <w:rPr>
          <w:rFonts w:ascii="Times New Roman" w:eastAsia="標楷體" w:hAnsi="Times New Roman" w:hint="eastAsia"/>
          <w:kern w:val="28"/>
          <w:sz w:val="28"/>
          <w:szCs w:val="28"/>
        </w:rPr>
        <w:t>財團法人中技社</w:t>
      </w:r>
    </w:p>
    <w:p w14:paraId="09506930" w14:textId="61073E78" w:rsidR="00C45A6C" w:rsidRPr="007B525A" w:rsidRDefault="004C6D59" w:rsidP="00EF69A9">
      <w:pPr>
        <w:pStyle w:val="6"/>
        <w:overflowPunct w:val="0"/>
        <w:spacing w:beforeLines="100" w:before="240" w:afterLines="100" w:after="240"/>
        <w:ind w:left="482" w:hanging="482"/>
      </w:pPr>
      <w:bookmarkStart w:id="29" w:name="_Toc188281351"/>
      <w:bookmarkEnd w:id="2"/>
      <w:bookmarkEnd w:id="3"/>
      <w:bookmarkEnd w:id="28"/>
      <w:r w:rsidRPr="004C6D59">
        <w:rPr>
          <w:rFonts w:hint="eastAsia"/>
        </w:rPr>
        <w:lastRenderedPageBreak/>
        <w:t>我國現行居家醫療照護的概況</w:t>
      </w:r>
      <w:bookmarkEnd w:id="29"/>
    </w:p>
    <w:p w14:paraId="743E2B88" w14:textId="77777777" w:rsidR="004C6D59" w:rsidRP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sz w:val="26"/>
          <w:szCs w:val="26"/>
        </w:rPr>
        <w:t>隨著全球高齡化，老年時期的不安主要來自於對環境的不確定性，以及對生命和生活自主掌控能力的逐漸喪失。</w:t>
      </w:r>
      <w:r w:rsidRPr="004C6D59">
        <w:rPr>
          <w:rFonts w:ascii="Times New Roman" w:eastAsia="標楷體" w:hAnsi="Times New Roman" w:hint="eastAsia"/>
          <w:sz w:val="26"/>
          <w:szCs w:val="26"/>
        </w:rPr>
        <w:t>有醫療需求的長者，往往因</w:t>
      </w:r>
      <w:r w:rsidRPr="004C6D59">
        <w:rPr>
          <w:rFonts w:ascii="Times New Roman" w:eastAsia="標楷體" w:hAnsi="Times New Roman"/>
          <w:sz w:val="26"/>
          <w:szCs w:val="26"/>
        </w:rPr>
        <w:t>交通和公共設施中的不友善設計加劇了長者的不</w:t>
      </w:r>
      <w:r w:rsidRPr="004C6D59">
        <w:rPr>
          <w:rFonts w:ascii="Times New Roman" w:eastAsia="標楷體" w:hAnsi="Times New Roman" w:hint="eastAsia"/>
          <w:sz w:val="26"/>
          <w:szCs w:val="26"/>
        </w:rPr>
        <w:t>安全</w:t>
      </w:r>
      <w:r w:rsidRPr="004C6D59">
        <w:rPr>
          <w:rFonts w:ascii="Times New Roman" w:eastAsia="標楷體" w:hAnsi="Times New Roman"/>
          <w:sz w:val="26"/>
          <w:szCs w:val="26"/>
        </w:rPr>
        <w:t>感，</w:t>
      </w:r>
      <w:r w:rsidRPr="004C6D59">
        <w:rPr>
          <w:rFonts w:ascii="Times New Roman" w:eastAsia="標楷體" w:hAnsi="Times New Roman" w:hint="eastAsia"/>
          <w:sz w:val="26"/>
          <w:szCs w:val="26"/>
        </w:rPr>
        <w:t>減少外出的意願，耽誤就醫的最佳時機</w:t>
      </w:r>
      <w:r w:rsidRPr="004C6D59">
        <w:rPr>
          <w:rFonts w:ascii="Times New Roman" w:eastAsia="標楷體" w:hAnsi="Times New Roman"/>
          <w:sz w:val="26"/>
          <w:szCs w:val="26"/>
        </w:rPr>
        <w:t>。</w:t>
      </w:r>
      <w:r w:rsidRPr="004C6D59">
        <w:rPr>
          <w:rFonts w:ascii="Times New Roman" w:eastAsia="標楷體" w:hAnsi="Times New Roman" w:hint="eastAsia"/>
          <w:sz w:val="26"/>
          <w:szCs w:val="26"/>
        </w:rPr>
        <w:t>居家醫療的服務模式因而產生。</w:t>
      </w:r>
      <w:r w:rsidRPr="004C6D59">
        <w:rPr>
          <w:rFonts w:ascii="Times New Roman" w:eastAsia="標楷體" w:hAnsi="Times New Roman"/>
          <w:sz w:val="26"/>
          <w:szCs w:val="26"/>
        </w:rPr>
        <w:t>居家醫療和護理服務包括定期訪視、更換管路及醫療診察；而長期照護服務則涵蓋失能評估、居家復健指導等。長期照護服務針對有長期照顧需求的人口，提供各種資源與服務，涵蓋居家服務、喘息服務、社區日間照顧、以及社區整體照顧服務體系等。</w:t>
      </w:r>
    </w:p>
    <w:p w14:paraId="1018FE24" w14:textId="019DA3DC" w:rsidR="004C6D59" w:rsidRPr="004C6D59" w:rsidRDefault="001B7C5F"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sz w:val="26"/>
          <w:szCs w:val="26"/>
        </w:rPr>
        <w:t>臺灣</w:t>
      </w:r>
      <w:r w:rsidR="004C6D59" w:rsidRPr="004C6D59">
        <w:rPr>
          <w:rFonts w:ascii="Times New Roman" w:eastAsia="標楷體" w:hAnsi="Times New Roman"/>
          <w:sz w:val="26"/>
          <w:szCs w:val="26"/>
        </w:rPr>
        <w:t>的居家醫療照護政策隨著社會需求、人口老化和醫療資源的發展，不斷進行改革與完善</w:t>
      </w:r>
      <w:r w:rsidR="004C6D59" w:rsidRPr="004C6D59">
        <w:rPr>
          <w:rFonts w:ascii="Times New Roman" w:eastAsia="標楷體" w:hAnsi="Times New Roman" w:hint="eastAsia"/>
          <w:sz w:val="26"/>
          <w:szCs w:val="26"/>
        </w:rPr>
        <w:t>，</w:t>
      </w:r>
      <w:r w:rsidR="004C6D59" w:rsidRPr="004C6D59">
        <w:rPr>
          <w:rFonts w:ascii="Times New Roman" w:eastAsia="標楷體" w:hAnsi="Times New Roman"/>
          <w:sz w:val="26"/>
          <w:szCs w:val="26"/>
        </w:rPr>
        <w:t>主要目標</w:t>
      </w:r>
      <w:r w:rsidR="004C6D59" w:rsidRPr="004C6D59">
        <w:rPr>
          <w:rFonts w:ascii="Times New Roman" w:eastAsia="標楷體" w:hAnsi="Times New Roman" w:hint="eastAsia"/>
          <w:sz w:val="26"/>
          <w:szCs w:val="26"/>
        </w:rPr>
        <w:t>即為</w:t>
      </w:r>
      <w:r w:rsidR="004C6D59" w:rsidRPr="004C6D59">
        <w:rPr>
          <w:rFonts w:ascii="Times New Roman" w:eastAsia="標楷體" w:hAnsi="Times New Roman"/>
          <w:sz w:val="26"/>
          <w:szCs w:val="26"/>
        </w:rPr>
        <w:t>提升就醫不便及行動不便者的醫療可近性，增進社區照護的品質，</w:t>
      </w:r>
      <w:r w:rsidR="004C6D59" w:rsidRPr="004C6D59">
        <w:rPr>
          <w:rFonts w:ascii="Times New Roman" w:eastAsia="標楷體" w:hAnsi="Times New Roman" w:hint="eastAsia"/>
          <w:sz w:val="26"/>
          <w:szCs w:val="26"/>
        </w:rPr>
        <w:t>減輕醫療體系的壓力，同時</w:t>
      </w:r>
      <w:r w:rsidR="004C6D59" w:rsidRPr="004C6D59">
        <w:rPr>
          <w:rFonts w:ascii="Times New Roman" w:eastAsia="標楷體" w:hAnsi="Times New Roman"/>
          <w:sz w:val="26"/>
          <w:szCs w:val="26"/>
        </w:rPr>
        <w:t>滿足因人口結構變遷帶來的</w:t>
      </w:r>
      <w:r w:rsidR="004C6D59" w:rsidRPr="004C6D59">
        <w:rPr>
          <w:rFonts w:ascii="Times New Roman" w:eastAsia="標楷體" w:hAnsi="Times New Roman" w:hint="eastAsia"/>
          <w:sz w:val="26"/>
          <w:szCs w:val="26"/>
        </w:rPr>
        <w:t>醫療及</w:t>
      </w:r>
      <w:r w:rsidR="004C6D59" w:rsidRPr="004C6D59">
        <w:rPr>
          <w:rFonts w:ascii="Times New Roman" w:eastAsia="標楷體" w:hAnsi="Times New Roman"/>
          <w:sz w:val="26"/>
          <w:szCs w:val="26"/>
        </w:rPr>
        <w:t>長期照護需求。居家醫療一方面可以讓就醫困難的</w:t>
      </w:r>
      <w:r w:rsidR="004C6D59" w:rsidRPr="004C6D59">
        <w:rPr>
          <w:rFonts w:ascii="Times New Roman" w:eastAsia="標楷體" w:hAnsi="Times New Roman" w:hint="eastAsia"/>
          <w:sz w:val="26"/>
          <w:szCs w:val="26"/>
        </w:rPr>
        <w:t>高齡者和</w:t>
      </w:r>
      <w:r w:rsidR="004C6D59" w:rsidRPr="004C6D59">
        <w:rPr>
          <w:rFonts w:ascii="Times New Roman" w:eastAsia="標楷體" w:hAnsi="Times New Roman"/>
          <w:sz w:val="26"/>
          <w:szCs w:val="26"/>
        </w:rPr>
        <w:t>失能者</w:t>
      </w:r>
      <w:r w:rsidR="004C6D59" w:rsidRPr="004C6D59">
        <w:rPr>
          <w:rFonts w:ascii="Times New Roman" w:eastAsia="標楷體" w:hAnsi="Times New Roman" w:hint="eastAsia"/>
          <w:sz w:val="26"/>
          <w:szCs w:val="26"/>
        </w:rPr>
        <w:t>及</w:t>
      </w:r>
      <w:r w:rsidR="004C6D59" w:rsidRPr="004C6D59">
        <w:rPr>
          <w:rFonts w:ascii="Times New Roman" w:eastAsia="標楷體" w:hAnsi="Times New Roman"/>
          <w:sz w:val="26"/>
          <w:szCs w:val="26"/>
        </w:rPr>
        <w:t>時獲得醫療資源，減少過去醫療與長照分工導致的服務斷鏈問題</w:t>
      </w:r>
      <w:r w:rsidR="004C6D59" w:rsidRPr="004C6D59">
        <w:rPr>
          <w:rFonts w:ascii="Times New Roman" w:eastAsia="標楷體" w:hAnsi="Times New Roman" w:hint="eastAsia"/>
          <w:sz w:val="26"/>
          <w:szCs w:val="26"/>
        </w:rPr>
        <w:t>，</w:t>
      </w:r>
      <w:r w:rsidR="004C6D59" w:rsidRPr="004C6D59">
        <w:rPr>
          <w:rFonts w:ascii="Times New Roman" w:eastAsia="標楷體" w:hAnsi="Times New Roman"/>
          <w:sz w:val="26"/>
          <w:szCs w:val="26"/>
        </w:rPr>
        <w:t>透過居家醫療取代住院，讓病情穩定的患者重返社區生活</w:t>
      </w:r>
      <w:r w:rsidR="004C6D59" w:rsidRPr="004C6D59">
        <w:rPr>
          <w:rFonts w:ascii="Times New Roman" w:eastAsia="標楷體" w:hAnsi="Times New Roman" w:hint="eastAsia"/>
          <w:sz w:val="26"/>
          <w:szCs w:val="26"/>
        </w:rPr>
        <w:t>，減輕醫院負擔</w:t>
      </w:r>
      <w:r w:rsidR="004C6D59" w:rsidRPr="004C6D59">
        <w:rPr>
          <w:rFonts w:ascii="Times New Roman" w:eastAsia="標楷體" w:hAnsi="Times New Roman"/>
          <w:sz w:val="26"/>
          <w:szCs w:val="26"/>
        </w:rPr>
        <w:t>；另一方面，因其強調專業間的合作和更深入的醫病互動，有助於推動居家安寧照護，減少反覆送急診及就醫的醫療支出，</w:t>
      </w:r>
      <w:r w:rsidR="004C6D59" w:rsidRPr="004C6D59">
        <w:rPr>
          <w:rFonts w:ascii="Times New Roman" w:eastAsia="標楷體" w:hAnsi="Times New Roman" w:hint="eastAsia"/>
          <w:sz w:val="26"/>
          <w:szCs w:val="26"/>
        </w:rPr>
        <w:t>幫助病患在</w:t>
      </w:r>
      <w:r w:rsidR="004C6D59" w:rsidRPr="004C6D59">
        <w:rPr>
          <w:rFonts w:ascii="Times New Roman" w:eastAsia="標楷體" w:hAnsi="Times New Roman"/>
          <w:sz w:val="26"/>
          <w:szCs w:val="26"/>
        </w:rPr>
        <w:t>家</w:t>
      </w:r>
      <w:r w:rsidR="004C6D59" w:rsidRPr="004C6D59">
        <w:rPr>
          <w:rFonts w:ascii="Times New Roman" w:eastAsia="標楷體" w:hAnsi="Times New Roman" w:hint="eastAsia"/>
          <w:sz w:val="26"/>
          <w:szCs w:val="26"/>
        </w:rPr>
        <w:t>善終</w:t>
      </w:r>
      <w:r w:rsidR="004C6D59" w:rsidRPr="004C6D59">
        <w:rPr>
          <w:rFonts w:ascii="Times New Roman" w:eastAsia="標楷體" w:hAnsi="Times New Roman"/>
          <w:sz w:val="26"/>
          <w:szCs w:val="26"/>
        </w:rPr>
        <w:fldChar w:fldCharType="begin" w:fldLock="1"/>
      </w:r>
      <w:r w:rsidR="004C6D59" w:rsidRPr="004C6D59">
        <w:rPr>
          <w:rFonts w:ascii="Times New Roman" w:eastAsia="標楷體" w:hAnsi="Times New Roman"/>
          <w:sz w:val="26"/>
          <w:szCs w:val="26"/>
        </w:rPr>
        <w:instrText>ADDIN CSL_CITATION {"citationItems":[{"id":"ITEM-1","itemData":{"URL":"https://www.airitilibrary.com/Article/Detail?DocID=17263603-201609-201611140013-201611140013-45-46","accessed":{"date-parts":[["2024","9","14"]]},"author":[{"dropping-particle":"","family":"</w:instrText>
      </w:r>
      <w:r w:rsidR="004C6D59" w:rsidRPr="004C6D59">
        <w:rPr>
          <w:rFonts w:ascii="Times New Roman" w:eastAsia="標楷體" w:hAnsi="Times New Roman"/>
          <w:sz w:val="26"/>
          <w:szCs w:val="26"/>
        </w:rPr>
        <w:instrText>余尚儒</w:instrText>
      </w:r>
      <w:r w:rsidR="004C6D59" w:rsidRPr="004C6D59">
        <w:rPr>
          <w:rFonts w:ascii="Times New Roman" w:eastAsia="標楷體" w:hAnsi="Times New Roman"/>
          <w:sz w:val="26"/>
          <w:szCs w:val="26"/>
        </w:rPr>
        <w:instrText>","given":"","non-dropping-particle":"","parse-names":false,"suffix":""}],"container-title":"</w:instrText>
      </w:r>
      <w:r w:rsidR="004C6D59" w:rsidRPr="004C6D59">
        <w:rPr>
          <w:rFonts w:ascii="Times New Roman" w:eastAsia="標楷體" w:hAnsi="Times New Roman"/>
          <w:sz w:val="26"/>
          <w:szCs w:val="26"/>
        </w:rPr>
        <w:instrText>臺灣醫界</w:instrText>
      </w:r>
      <w:r w:rsidR="004C6D59" w:rsidRPr="004C6D59">
        <w:rPr>
          <w:rFonts w:ascii="Times New Roman" w:eastAsia="標楷體" w:hAnsi="Times New Roman"/>
          <w:sz w:val="26"/>
          <w:szCs w:val="26"/>
        </w:rPr>
        <w:instrText>","id":"ITEM-1","issued":{"date-parts":[["2016"]]},"title":"</w:instrText>
      </w:r>
      <w:r w:rsidR="004C6D59" w:rsidRPr="004C6D59">
        <w:rPr>
          <w:rFonts w:ascii="Times New Roman" w:eastAsia="標楷體" w:hAnsi="Times New Roman"/>
          <w:sz w:val="26"/>
          <w:szCs w:val="26"/>
        </w:rPr>
        <w:instrText>全民健保的人性化改革：從在宅醫療開始</w:instrText>
      </w:r>
      <w:r w:rsidR="004C6D59" w:rsidRPr="004C6D59">
        <w:rPr>
          <w:rFonts w:ascii="Times New Roman" w:eastAsia="標楷體" w:hAnsi="Times New Roman"/>
          <w:sz w:val="26"/>
          <w:szCs w:val="26"/>
        </w:rPr>
        <w:instrText>","type":"webpage"},"uris":["http://www.mendeley.com/documents/?uuid=8a190738-05ff-3e34-b4ec-da8c050dbde5"]},{"id":"ITEM-2","itemData":{"abstract":"</w:instrText>
      </w:r>
      <w:r w:rsidR="004C6D59" w:rsidRPr="004C6D59">
        <w:rPr>
          <w:rFonts w:ascii="Times New Roman" w:eastAsia="標楷體" w:hAnsi="Times New Roman"/>
          <w:sz w:val="26"/>
          <w:szCs w:val="26"/>
        </w:rPr>
        <w:instrText>二次世界大戰後的戰後嬰兒潮，加上醫療技術與</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公共衛生突飛猛進，使得全球人口快速老化；亞</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洲國家老化的速度居世界之冠，台灣估計約</w:instrText>
      </w:r>
      <w:r w:rsidR="004C6D59" w:rsidRPr="004C6D59">
        <w:rPr>
          <w:rFonts w:ascii="Times New Roman" w:eastAsia="標楷體" w:hAnsi="Times New Roman"/>
          <w:sz w:val="26"/>
          <w:szCs w:val="26"/>
        </w:rPr>
        <w:instrText xml:space="preserve">7–10 </w:instrText>
      </w:r>
      <w:r w:rsidR="004C6D59" w:rsidRPr="004C6D59">
        <w:rPr>
          <w:rFonts w:ascii="Times New Roman" w:eastAsia="標楷體" w:hAnsi="Times New Roman"/>
          <w:sz w:val="26"/>
          <w:szCs w:val="26"/>
        </w:rPr>
        <w:instrText>年就會從高齡社會變成超高齡社會。長期照護的</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需求日益增加，對健康威脅的疾病型態由急性轉</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向慢性，健康照護重心由疾病轉為功能導向，</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處理健康問題的腳步逐漸由治癒（</w:instrText>
      </w:r>
      <w:r w:rsidR="004C6D59" w:rsidRPr="004C6D59">
        <w:rPr>
          <w:rFonts w:ascii="Times New Roman" w:eastAsia="標楷體" w:hAnsi="Times New Roman"/>
          <w:sz w:val="26"/>
          <w:szCs w:val="26"/>
        </w:rPr>
        <w:instrText>cure</w:instrText>
      </w:r>
      <w:r w:rsidR="004C6D59" w:rsidRPr="004C6D59">
        <w:rPr>
          <w:rFonts w:ascii="Times New Roman" w:eastAsia="標楷體" w:hAnsi="Times New Roman"/>
          <w:sz w:val="26"/>
          <w:szCs w:val="26"/>
        </w:rPr>
        <w:instrText>）轉成照護</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w:instrText>
      </w:r>
      <w:r w:rsidR="004C6D59" w:rsidRPr="004C6D59">
        <w:rPr>
          <w:rFonts w:ascii="Times New Roman" w:eastAsia="標楷體" w:hAnsi="Times New Roman"/>
          <w:sz w:val="26"/>
          <w:szCs w:val="26"/>
        </w:rPr>
        <w:instrText>care</w:instrText>
      </w:r>
      <w:r w:rsidR="004C6D59" w:rsidRPr="004C6D59">
        <w:rPr>
          <w:rFonts w:ascii="Times New Roman" w:eastAsia="標楷體" w:hAnsi="Times New Roman"/>
          <w:sz w:val="26"/>
          <w:szCs w:val="26"/>
        </w:rPr>
        <w:instrText>）。原先作為照護基石的家庭，因</w:instrText>
      </w:r>
      <w:r w:rsidR="004C6D59" w:rsidRPr="004C6D59">
        <w:rPr>
          <w:rFonts w:ascii="Times New Roman" w:eastAsia="標楷體" w:hAnsi="Times New Roman" w:hint="eastAsia"/>
          <w:sz w:val="26"/>
          <w:szCs w:val="26"/>
        </w:rPr>
        <w:instrText>少子化與</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高齡化的現象顯得難以負擔，加上民眾要求兼顧</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健康照護與生活品質的浪潮，使得在宅醫療在醫</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療體系中的角色與日俱增。高齡照顧專業呈現多</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樣且蓬勃發展的樣貌；從照顧專業、護理專業、</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家庭醫學、高齡醫學、復健醫學、遠距醫療與</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醫療輔助器材的發展及社會福利資源的整合趨</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勢，跨專業團隊使在宅照護服務更有能力提供複</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雜的醫療照護。生命終了前，安寧居家醫療增加</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個案在家臨終心願的可行性、降低選擇在家往生</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者的末期症狀且減低遺族的悲傷。台灣在中央健</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康保險單一保險人的制度下，為了有效彈性運用</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醫療資源，抑制醫療費</w:instrText>
      </w:r>
      <w:r w:rsidR="004C6D59" w:rsidRPr="004C6D59">
        <w:rPr>
          <w:rFonts w:ascii="Times New Roman" w:eastAsia="標楷體" w:hAnsi="Times New Roman" w:hint="eastAsia"/>
          <w:sz w:val="26"/>
          <w:szCs w:val="26"/>
        </w:rPr>
        <w:instrText>用的上漲，以在宅醫療服</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務取代部分住院與機構式照護是必然的趨勢。</w:instrText>
      </w:r>
      <w:r w:rsidR="004C6D59" w:rsidRPr="004C6D59">
        <w:rPr>
          <w:rFonts w:ascii="Times New Roman" w:eastAsia="標楷體" w:hAnsi="Times New Roman"/>
          <w:sz w:val="26"/>
          <w:szCs w:val="26"/>
        </w:rPr>
        <w:instrText>","author":[{"dropping-particle":"","family":"</w:instrText>
      </w:r>
      <w:r w:rsidR="004C6D59" w:rsidRPr="004C6D59">
        <w:rPr>
          <w:rFonts w:ascii="Times New Roman" w:eastAsia="標楷體" w:hAnsi="Times New Roman"/>
          <w:sz w:val="26"/>
          <w:szCs w:val="26"/>
        </w:rPr>
        <w:instrText>許碧珊</w:instrText>
      </w:r>
      <w:r w:rsidR="004C6D59" w:rsidRPr="004C6D59">
        <w:rPr>
          <w:rFonts w:ascii="Times New Roman" w:eastAsia="標楷體" w:hAnsi="Times New Roman"/>
          <w:sz w:val="26"/>
          <w:szCs w:val="26"/>
        </w:rPr>
        <w:instrText>","given":"","non-dropping-particle":"","parse-names":false,"suffix":""},{"dropping-particle":"","family":"</w:instrText>
      </w:r>
      <w:r w:rsidR="004C6D59" w:rsidRPr="004C6D59">
        <w:rPr>
          <w:rFonts w:ascii="Times New Roman" w:eastAsia="標楷體" w:hAnsi="Times New Roman"/>
          <w:sz w:val="26"/>
          <w:szCs w:val="26"/>
        </w:rPr>
        <w:instrText>陳睿安</w:instrText>
      </w:r>
      <w:r w:rsidR="004C6D59" w:rsidRPr="004C6D59">
        <w:rPr>
          <w:rFonts w:ascii="Times New Roman" w:eastAsia="標楷體" w:hAnsi="Times New Roman"/>
          <w:sz w:val="26"/>
          <w:szCs w:val="26"/>
        </w:rPr>
        <w:instrText>","given":"","non-dropping-particle":"","parse-names":false,"suffix":""},{"dropping-particle":"","family":"</w:instrText>
      </w:r>
      <w:r w:rsidR="004C6D59" w:rsidRPr="004C6D59">
        <w:rPr>
          <w:rFonts w:ascii="Times New Roman" w:eastAsia="標楷體" w:hAnsi="Times New Roman"/>
          <w:sz w:val="26"/>
          <w:szCs w:val="26"/>
        </w:rPr>
        <w:instrText>陳御左</w:instrText>
      </w:r>
      <w:r w:rsidR="004C6D59" w:rsidRPr="004C6D59">
        <w:rPr>
          <w:rFonts w:ascii="Times New Roman" w:eastAsia="標楷體" w:hAnsi="Times New Roman"/>
          <w:sz w:val="26"/>
          <w:szCs w:val="26"/>
        </w:rPr>
        <w:instrText>","given":"","non-dropping-particle":"","parse-names":false,"suffix":""},{"dropping-particle":"","family":"</w:instrText>
      </w:r>
      <w:r w:rsidR="004C6D59" w:rsidRPr="004C6D59">
        <w:rPr>
          <w:rFonts w:ascii="Times New Roman" w:eastAsia="標楷體" w:hAnsi="Times New Roman"/>
          <w:sz w:val="26"/>
          <w:szCs w:val="26"/>
        </w:rPr>
        <w:instrText>巫翰明</w:instrText>
      </w:r>
      <w:r w:rsidR="004C6D59" w:rsidRPr="004C6D59">
        <w:rPr>
          <w:rFonts w:ascii="Times New Roman" w:eastAsia="標楷體" w:hAnsi="Times New Roman"/>
          <w:sz w:val="26"/>
          <w:szCs w:val="26"/>
        </w:rPr>
        <w:instrText>","given":"","non-dropping-particle":"","parse-names":false,"suffix":""},{"dropping-particle":"","family":"</w:instrText>
      </w:r>
      <w:r w:rsidR="004C6D59" w:rsidRPr="004C6D59">
        <w:rPr>
          <w:rFonts w:ascii="Times New Roman" w:eastAsia="標楷體" w:hAnsi="Times New Roman"/>
          <w:sz w:val="26"/>
          <w:szCs w:val="26"/>
        </w:rPr>
        <w:instrText>李思瑩</w:instrText>
      </w:r>
      <w:r w:rsidR="004C6D59" w:rsidRPr="004C6D59">
        <w:rPr>
          <w:rFonts w:ascii="Times New Roman" w:eastAsia="標楷體" w:hAnsi="Times New Roman"/>
          <w:sz w:val="26"/>
          <w:szCs w:val="26"/>
        </w:rPr>
        <w:instrText>","given":"","non-dropping-particle":"","parse-names":false,"suffix":""},{"dropping-particle":"","family":"</w:instrText>
      </w:r>
      <w:r w:rsidR="004C6D59" w:rsidRPr="004C6D59">
        <w:rPr>
          <w:rFonts w:ascii="Times New Roman" w:eastAsia="標楷體" w:hAnsi="Times New Roman"/>
          <w:sz w:val="26"/>
          <w:szCs w:val="26"/>
        </w:rPr>
        <w:instrText>賴仲亮</w:instrText>
      </w:r>
      <w:r w:rsidR="004C6D59" w:rsidRPr="004C6D59">
        <w:rPr>
          <w:rFonts w:ascii="Times New Roman" w:eastAsia="標楷體" w:hAnsi="Times New Roman"/>
          <w:sz w:val="26"/>
          <w:szCs w:val="26"/>
        </w:rPr>
        <w:instrText>","given":"","non-dropping-particle":"","parse-names":false,"suffix":""}],"container-title":"</w:instrText>
      </w:r>
      <w:r w:rsidR="004C6D59" w:rsidRPr="004C6D59">
        <w:rPr>
          <w:rFonts w:ascii="Times New Roman" w:eastAsia="標楷體" w:hAnsi="Times New Roman"/>
          <w:sz w:val="26"/>
          <w:szCs w:val="26"/>
        </w:rPr>
        <w:instrText>護理雜誌</w:instrText>
      </w:r>
      <w:r w:rsidR="004C6D59" w:rsidRPr="004C6D59">
        <w:rPr>
          <w:rFonts w:ascii="Times New Roman" w:eastAsia="標楷體" w:hAnsi="Times New Roman"/>
          <w:sz w:val="26"/>
          <w:szCs w:val="26"/>
        </w:rPr>
        <w:instrText>","id":"ITEM-2","issue":"1","issued":{"date-parts":[["2018"]]},"page":"5-10","title":"</w:instrText>
      </w:r>
      <w:r w:rsidR="004C6D59" w:rsidRPr="004C6D59">
        <w:rPr>
          <w:rFonts w:ascii="Times New Roman" w:eastAsia="標楷體" w:hAnsi="Times New Roman"/>
          <w:sz w:val="26"/>
          <w:szCs w:val="26"/>
        </w:rPr>
        <w:instrText>在宅醫療觀點分享</w:instrText>
      </w:r>
      <w:r w:rsidR="004C6D59" w:rsidRPr="004C6D59">
        <w:rPr>
          <w:rFonts w:ascii="Times New Roman" w:eastAsia="標楷體" w:hAnsi="Times New Roman"/>
          <w:sz w:val="26"/>
          <w:szCs w:val="26"/>
        </w:rPr>
        <w:instrText>","type":"article-journal","volume":"65"},"uris":["http://www.mendeley.com/documents/?uuid=a4ba9db6-52b9-4186-9b27-8fda177fff25"]}],"mendeley":{"formattedCitation":"(</w:instrText>
      </w:r>
      <w:r w:rsidR="004C6D59" w:rsidRPr="004C6D59">
        <w:rPr>
          <w:rFonts w:ascii="Times New Roman" w:eastAsia="標楷體" w:hAnsi="Times New Roman"/>
          <w:sz w:val="26"/>
          <w:szCs w:val="26"/>
        </w:rPr>
        <w:instrText>余尚儒</w:instrText>
      </w:r>
      <w:r w:rsidR="004C6D59" w:rsidRPr="004C6D59">
        <w:rPr>
          <w:rFonts w:ascii="Times New Roman" w:eastAsia="標楷體" w:hAnsi="Times New Roman"/>
          <w:sz w:val="26"/>
          <w:szCs w:val="26"/>
        </w:rPr>
        <w:instrText xml:space="preserve">, 2016; </w:instrText>
      </w:r>
      <w:r w:rsidR="004C6D59" w:rsidRPr="004C6D59">
        <w:rPr>
          <w:rFonts w:ascii="Times New Roman" w:eastAsia="標楷體" w:hAnsi="Times New Roman"/>
          <w:sz w:val="26"/>
          <w:szCs w:val="26"/>
        </w:rPr>
        <w:instrText>許碧珊</w:instrText>
      </w:r>
      <w:r w:rsidR="004C6D59" w:rsidRPr="004C6D59">
        <w:rPr>
          <w:rFonts w:ascii="Times New Roman" w:eastAsia="標楷體" w:hAnsi="Times New Roman"/>
          <w:sz w:val="26"/>
          <w:szCs w:val="26"/>
        </w:rPr>
        <w:instrText xml:space="preserve"> et al., 2018)","manualFormatting":"(</w:instrText>
      </w:r>
      <w:r w:rsidR="004C6D59" w:rsidRPr="004C6D59">
        <w:rPr>
          <w:rFonts w:ascii="Times New Roman" w:eastAsia="標楷體" w:hAnsi="Times New Roman"/>
          <w:sz w:val="26"/>
          <w:szCs w:val="26"/>
        </w:rPr>
        <w:instrText>余尚儒</w:instrText>
      </w:r>
      <w:r w:rsidR="004C6D59" w:rsidRPr="004C6D59">
        <w:rPr>
          <w:rFonts w:ascii="Times New Roman" w:eastAsia="標楷體" w:hAnsi="Times New Roman"/>
          <w:sz w:val="26"/>
          <w:szCs w:val="26"/>
        </w:rPr>
        <w:instrText xml:space="preserve">, 2016; </w:instrText>
      </w:r>
      <w:r w:rsidR="004C6D59" w:rsidRPr="004C6D59">
        <w:rPr>
          <w:rFonts w:ascii="Times New Roman" w:eastAsia="標楷體" w:hAnsi="Times New Roman"/>
          <w:sz w:val="26"/>
          <w:szCs w:val="26"/>
        </w:rPr>
        <w:instrText>許碧珊等</w:instrText>
      </w:r>
      <w:r w:rsidR="004C6D59" w:rsidRPr="004C6D59">
        <w:rPr>
          <w:rFonts w:ascii="Times New Roman" w:eastAsia="標楷體" w:hAnsi="Times New Roman"/>
          <w:sz w:val="26"/>
          <w:szCs w:val="26"/>
        </w:rPr>
        <w:instrText>, 2018)","plainTextFormattedCitation":"(</w:instrText>
      </w:r>
      <w:r w:rsidR="004C6D59" w:rsidRPr="004C6D59">
        <w:rPr>
          <w:rFonts w:ascii="Times New Roman" w:eastAsia="標楷體" w:hAnsi="Times New Roman"/>
          <w:sz w:val="26"/>
          <w:szCs w:val="26"/>
        </w:rPr>
        <w:instrText>余尚儒</w:instrText>
      </w:r>
      <w:r w:rsidR="004C6D59" w:rsidRPr="004C6D59">
        <w:rPr>
          <w:rFonts w:ascii="Times New Roman" w:eastAsia="標楷體" w:hAnsi="Times New Roman"/>
          <w:sz w:val="26"/>
          <w:szCs w:val="26"/>
        </w:rPr>
        <w:instrText xml:space="preserve">, 2016; </w:instrText>
      </w:r>
      <w:r w:rsidR="004C6D59" w:rsidRPr="004C6D59">
        <w:rPr>
          <w:rFonts w:ascii="Times New Roman" w:eastAsia="標楷體" w:hAnsi="Times New Roman"/>
          <w:sz w:val="26"/>
          <w:szCs w:val="26"/>
        </w:rPr>
        <w:instrText>許碧珊</w:instrText>
      </w:r>
      <w:r w:rsidR="004C6D59" w:rsidRPr="004C6D59">
        <w:rPr>
          <w:rFonts w:ascii="Times New Roman" w:eastAsia="標楷體" w:hAnsi="Times New Roman"/>
          <w:sz w:val="26"/>
          <w:szCs w:val="26"/>
        </w:rPr>
        <w:instrText xml:space="preserve"> et al., 2018)","previouslyFormattedCitation":"(</w:instrText>
      </w:r>
      <w:r w:rsidR="004C6D59" w:rsidRPr="004C6D59">
        <w:rPr>
          <w:rFonts w:ascii="Times New Roman" w:eastAsia="標楷體" w:hAnsi="Times New Roman"/>
          <w:sz w:val="26"/>
          <w:szCs w:val="26"/>
        </w:rPr>
        <w:instrText>余尚儒</w:instrText>
      </w:r>
      <w:r w:rsidR="004C6D59" w:rsidRPr="004C6D59">
        <w:rPr>
          <w:rFonts w:ascii="Times New Roman" w:eastAsia="標楷體" w:hAnsi="Times New Roman"/>
          <w:sz w:val="26"/>
          <w:szCs w:val="26"/>
        </w:rPr>
        <w:instrText xml:space="preserve">, 2016; </w:instrText>
      </w:r>
      <w:r w:rsidR="004C6D59" w:rsidRPr="004C6D59">
        <w:rPr>
          <w:rFonts w:ascii="Times New Roman" w:eastAsia="標楷體" w:hAnsi="Times New Roman"/>
          <w:sz w:val="26"/>
          <w:szCs w:val="26"/>
        </w:rPr>
        <w:instrText>許碧珊</w:instrText>
      </w:r>
      <w:r w:rsidR="004C6D59" w:rsidRPr="004C6D59">
        <w:rPr>
          <w:rFonts w:ascii="Times New Roman" w:eastAsia="標楷體" w:hAnsi="Times New Roman"/>
          <w:sz w:val="26"/>
          <w:szCs w:val="26"/>
        </w:rPr>
        <w:instrText xml:space="preserve"> et al., 2018)"},"properties":{"noteIndex":0},"schema":"https://github.com/citation-style-language/schema/raw/master/csl-citation.json"}</w:instrText>
      </w:r>
      <w:r w:rsidR="004C6D59" w:rsidRPr="004C6D59">
        <w:rPr>
          <w:rFonts w:ascii="Times New Roman" w:eastAsia="標楷體" w:hAnsi="Times New Roman"/>
          <w:sz w:val="26"/>
          <w:szCs w:val="26"/>
        </w:rPr>
        <w:fldChar w:fldCharType="separate"/>
      </w:r>
      <w:r w:rsidR="004C6D59" w:rsidRPr="004C6D59">
        <w:rPr>
          <w:rFonts w:ascii="Times New Roman" w:eastAsia="標楷體" w:hAnsi="Times New Roman"/>
          <w:noProof/>
          <w:sz w:val="26"/>
          <w:szCs w:val="26"/>
        </w:rPr>
        <w:t>(</w:t>
      </w:r>
      <w:r w:rsidR="004C6D59" w:rsidRPr="004C6D59">
        <w:rPr>
          <w:rFonts w:ascii="Times New Roman" w:eastAsia="標楷體" w:hAnsi="Times New Roman"/>
          <w:noProof/>
          <w:sz w:val="26"/>
          <w:szCs w:val="26"/>
        </w:rPr>
        <w:t>余尚儒</w:t>
      </w:r>
      <w:r w:rsidR="004C6D59" w:rsidRPr="004C6D59">
        <w:rPr>
          <w:rFonts w:ascii="Times New Roman" w:eastAsia="標楷體" w:hAnsi="Times New Roman"/>
          <w:noProof/>
          <w:sz w:val="26"/>
          <w:szCs w:val="26"/>
        </w:rPr>
        <w:t xml:space="preserve">, 2016; </w:t>
      </w:r>
      <w:r w:rsidR="004C6D59" w:rsidRPr="004C6D59">
        <w:rPr>
          <w:rFonts w:ascii="Times New Roman" w:eastAsia="標楷體" w:hAnsi="Times New Roman"/>
          <w:noProof/>
          <w:sz w:val="26"/>
          <w:szCs w:val="26"/>
        </w:rPr>
        <w:t>許碧珊</w:t>
      </w:r>
      <w:r w:rsidR="004C6D59" w:rsidRPr="004C6D59">
        <w:rPr>
          <w:rFonts w:ascii="Times New Roman" w:eastAsia="標楷體" w:hAnsi="Times New Roman" w:hint="eastAsia"/>
          <w:noProof/>
          <w:sz w:val="26"/>
          <w:szCs w:val="26"/>
        </w:rPr>
        <w:t>等</w:t>
      </w:r>
      <w:r w:rsidR="004C6D59" w:rsidRPr="004C6D59">
        <w:rPr>
          <w:rFonts w:ascii="Times New Roman" w:eastAsia="標楷體" w:hAnsi="Times New Roman"/>
          <w:noProof/>
          <w:sz w:val="26"/>
          <w:szCs w:val="26"/>
        </w:rPr>
        <w:t>, 2018)</w:t>
      </w:r>
      <w:r w:rsidR="004C6D59" w:rsidRPr="004C6D59">
        <w:rPr>
          <w:rFonts w:ascii="Times New Roman" w:eastAsia="標楷體" w:hAnsi="Times New Roman"/>
          <w:sz w:val="26"/>
          <w:szCs w:val="26"/>
        </w:rPr>
        <w:fldChar w:fldCharType="end"/>
      </w:r>
      <w:r w:rsidR="004C6D59" w:rsidRPr="004C6D59">
        <w:rPr>
          <w:rFonts w:ascii="Times New Roman" w:eastAsia="標楷體" w:hAnsi="Times New Roman"/>
          <w:sz w:val="26"/>
          <w:szCs w:val="26"/>
        </w:rPr>
        <w:t>。</w:t>
      </w:r>
    </w:p>
    <w:p w14:paraId="29DA56C3" w14:textId="79571270" w:rsidR="004C6D59" w:rsidRPr="00C8184B" w:rsidRDefault="004C6D59" w:rsidP="00580878">
      <w:pPr>
        <w:pStyle w:val="22"/>
        <w:numPr>
          <w:ilvl w:val="0"/>
          <w:numId w:val="50"/>
        </w:numPr>
        <w:snapToGrid w:val="0"/>
        <w:spacing w:beforeLines="50" w:before="120" w:line="264" w:lineRule="auto"/>
        <w:ind w:left="567" w:hanging="567"/>
        <w:rPr>
          <w:rFonts w:ascii="Times New Roman" w:eastAsia="標楷體" w:hAnsi="Times New Roman"/>
          <w:sz w:val="26"/>
          <w:szCs w:val="26"/>
        </w:rPr>
      </w:pPr>
      <w:bookmarkStart w:id="30" w:name="_Toc188281352"/>
      <w:r w:rsidRPr="00C8184B">
        <w:rPr>
          <w:rFonts w:ascii="Times New Roman" w:eastAsia="標楷體" w:hAnsi="Times New Roman" w:hint="eastAsia"/>
          <w:sz w:val="26"/>
          <w:szCs w:val="26"/>
        </w:rPr>
        <w:t>居家醫療政策之演進</w:t>
      </w:r>
      <w:bookmarkEnd w:id="30"/>
      <w:r w:rsidRPr="00C8184B">
        <w:rPr>
          <w:rFonts w:ascii="Times New Roman" w:eastAsia="標楷體" w:hAnsi="Times New Roman" w:hint="eastAsia"/>
          <w:sz w:val="26"/>
          <w:szCs w:val="26"/>
        </w:rPr>
        <w:t xml:space="preserve"> </w:t>
      </w:r>
    </w:p>
    <w:p w14:paraId="383F4CB5" w14:textId="13E43A0C" w:rsidR="004C6D59" w:rsidRDefault="001B7C5F"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4C6D59" w:rsidRPr="004C6D59">
        <w:rPr>
          <w:rFonts w:ascii="Times New Roman" w:eastAsia="標楷體" w:hAnsi="Times New Roman" w:hint="eastAsia"/>
          <w:sz w:val="26"/>
          <w:szCs w:val="26"/>
        </w:rPr>
        <w:t>居家醫療發展迅速，主要受到政策支持的影</w:t>
      </w:r>
      <w:r w:rsidR="004C6D59" w:rsidRPr="0036163A">
        <w:rPr>
          <w:rFonts w:ascii="Times New Roman" w:eastAsia="標楷體" w:hAnsi="Times New Roman" w:hint="eastAsia"/>
          <w:sz w:val="26"/>
          <w:szCs w:val="26"/>
        </w:rPr>
        <w:t>響</w:t>
      </w:r>
      <w:r w:rsidR="00AE0A1D">
        <w:rPr>
          <w:rFonts w:ascii="Times New Roman" w:eastAsia="標楷體" w:hAnsi="Times New Roman" w:hint="eastAsia"/>
          <w:sz w:val="26"/>
          <w:szCs w:val="26"/>
        </w:rPr>
        <w:t>（</w:t>
      </w:r>
      <w:r w:rsidR="004C6D59" w:rsidRPr="0036163A">
        <w:rPr>
          <w:rFonts w:ascii="Times New Roman" w:eastAsia="標楷體" w:hAnsi="Times New Roman" w:hint="eastAsia"/>
          <w:sz w:val="26"/>
          <w:szCs w:val="26"/>
        </w:rPr>
        <w:t>如</w:t>
      </w:r>
      <w:r w:rsidR="00E97FD4" w:rsidRPr="0036163A">
        <w:rPr>
          <w:rFonts w:ascii="Times New Roman" w:eastAsia="標楷體" w:hAnsi="Times New Roman"/>
          <w:sz w:val="26"/>
          <w:szCs w:val="26"/>
        </w:rPr>
        <w:fldChar w:fldCharType="begin"/>
      </w:r>
      <w:r w:rsidR="00E97FD4" w:rsidRPr="0036163A">
        <w:rPr>
          <w:rFonts w:ascii="Times New Roman" w:eastAsia="標楷體" w:hAnsi="Times New Roman"/>
          <w:sz w:val="26"/>
          <w:szCs w:val="26"/>
        </w:rPr>
        <w:instrText xml:space="preserve"> </w:instrText>
      </w:r>
      <w:r w:rsidR="00E97FD4" w:rsidRPr="0036163A">
        <w:rPr>
          <w:rFonts w:ascii="Times New Roman" w:eastAsia="標楷體" w:hAnsi="Times New Roman" w:hint="eastAsia"/>
          <w:sz w:val="26"/>
          <w:szCs w:val="26"/>
        </w:rPr>
        <w:instrText>REF _Ref184826529 \h</w:instrText>
      </w:r>
      <w:r w:rsidR="00E97FD4" w:rsidRPr="0036163A">
        <w:rPr>
          <w:rFonts w:ascii="Times New Roman" w:eastAsia="標楷體" w:hAnsi="Times New Roman"/>
          <w:sz w:val="26"/>
          <w:szCs w:val="26"/>
        </w:rPr>
        <w:instrText xml:space="preserve"> </w:instrText>
      </w:r>
      <w:r w:rsidR="0036163A">
        <w:rPr>
          <w:rFonts w:ascii="Times New Roman" w:eastAsia="標楷體" w:hAnsi="Times New Roman"/>
          <w:sz w:val="26"/>
          <w:szCs w:val="26"/>
        </w:rPr>
        <w:instrText xml:space="preserve"> \* MERGEFORMAT </w:instrText>
      </w:r>
      <w:r w:rsidR="00E97FD4" w:rsidRPr="0036163A">
        <w:rPr>
          <w:rFonts w:ascii="Times New Roman" w:eastAsia="標楷體" w:hAnsi="Times New Roman"/>
          <w:sz w:val="26"/>
          <w:szCs w:val="26"/>
        </w:rPr>
      </w:r>
      <w:r w:rsidR="00E97FD4" w:rsidRPr="0036163A">
        <w:rPr>
          <w:rFonts w:ascii="Times New Roman" w:eastAsia="標楷體" w:hAnsi="Times New Roman"/>
          <w:sz w:val="26"/>
          <w:szCs w:val="26"/>
        </w:rPr>
        <w:fldChar w:fldCharType="separate"/>
      </w:r>
      <w:r w:rsidR="002A0C0B" w:rsidRPr="0036163A">
        <w:rPr>
          <w:rFonts w:ascii="Times New Roman" w:eastAsia="標楷體" w:hAnsi="Times New Roman" w:hint="eastAsia"/>
          <w:b/>
          <w:sz w:val="26"/>
          <w:szCs w:val="26"/>
        </w:rPr>
        <w:t>圖</w:t>
      </w:r>
      <w:r w:rsidR="002A0C0B" w:rsidRPr="0036163A">
        <w:rPr>
          <w:rFonts w:ascii="Times New Roman" w:eastAsia="標楷體" w:hAnsi="Times New Roman" w:hint="eastAsia"/>
          <w:b/>
          <w:sz w:val="26"/>
          <w:szCs w:val="26"/>
        </w:rPr>
        <w:t xml:space="preserve">1. </w:t>
      </w:r>
      <w:r w:rsidR="002A0C0B">
        <w:rPr>
          <w:rFonts w:ascii="Times New Roman" w:eastAsia="標楷體" w:hAnsi="Times New Roman"/>
          <w:b/>
          <w:noProof/>
          <w:sz w:val="26"/>
          <w:szCs w:val="26"/>
        </w:rPr>
        <w:t>1</w:t>
      </w:r>
      <w:r w:rsidR="00E97FD4" w:rsidRPr="0036163A">
        <w:rPr>
          <w:rFonts w:ascii="Times New Roman" w:eastAsia="標楷體" w:hAnsi="Times New Roman"/>
          <w:sz w:val="26"/>
          <w:szCs w:val="26"/>
        </w:rPr>
        <w:fldChar w:fldCharType="end"/>
      </w:r>
      <w:r w:rsidR="004C6D59" w:rsidRPr="0036163A">
        <w:rPr>
          <w:rFonts w:ascii="Times New Roman" w:eastAsia="標楷體" w:hAnsi="Times New Roman" w:hint="eastAsia"/>
          <w:sz w:val="26"/>
          <w:szCs w:val="26"/>
        </w:rPr>
        <w:t>所示</w:t>
      </w:r>
      <w:r w:rsidR="00AE0A1D">
        <w:rPr>
          <w:rFonts w:ascii="Times New Roman" w:eastAsia="標楷體" w:hAnsi="Times New Roman" w:hint="eastAsia"/>
          <w:sz w:val="26"/>
          <w:szCs w:val="26"/>
        </w:rPr>
        <w:t>）</w:t>
      </w:r>
      <w:r w:rsidR="004C6D59" w:rsidRPr="0036163A">
        <w:rPr>
          <w:rFonts w:ascii="Times New Roman" w:eastAsia="標楷體" w:hAnsi="Times New Roman" w:hint="eastAsia"/>
          <w:sz w:val="26"/>
          <w:szCs w:val="26"/>
        </w:rPr>
        <w:t>，其</w:t>
      </w:r>
      <w:r w:rsidR="004C6D59" w:rsidRPr="004C6D59">
        <w:rPr>
          <w:rFonts w:ascii="Times New Roman" w:eastAsia="標楷體" w:hAnsi="Times New Roman" w:hint="eastAsia"/>
          <w:sz w:val="26"/>
          <w:szCs w:val="26"/>
        </w:rPr>
        <w:t>主要經費來源及給付內容整理於</w:t>
      </w:r>
      <w:r w:rsidR="00E97FD4">
        <w:rPr>
          <w:rFonts w:ascii="Times New Roman" w:eastAsia="標楷體" w:hAnsi="Times New Roman"/>
          <w:sz w:val="26"/>
          <w:szCs w:val="26"/>
        </w:rPr>
        <w:fldChar w:fldCharType="begin"/>
      </w:r>
      <w:r w:rsidR="00E97FD4">
        <w:rPr>
          <w:rFonts w:ascii="Times New Roman" w:eastAsia="標楷體" w:hAnsi="Times New Roman"/>
          <w:sz w:val="26"/>
          <w:szCs w:val="26"/>
        </w:rPr>
        <w:instrText xml:space="preserve"> </w:instrText>
      </w:r>
      <w:r w:rsidR="00E97FD4">
        <w:rPr>
          <w:rFonts w:ascii="Times New Roman" w:eastAsia="標楷體" w:hAnsi="Times New Roman" w:hint="eastAsia"/>
          <w:sz w:val="26"/>
          <w:szCs w:val="26"/>
        </w:rPr>
        <w:instrText>REF _Ref184826449 \h</w:instrText>
      </w:r>
      <w:r w:rsidR="00E97FD4">
        <w:rPr>
          <w:rFonts w:ascii="Times New Roman" w:eastAsia="標楷體" w:hAnsi="Times New Roman"/>
          <w:sz w:val="26"/>
          <w:szCs w:val="26"/>
        </w:rPr>
        <w:instrText xml:space="preserve"> </w:instrText>
      </w:r>
      <w:r w:rsidR="00E97FD4">
        <w:rPr>
          <w:rFonts w:ascii="Times New Roman" w:eastAsia="標楷體" w:hAnsi="Times New Roman"/>
          <w:sz w:val="26"/>
          <w:szCs w:val="26"/>
        </w:rPr>
      </w:r>
      <w:r w:rsidR="00E97FD4">
        <w:rPr>
          <w:rFonts w:ascii="Times New Roman" w:eastAsia="標楷體" w:hAnsi="Times New Roman"/>
          <w:sz w:val="26"/>
          <w:szCs w:val="26"/>
        </w:rPr>
        <w:fldChar w:fldCharType="separate"/>
      </w:r>
      <w:r w:rsidR="002A0C0B" w:rsidRPr="00F920A3">
        <w:rPr>
          <w:rFonts w:ascii="Times New Roman" w:eastAsia="標楷體" w:hAnsi="Times New Roman" w:hint="eastAsia"/>
          <w:b/>
          <w:sz w:val="26"/>
          <w:szCs w:val="26"/>
        </w:rPr>
        <w:t>表</w:t>
      </w:r>
      <w:r w:rsidR="002A0C0B" w:rsidRPr="00F920A3">
        <w:rPr>
          <w:rFonts w:ascii="Times New Roman" w:eastAsia="標楷體" w:hAnsi="Times New Roman" w:hint="eastAsia"/>
          <w:b/>
          <w:sz w:val="26"/>
          <w:szCs w:val="26"/>
        </w:rPr>
        <w:t xml:space="preserve">1. </w:t>
      </w:r>
      <w:r w:rsidR="002A0C0B">
        <w:rPr>
          <w:rFonts w:ascii="Times New Roman" w:eastAsia="標楷體" w:hAnsi="Times New Roman"/>
          <w:b/>
          <w:noProof/>
          <w:sz w:val="26"/>
          <w:szCs w:val="26"/>
        </w:rPr>
        <w:t>1</w:t>
      </w:r>
      <w:r w:rsidR="00E97FD4">
        <w:rPr>
          <w:rFonts w:ascii="Times New Roman" w:eastAsia="標楷體" w:hAnsi="Times New Roman"/>
          <w:sz w:val="26"/>
          <w:szCs w:val="26"/>
        </w:rPr>
        <w:fldChar w:fldCharType="end"/>
      </w:r>
      <w:r w:rsidR="004C6D59" w:rsidRPr="004C6D59">
        <w:rPr>
          <w:rFonts w:ascii="Times New Roman" w:eastAsia="標楷體" w:hAnsi="Times New Roman" w:hint="eastAsia"/>
          <w:sz w:val="26"/>
          <w:szCs w:val="26"/>
        </w:rPr>
        <w:t>。居家醫療自</w:t>
      </w:r>
      <w:r w:rsidR="004C6D59" w:rsidRPr="00C8184B">
        <w:rPr>
          <w:rFonts w:ascii="Times New Roman" w:eastAsia="標楷體" w:hAnsi="Times New Roman"/>
          <w:sz w:val="26"/>
          <w:szCs w:val="26"/>
        </w:rPr>
        <w:t>1995</w:t>
      </w:r>
      <w:r w:rsidR="004C6D59" w:rsidRPr="004C6D59">
        <w:rPr>
          <w:rFonts w:ascii="Times New Roman" w:eastAsia="標楷體" w:hAnsi="Times New Roman" w:hint="eastAsia"/>
          <w:sz w:val="26"/>
          <w:szCs w:val="26"/>
        </w:rPr>
        <w:t>年與全民健保同時起步，但初期僅提供失能患者一般居家照護。自</w:t>
      </w:r>
      <w:r w:rsidR="004C6D59" w:rsidRPr="00C8184B">
        <w:rPr>
          <w:rFonts w:ascii="Times New Roman" w:eastAsia="標楷體" w:hAnsi="Times New Roman" w:hint="eastAsia"/>
          <w:sz w:val="26"/>
          <w:szCs w:val="26"/>
        </w:rPr>
        <w:t>2000</w:t>
      </w:r>
      <w:r w:rsidR="004C6D59" w:rsidRPr="004C6D59">
        <w:rPr>
          <w:rFonts w:ascii="Times New Roman" w:eastAsia="標楷體" w:hAnsi="Times New Roman" w:hint="eastAsia"/>
          <w:sz w:val="26"/>
          <w:szCs w:val="26"/>
        </w:rPr>
        <w:t>年後，居家醫療服務項目主要由醫學中心、區域醫院、地區醫院和基層診所提供，旨在提供因失能或疾病特性導致外出就醫不便患者的醫療照護可近性。</w:t>
      </w:r>
      <w:r w:rsidR="004C6D59" w:rsidRPr="00C8184B">
        <w:rPr>
          <w:rFonts w:ascii="Times New Roman" w:eastAsia="標楷體" w:hAnsi="Times New Roman"/>
          <w:sz w:val="26"/>
          <w:szCs w:val="26"/>
        </w:rPr>
        <w:t>2015</w:t>
      </w:r>
      <w:r w:rsidR="004C6D59" w:rsidRPr="004C6D59">
        <w:rPr>
          <w:rFonts w:ascii="Times New Roman" w:eastAsia="標楷體" w:hAnsi="Times New Roman" w:hint="eastAsia"/>
          <w:sz w:val="26"/>
          <w:szCs w:val="26"/>
        </w:rPr>
        <w:t>年政府提出「全民健康保險的居家醫療整合試辦計畫」，針對中低收入戶且居住於住家</w:t>
      </w:r>
      <w:r w:rsidR="00AE0A1D">
        <w:rPr>
          <w:rFonts w:ascii="Times New Roman" w:eastAsia="標楷體" w:hAnsi="Times New Roman" w:hint="eastAsia"/>
          <w:sz w:val="26"/>
          <w:szCs w:val="26"/>
        </w:rPr>
        <w:t>（</w:t>
      </w:r>
      <w:r w:rsidR="004C6D59" w:rsidRPr="004C6D59">
        <w:rPr>
          <w:rFonts w:ascii="Times New Roman" w:eastAsia="標楷體" w:hAnsi="Times New Roman" w:hint="eastAsia"/>
          <w:sz w:val="26"/>
          <w:szCs w:val="26"/>
        </w:rPr>
        <w:t>不含照護機構</w:t>
      </w:r>
      <w:r w:rsidR="00AE0A1D">
        <w:rPr>
          <w:rFonts w:ascii="Times New Roman" w:eastAsia="標楷體" w:hAnsi="Times New Roman" w:hint="eastAsia"/>
          <w:sz w:val="26"/>
          <w:szCs w:val="26"/>
        </w:rPr>
        <w:t>）</w:t>
      </w:r>
      <w:r w:rsidR="004C6D59" w:rsidRPr="004C6D59">
        <w:rPr>
          <w:rFonts w:ascii="Times New Roman" w:eastAsia="標楷體" w:hAnsi="Times New Roman" w:hint="eastAsia"/>
          <w:sz w:val="26"/>
          <w:szCs w:val="26"/>
        </w:rPr>
        <w:t>，有明確醫療需求但外出就醫不便者，由醫療院所提供一般西醫診療服務。政府積極鼓勵社區醫療院所參與，並逐步整合長照與醫療資源以提升服務效率。此外，建立居家醫療服務與長照</w:t>
      </w:r>
      <w:r w:rsidR="004C6D59" w:rsidRPr="00C8184B">
        <w:rPr>
          <w:rFonts w:ascii="Times New Roman" w:eastAsia="標楷體" w:hAnsi="Times New Roman" w:hint="eastAsia"/>
          <w:sz w:val="26"/>
          <w:szCs w:val="26"/>
        </w:rPr>
        <w:t>2.0</w:t>
      </w:r>
      <w:r w:rsidR="004C6D59" w:rsidRPr="004C6D59">
        <w:rPr>
          <w:rFonts w:ascii="Times New Roman" w:eastAsia="標楷體" w:hAnsi="Times New Roman" w:hint="eastAsia"/>
          <w:sz w:val="26"/>
          <w:szCs w:val="26"/>
        </w:rPr>
        <w:t>間的雙向轉介機制，讓出院準備小組能夠評估並及時轉介需要的案家。自</w:t>
      </w:r>
      <w:r w:rsidR="004C6D59" w:rsidRPr="00C8184B">
        <w:rPr>
          <w:rFonts w:ascii="Times New Roman" w:eastAsia="標楷體" w:hAnsi="Times New Roman" w:hint="eastAsia"/>
          <w:sz w:val="26"/>
          <w:szCs w:val="26"/>
        </w:rPr>
        <w:t>201</w:t>
      </w:r>
      <w:r w:rsidR="004C6D59" w:rsidRPr="00C8184B">
        <w:rPr>
          <w:rFonts w:ascii="Times New Roman" w:eastAsia="標楷體" w:hAnsi="Times New Roman"/>
          <w:sz w:val="26"/>
          <w:szCs w:val="26"/>
        </w:rPr>
        <w:t>6</w:t>
      </w:r>
      <w:r w:rsidR="004C6D59" w:rsidRPr="004C6D59">
        <w:rPr>
          <w:rFonts w:ascii="Times New Roman" w:eastAsia="標楷體" w:hAnsi="Times New Roman" w:hint="eastAsia"/>
          <w:sz w:val="26"/>
          <w:szCs w:val="26"/>
        </w:rPr>
        <w:t>年三月起，「全民健康保險居家醫療照護整合計畫」正式上路，首次將居家醫療服務納入健保給付範圍，服務涵蓋基本的居家醫療服務、重度居家醫療和安寧療護三種類別</w:t>
      </w:r>
      <w:r w:rsidR="004C6D59" w:rsidRPr="004C6D59">
        <w:rPr>
          <w:rFonts w:ascii="Times New Roman" w:eastAsia="標楷體" w:hAnsi="Times New Roman"/>
          <w:sz w:val="26"/>
          <w:szCs w:val="26"/>
        </w:rPr>
        <w:fldChar w:fldCharType="begin" w:fldLock="1"/>
      </w:r>
      <w:r w:rsidR="004C6D59" w:rsidRPr="004C6D59">
        <w:rPr>
          <w:rFonts w:ascii="Times New Roman" w:eastAsia="標楷體" w:hAnsi="Times New Roman"/>
          <w:sz w:val="26"/>
          <w:szCs w:val="26"/>
        </w:rPr>
        <w:instrText>ADDIN CSL_CITATION {"citationItems":[{"id":"ITEM-1","itemData":{"URL":"https://www.nhi.gov.tw/ch/cp-5195-2e804-2875-1.html","abstract":"</w:instrText>
      </w:r>
      <w:r w:rsidR="004C6D59" w:rsidRPr="004C6D59">
        <w:rPr>
          <w:rFonts w:ascii="Times New Roman" w:eastAsia="標楷體" w:hAnsi="Times New Roman"/>
          <w:sz w:val="26"/>
          <w:szCs w:val="26"/>
        </w:rPr>
        <w:instrText>居家醫療照護整合計畫</w:instrText>
      </w:r>
      <w:r w:rsidR="004C6D59" w:rsidRPr="004C6D59">
        <w:rPr>
          <w:rFonts w:ascii="Times New Roman" w:eastAsia="標楷體" w:hAnsi="Times New Roman"/>
          <w:sz w:val="26"/>
          <w:szCs w:val="26"/>
        </w:rPr>
        <w:instrText xml:space="preserve"> </w:instrText>
      </w:r>
      <w:r w:rsidR="004C6D59" w:rsidRPr="004C6D59">
        <w:rPr>
          <w:rFonts w:ascii="Times New Roman" w:eastAsia="標楷體" w:hAnsi="Times New Roman"/>
          <w:sz w:val="26"/>
          <w:szCs w:val="26"/>
        </w:rPr>
        <w:instrText>簡介：本計畫整合一般居家照護、呼吸居家照護、安寧居家療護及居家醫療試辦計</w:instrText>
      </w:r>
      <w:r w:rsidR="004C6D59" w:rsidRPr="004C6D59">
        <w:rPr>
          <w:rFonts w:ascii="Times New Roman" w:eastAsia="標楷體" w:hAnsi="Times New Roman"/>
          <w:sz w:val="26"/>
          <w:szCs w:val="26"/>
        </w:rPr>
        <w:instrText>","accessed":{"date-parts":[["2024","9","27"]]},"author":[{"dropping-particle":"","family":"</w:instrText>
      </w:r>
      <w:r w:rsidR="004C6D59" w:rsidRPr="004C6D59">
        <w:rPr>
          <w:rFonts w:ascii="Times New Roman" w:eastAsia="標楷體" w:hAnsi="Times New Roman"/>
          <w:sz w:val="26"/>
          <w:szCs w:val="26"/>
        </w:rPr>
        <w:instrText>衛生福利部中央健康保險署</w:instrText>
      </w:r>
      <w:r w:rsidR="004C6D59" w:rsidRPr="004C6D59">
        <w:rPr>
          <w:rFonts w:ascii="Times New Roman" w:eastAsia="標楷體" w:hAnsi="Times New Roman"/>
          <w:sz w:val="26"/>
          <w:szCs w:val="26"/>
        </w:rPr>
        <w:instrText>","given":"","non-dropping-particle":"","parse-names":false,"suffix":""}],"container-title":"</w:instrText>
      </w:r>
      <w:r w:rsidR="004C6D59" w:rsidRPr="004C6D59">
        <w:rPr>
          <w:rFonts w:ascii="Times New Roman" w:eastAsia="標楷體" w:hAnsi="Times New Roman"/>
          <w:sz w:val="26"/>
          <w:szCs w:val="26"/>
        </w:rPr>
        <w:instrText>衛生福利部中央健康保險署</w:instrText>
      </w:r>
      <w:r w:rsidR="004C6D59" w:rsidRPr="004C6D59">
        <w:rPr>
          <w:rFonts w:ascii="Times New Roman" w:eastAsia="標楷體" w:hAnsi="Times New Roman"/>
          <w:sz w:val="26"/>
          <w:szCs w:val="26"/>
        </w:rPr>
        <w:instrText>","id":"ITEM-1","issued":{"date-parts":[["2023","7","11"]]},"publisher":"</w:instrText>
      </w:r>
      <w:r w:rsidR="004C6D59" w:rsidRPr="004C6D59">
        <w:rPr>
          <w:rFonts w:ascii="Times New Roman" w:eastAsia="標楷體" w:hAnsi="Times New Roman"/>
          <w:sz w:val="26"/>
          <w:szCs w:val="26"/>
        </w:rPr>
        <w:instrText>衛生福利部中央健康保險署</w:instrText>
      </w:r>
      <w:r w:rsidR="004C6D59" w:rsidRPr="004C6D59">
        <w:rPr>
          <w:rFonts w:ascii="Times New Roman" w:eastAsia="標楷體" w:hAnsi="Times New Roman"/>
          <w:sz w:val="26"/>
          <w:szCs w:val="26"/>
        </w:rPr>
        <w:instrText>","title":"</w:instrText>
      </w:r>
      <w:r w:rsidR="004C6D59" w:rsidRPr="004C6D59">
        <w:rPr>
          <w:rFonts w:ascii="Times New Roman" w:eastAsia="標楷體" w:hAnsi="Times New Roman"/>
          <w:sz w:val="26"/>
          <w:szCs w:val="26"/>
        </w:rPr>
        <w:instrText>居家醫療照護整合計畫</w:instrText>
      </w:r>
      <w:r w:rsidR="004C6D59" w:rsidRPr="004C6D59">
        <w:rPr>
          <w:rFonts w:ascii="Times New Roman" w:eastAsia="標楷體" w:hAnsi="Times New Roman"/>
          <w:sz w:val="26"/>
          <w:szCs w:val="26"/>
        </w:rPr>
        <w:instrText>","type":"webpage"},"uris":["http://www.mendeley.com/documents/?uuid=ecaf49ec-b16d-36f2-8571-48a31c8c2d93"]}],"mendeley":{"formattedCitation":"(</w:instrText>
      </w:r>
      <w:r w:rsidR="004C6D59" w:rsidRPr="004C6D59">
        <w:rPr>
          <w:rFonts w:ascii="Times New Roman" w:eastAsia="標楷體" w:hAnsi="Times New Roman"/>
          <w:sz w:val="26"/>
          <w:szCs w:val="26"/>
        </w:rPr>
        <w:instrText>衛生福利部中央健康保險署</w:instrText>
      </w:r>
      <w:r w:rsidR="004C6D59" w:rsidRPr="004C6D59">
        <w:rPr>
          <w:rFonts w:ascii="Times New Roman" w:eastAsia="標楷體" w:hAnsi="Times New Roman"/>
          <w:sz w:val="26"/>
          <w:szCs w:val="26"/>
        </w:rPr>
        <w:instrText>, 2023)","plainTextFormattedCitation":"(</w:instrText>
      </w:r>
      <w:r w:rsidR="004C6D59" w:rsidRPr="004C6D59">
        <w:rPr>
          <w:rFonts w:ascii="Times New Roman" w:eastAsia="標楷體" w:hAnsi="Times New Roman"/>
          <w:sz w:val="26"/>
          <w:szCs w:val="26"/>
        </w:rPr>
        <w:instrText>衛生福利部中央健康保險署</w:instrText>
      </w:r>
      <w:r w:rsidR="004C6D59" w:rsidRPr="004C6D59">
        <w:rPr>
          <w:rFonts w:ascii="Times New Roman" w:eastAsia="標楷體" w:hAnsi="Times New Roman"/>
          <w:sz w:val="26"/>
          <w:szCs w:val="26"/>
        </w:rPr>
        <w:instrText>, 2023)","previouslyFormattedCitation":"(</w:instrText>
      </w:r>
      <w:r w:rsidR="004C6D59" w:rsidRPr="004C6D59">
        <w:rPr>
          <w:rFonts w:ascii="Times New Roman" w:eastAsia="標楷體" w:hAnsi="Times New Roman"/>
          <w:sz w:val="26"/>
          <w:szCs w:val="26"/>
        </w:rPr>
        <w:instrText>衛生福利部中央健康保險署</w:instrText>
      </w:r>
      <w:r w:rsidR="004C6D59" w:rsidRPr="004C6D59">
        <w:rPr>
          <w:rFonts w:ascii="Times New Roman" w:eastAsia="標楷體" w:hAnsi="Times New Roman"/>
          <w:sz w:val="26"/>
          <w:szCs w:val="26"/>
        </w:rPr>
        <w:instrText>, 2023)"},"properties":{"noteIndex":0},"schema":"https://github.com/citation-style-language/schema/raw/master/csl-citation.json"}</w:instrText>
      </w:r>
      <w:r w:rsidR="004C6D59" w:rsidRPr="004C6D59">
        <w:rPr>
          <w:rFonts w:ascii="Times New Roman" w:eastAsia="標楷體" w:hAnsi="Times New Roman"/>
          <w:sz w:val="26"/>
          <w:szCs w:val="26"/>
        </w:rPr>
        <w:fldChar w:fldCharType="separate"/>
      </w:r>
      <w:r w:rsidR="00AE0A1D">
        <w:rPr>
          <w:rFonts w:ascii="Times New Roman" w:eastAsia="標楷體" w:hAnsi="Times New Roman" w:hint="eastAsia"/>
          <w:sz w:val="26"/>
          <w:szCs w:val="26"/>
        </w:rPr>
        <w:t>（</w:t>
      </w:r>
      <w:r w:rsidR="004C6D59" w:rsidRPr="004C6D59">
        <w:rPr>
          <w:rFonts w:ascii="Times New Roman" w:eastAsia="標楷體" w:hAnsi="Times New Roman"/>
          <w:sz w:val="26"/>
          <w:szCs w:val="26"/>
        </w:rPr>
        <w:t>衛生福利部中央健康保險署</w:t>
      </w:r>
      <w:r w:rsidR="004C6D59" w:rsidRPr="004C6D59">
        <w:rPr>
          <w:rFonts w:ascii="Times New Roman" w:eastAsia="標楷體" w:hAnsi="Times New Roman"/>
          <w:sz w:val="26"/>
          <w:szCs w:val="26"/>
        </w:rPr>
        <w:t xml:space="preserve">, </w:t>
      </w:r>
      <w:r w:rsidR="004C6D59" w:rsidRPr="00C8184B">
        <w:rPr>
          <w:rFonts w:ascii="Times New Roman" w:eastAsia="標楷體" w:hAnsi="Times New Roman"/>
          <w:sz w:val="26"/>
          <w:szCs w:val="26"/>
        </w:rPr>
        <w:t>2023</w:t>
      </w:r>
      <w:r w:rsidR="004C6D59" w:rsidRPr="004C6D59">
        <w:rPr>
          <w:rFonts w:ascii="Times New Roman" w:eastAsia="標楷體" w:hAnsi="Times New Roman"/>
          <w:sz w:val="26"/>
          <w:szCs w:val="26"/>
        </w:rPr>
        <w:fldChar w:fldCharType="end"/>
      </w:r>
      <w:r w:rsidR="00AE0A1D">
        <w:rPr>
          <w:rFonts w:ascii="Times New Roman" w:eastAsia="標楷體" w:hAnsi="Times New Roman" w:hint="eastAsia"/>
          <w:sz w:val="26"/>
          <w:szCs w:val="26"/>
        </w:rPr>
        <w:t>）</w:t>
      </w:r>
      <w:r w:rsidR="004C6D59" w:rsidRPr="004C6D59">
        <w:rPr>
          <w:rFonts w:ascii="Times New Roman" w:eastAsia="標楷體" w:hAnsi="Times New Roman" w:hint="eastAsia"/>
          <w:sz w:val="26"/>
          <w:szCs w:val="26"/>
        </w:rPr>
        <w:t>。由醫事服務機構組成團隊，整合居家照護、居家安寧療護和呼吸照護等相關服務，提供以人為中心的連續性醫療照護服務。</w:t>
      </w:r>
      <w:r w:rsidR="004C6D59" w:rsidRPr="00C8184B">
        <w:rPr>
          <w:rFonts w:ascii="Times New Roman" w:eastAsia="標楷體" w:hAnsi="Times New Roman" w:hint="eastAsia"/>
          <w:sz w:val="26"/>
          <w:szCs w:val="26"/>
        </w:rPr>
        <w:t>2019</w:t>
      </w:r>
      <w:r w:rsidR="004C6D59" w:rsidRPr="00C8184B">
        <w:rPr>
          <w:rFonts w:ascii="Times New Roman" w:eastAsia="標楷體" w:hAnsi="Times New Roman" w:hint="eastAsia"/>
          <w:sz w:val="26"/>
          <w:szCs w:val="26"/>
        </w:rPr>
        <w:t>年</w:t>
      </w:r>
      <w:r w:rsidR="004C6D59" w:rsidRPr="00C8184B">
        <w:rPr>
          <w:rFonts w:ascii="Times New Roman" w:eastAsia="標楷體" w:hAnsi="Times New Roman"/>
          <w:sz w:val="26"/>
          <w:szCs w:val="26"/>
        </w:rPr>
        <w:t>6</w:t>
      </w:r>
      <w:r w:rsidR="004C6D59" w:rsidRPr="00C8184B">
        <w:rPr>
          <w:rFonts w:ascii="Times New Roman" w:eastAsia="標楷體" w:hAnsi="Times New Roman" w:hint="eastAsia"/>
          <w:sz w:val="26"/>
          <w:szCs w:val="26"/>
        </w:rPr>
        <w:t>月</w:t>
      </w:r>
      <w:r w:rsidR="004C6D59" w:rsidRPr="004C6D59">
        <w:rPr>
          <w:rFonts w:ascii="Times New Roman" w:eastAsia="標楷體" w:hAnsi="Times New Roman" w:hint="eastAsia"/>
          <w:sz w:val="26"/>
          <w:szCs w:val="26"/>
        </w:rPr>
        <w:t>起，中醫師、牙醫師及藥師也加入居家醫療照護團隊，偕同居家西醫師，提供中醫療程、口腔醫療及照護，以及居家藥事照護，降低病程發展成重症的機會，進而減少居家病患進出醫院頻率。</w:t>
      </w:r>
    </w:p>
    <w:p w14:paraId="5C84A121" w14:textId="77777777" w:rsidR="000A4C18" w:rsidRPr="004C6D59" w:rsidRDefault="000A4C18"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p>
    <w:p w14:paraId="6F6E9BBC" w14:textId="5D999CAF" w:rsid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lastRenderedPageBreak/>
        <w:t>隨著科技進步，遠距醫療和智慧科技的應用也在</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逐漸受到重視，患者可以在家中進行健康監測和接受醫療服務。新冠疫情期間，居家醫療的重要性更加凸顯，政府也因此加強了相關政策和配套措施，例如開放視訊診療門診，因應</w:t>
      </w:r>
      <w:r w:rsidRPr="004C6D59">
        <w:rPr>
          <w:rFonts w:ascii="Times New Roman" w:eastAsia="標楷體" w:hAnsi="Times New Roman" w:cs="Times New Roman"/>
          <w:sz w:val="26"/>
          <w:szCs w:val="26"/>
        </w:rPr>
        <w:t>COVID-19</w:t>
      </w:r>
      <w:r w:rsidRPr="004C6D59">
        <w:rPr>
          <w:rFonts w:ascii="Times New Roman" w:eastAsia="標楷體" w:hAnsi="Times New Roman" w:hint="eastAsia"/>
          <w:sz w:val="26"/>
          <w:szCs w:val="26"/>
        </w:rPr>
        <w:t>帶來的挑戰。</w:t>
      </w:r>
      <w:r w:rsidRPr="004C6D59">
        <w:rPr>
          <w:rFonts w:ascii="Times New Roman" w:eastAsia="標楷體" w:hAnsi="Times New Roman" w:cs="Times New Roman"/>
          <w:sz w:val="26"/>
          <w:szCs w:val="26"/>
        </w:rPr>
        <w:t>2022</w:t>
      </w:r>
      <w:r w:rsidRPr="004C6D59">
        <w:rPr>
          <w:rFonts w:ascii="Times New Roman" w:eastAsia="標楷體" w:hAnsi="Times New Roman" w:hint="eastAsia"/>
          <w:sz w:val="26"/>
          <w:szCs w:val="26"/>
        </w:rPr>
        <w:t>年執行「遠距科技智慧照護應用急重症暨安寧病患在宅住院創新模式計畫」，參與本計畫的診所可藉由遠距生理監測</w:t>
      </w:r>
      <w:r w:rsidRPr="004C6D59">
        <w:rPr>
          <w:rFonts w:ascii="Times New Roman" w:eastAsia="標楷體" w:hAnsi="Times New Roman" w:cs="Times New Roman"/>
          <w:sz w:val="26"/>
          <w:szCs w:val="26"/>
        </w:rPr>
        <w:t>(IoT)</w:t>
      </w:r>
      <w:r w:rsidRPr="004C6D59">
        <w:rPr>
          <w:rFonts w:ascii="Times New Roman" w:eastAsia="標楷體" w:hAnsi="Times New Roman" w:hint="eastAsia"/>
          <w:sz w:val="26"/>
          <w:szCs w:val="26"/>
        </w:rPr>
        <w:t>即時且連續性監測個案病況，並於</w:t>
      </w:r>
      <w:r w:rsidRPr="004C6D59">
        <w:rPr>
          <w:rFonts w:ascii="Times New Roman" w:eastAsia="標楷體" w:hAnsi="Times New Roman" w:hint="eastAsia"/>
          <w:sz w:val="26"/>
          <w:szCs w:val="26"/>
        </w:rPr>
        <w:t>2024</w:t>
      </w:r>
      <w:r w:rsidRPr="004C6D59">
        <w:rPr>
          <w:rFonts w:ascii="Times New Roman" w:eastAsia="標楷體" w:hAnsi="Times New Roman" w:hint="eastAsia"/>
          <w:sz w:val="26"/>
          <w:szCs w:val="26"/>
        </w:rPr>
        <w:t>年</w:t>
      </w:r>
      <w:r w:rsidRPr="004C6D59">
        <w:rPr>
          <w:rFonts w:ascii="Times New Roman" w:eastAsia="標楷體" w:hAnsi="Times New Roman" w:cs="Times New Roman"/>
          <w:sz w:val="26"/>
          <w:szCs w:val="26"/>
        </w:rPr>
        <w:t>7</w:t>
      </w:r>
      <w:r w:rsidRPr="004C6D59">
        <w:rPr>
          <w:rFonts w:ascii="Times New Roman" w:eastAsia="標楷體" w:hAnsi="Times New Roman" w:cs="Times New Roman"/>
          <w:sz w:val="26"/>
          <w:szCs w:val="26"/>
        </w:rPr>
        <w:t>月</w:t>
      </w:r>
      <w:r w:rsidRPr="004C6D59">
        <w:rPr>
          <w:rFonts w:ascii="Times New Roman" w:eastAsia="標楷體" w:hAnsi="Times New Roman" w:cs="Times New Roman"/>
          <w:sz w:val="26"/>
          <w:szCs w:val="26"/>
        </w:rPr>
        <w:t>1</w:t>
      </w:r>
      <w:r w:rsidRPr="004C6D59">
        <w:rPr>
          <w:rFonts w:ascii="Times New Roman" w:eastAsia="標楷體" w:hAnsi="Times New Roman" w:hint="eastAsia"/>
          <w:sz w:val="26"/>
          <w:szCs w:val="26"/>
        </w:rPr>
        <w:t>日起推動「在宅急症照護試辦計畫」，擴大居家醫療服務範圍，由醫師、護理師、藥師、及呼吸治療師組成照護小組共同提供照護，讓因肺炎、尿路感染或軟組織感染而需要住院接受抗生素治療的病患，可選擇留在家裡或照護機構內治療，並搭配遠距醫療、遠端生命徵象監測設備及床邊檢測等，使個案在家也可以擁有住院等級的醫療照護服務</w:t>
      </w:r>
      <w:r w:rsidRPr="004C6D59">
        <w:rPr>
          <w:rFonts w:ascii="Times New Roman" w:eastAsia="標楷體" w:hAnsi="Times New Roman" w:cs="Times New Roman"/>
          <w:sz w:val="26"/>
          <w:szCs w:val="26"/>
        </w:rPr>
        <w:t>(Hospital-level care at Home, HaH)</w:t>
      </w:r>
      <w:r w:rsidRPr="004C6D59">
        <w:rPr>
          <w:rFonts w:ascii="Times New Roman" w:eastAsia="標楷體" w:hAnsi="Times New Roman" w:hint="eastAsia"/>
          <w:sz w:val="26"/>
          <w:szCs w:val="26"/>
        </w:rPr>
        <w:t>，減少院內交叉感染風險，也減輕病患的負擔。</w:t>
      </w:r>
    </w:p>
    <w:p w14:paraId="05743CBC" w14:textId="77777777" w:rsidR="00EA7ED3" w:rsidRPr="004C6D59" w:rsidRDefault="00EA7ED3"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p>
    <w:p w14:paraId="01596F4A" w14:textId="61DC7A4D" w:rsidR="004C6D59" w:rsidRPr="0036163A" w:rsidRDefault="000A4C18" w:rsidP="00AC22C7">
      <w:pPr>
        <w:keepNext/>
        <w:overflowPunct w:val="0"/>
        <w:snapToGrid w:val="0"/>
        <w:spacing w:beforeLines="50" w:before="120" w:line="264" w:lineRule="auto"/>
        <w:rPr>
          <w:rFonts w:ascii="Times New Roman" w:eastAsia="標楷體" w:hAnsi="Times New Roman"/>
          <w:sz w:val="26"/>
          <w:szCs w:val="26"/>
        </w:rPr>
      </w:pPr>
      <w:r w:rsidRPr="0036163A">
        <w:rPr>
          <w:rFonts w:ascii="Times New Roman" w:eastAsia="標楷體" w:hAnsi="Times New Roman"/>
          <w:noProof/>
          <w:sz w:val="26"/>
          <w:szCs w:val="26"/>
        </w:rPr>
        <w:drawing>
          <wp:inline distT="0" distB="0" distL="0" distR="0" wp14:anchorId="21B5424E" wp14:editId="08C8E7D0">
            <wp:extent cx="6434605" cy="2006221"/>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4646" cy="2028059"/>
                    </a:xfrm>
                    <a:prstGeom prst="rect">
                      <a:avLst/>
                    </a:prstGeom>
                    <a:noFill/>
                  </pic:spPr>
                </pic:pic>
              </a:graphicData>
            </a:graphic>
          </wp:inline>
        </w:drawing>
      </w:r>
    </w:p>
    <w:p w14:paraId="474E45A6" w14:textId="20E49CFB" w:rsidR="003F4E2F" w:rsidRPr="00AC22C7" w:rsidRDefault="00E97FD4" w:rsidP="00AC22C7">
      <w:pPr>
        <w:pStyle w:val="aff2"/>
        <w:jc w:val="center"/>
        <w:rPr>
          <w:rFonts w:ascii="Times New Roman" w:eastAsia="標楷體" w:hAnsi="Times New Roman"/>
          <w:b/>
          <w:sz w:val="26"/>
          <w:szCs w:val="26"/>
        </w:rPr>
        <w:sectPr w:rsidR="003F4E2F" w:rsidRPr="00AC22C7" w:rsidSect="001E62D8">
          <w:headerReference w:type="even" r:id="rId20"/>
          <w:headerReference w:type="default" r:id="rId21"/>
          <w:footerReference w:type="even" r:id="rId22"/>
          <w:footerReference w:type="default" r:id="rId23"/>
          <w:footnotePr>
            <w:numRestart w:val="eachSect"/>
          </w:footnotePr>
          <w:pgSz w:w="11907" w:h="16840" w:code="9"/>
          <w:pgMar w:top="1418" w:right="1418" w:bottom="1418" w:left="1418" w:header="850" w:footer="567" w:gutter="0"/>
          <w:cols w:space="425"/>
          <w:docGrid w:linePitch="423"/>
        </w:sectPr>
      </w:pPr>
      <w:bookmarkStart w:id="31" w:name="_Ref184826529"/>
      <w:bookmarkStart w:id="32" w:name="_Toc188281404"/>
      <w:r w:rsidRPr="0036163A">
        <w:rPr>
          <w:rFonts w:ascii="Times New Roman" w:eastAsia="標楷體" w:hAnsi="Times New Roman" w:hint="eastAsia"/>
          <w:b/>
          <w:sz w:val="26"/>
          <w:szCs w:val="26"/>
        </w:rPr>
        <w:t>圖</w:t>
      </w:r>
      <w:r w:rsidRPr="0036163A">
        <w:rPr>
          <w:rFonts w:ascii="Times New Roman" w:eastAsia="標楷體" w:hAnsi="Times New Roman" w:hint="eastAsia"/>
          <w:b/>
          <w:sz w:val="26"/>
          <w:szCs w:val="26"/>
        </w:rPr>
        <w:t xml:space="preserve">1. </w:t>
      </w:r>
      <w:r w:rsidRPr="0036163A">
        <w:rPr>
          <w:rFonts w:ascii="Times New Roman" w:eastAsia="標楷體" w:hAnsi="Times New Roman"/>
          <w:b/>
          <w:sz w:val="26"/>
          <w:szCs w:val="26"/>
        </w:rPr>
        <w:fldChar w:fldCharType="begin"/>
      </w:r>
      <w:r w:rsidRPr="0036163A">
        <w:rPr>
          <w:rFonts w:ascii="Times New Roman" w:eastAsia="標楷體" w:hAnsi="Times New Roman"/>
          <w:b/>
          <w:sz w:val="26"/>
          <w:szCs w:val="26"/>
        </w:rPr>
        <w:instrText xml:space="preserve"> </w:instrText>
      </w:r>
      <w:r w:rsidRPr="0036163A">
        <w:rPr>
          <w:rFonts w:ascii="Times New Roman" w:eastAsia="標楷體" w:hAnsi="Times New Roman" w:hint="eastAsia"/>
          <w:b/>
          <w:sz w:val="26"/>
          <w:szCs w:val="26"/>
        </w:rPr>
        <w:instrText xml:space="preserve">SEQ </w:instrText>
      </w:r>
      <w:r w:rsidRPr="0036163A">
        <w:rPr>
          <w:rFonts w:ascii="Times New Roman" w:eastAsia="標楷體" w:hAnsi="Times New Roman" w:hint="eastAsia"/>
          <w:b/>
          <w:sz w:val="26"/>
          <w:szCs w:val="26"/>
        </w:rPr>
        <w:instrText>圖</w:instrText>
      </w:r>
      <w:r w:rsidRPr="0036163A">
        <w:rPr>
          <w:rFonts w:ascii="Times New Roman" w:eastAsia="標楷體" w:hAnsi="Times New Roman" w:hint="eastAsia"/>
          <w:b/>
          <w:sz w:val="26"/>
          <w:szCs w:val="26"/>
        </w:rPr>
        <w:instrText>1. \* ARABIC</w:instrText>
      </w:r>
      <w:r w:rsidRPr="0036163A">
        <w:rPr>
          <w:rFonts w:ascii="Times New Roman" w:eastAsia="標楷體" w:hAnsi="Times New Roman"/>
          <w:b/>
          <w:sz w:val="26"/>
          <w:szCs w:val="26"/>
        </w:rPr>
        <w:instrText xml:space="preserve"> </w:instrText>
      </w:r>
      <w:r w:rsidRPr="0036163A">
        <w:rPr>
          <w:rFonts w:ascii="Times New Roman" w:eastAsia="標楷體" w:hAnsi="Times New Roman"/>
          <w:b/>
          <w:sz w:val="26"/>
          <w:szCs w:val="26"/>
        </w:rPr>
        <w:fldChar w:fldCharType="separate"/>
      </w:r>
      <w:r w:rsidR="002A0C0B">
        <w:rPr>
          <w:rFonts w:ascii="Times New Roman" w:eastAsia="標楷體" w:hAnsi="Times New Roman"/>
          <w:b/>
          <w:noProof/>
          <w:sz w:val="26"/>
          <w:szCs w:val="26"/>
        </w:rPr>
        <w:t>1</w:t>
      </w:r>
      <w:r w:rsidRPr="0036163A">
        <w:rPr>
          <w:rFonts w:ascii="Times New Roman" w:eastAsia="標楷體" w:hAnsi="Times New Roman"/>
          <w:b/>
          <w:sz w:val="26"/>
          <w:szCs w:val="26"/>
        </w:rPr>
        <w:fldChar w:fldCharType="end"/>
      </w:r>
      <w:bookmarkEnd w:id="31"/>
      <w:r w:rsidR="004C6D59" w:rsidRPr="0036163A">
        <w:rPr>
          <w:rFonts w:ascii="Times New Roman" w:eastAsia="標楷體" w:hAnsi="Times New Roman" w:hint="eastAsia"/>
          <w:b/>
          <w:sz w:val="26"/>
          <w:szCs w:val="26"/>
        </w:rPr>
        <w:t>全民健保居家醫療照護政策重要紀事</w:t>
      </w:r>
      <w:bookmarkEnd w:id="32"/>
    </w:p>
    <w:p w14:paraId="76519F83" w14:textId="1B6CE586" w:rsidR="004C6D59" w:rsidRPr="00353198" w:rsidRDefault="00F920A3" w:rsidP="00F920A3">
      <w:pPr>
        <w:pStyle w:val="aff2"/>
        <w:snapToGrid w:val="0"/>
        <w:spacing w:beforeLines="50" w:before="120" w:line="264" w:lineRule="auto"/>
        <w:jc w:val="center"/>
        <w:rPr>
          <w:rFonts w:ascii="Times New Roman" w:eastAsia="標楷體" w:hAnsi="Times New Roman"/>
          <w:b/>
          <w:sz w:val="26"/>
          <w:szCs w:val="26"/>
        </w:rPr>
      </w:pPr>
      <w:bookmarkStart w:id="33" w:name="_Ref184826449"/>
      <w:bookmarkStart w:id="34" w:name="_Ref184821979"/>
      <w:bookmarkStart w:id="35" w:name="_Toc188281460"/>
      <w:r w:rsidRPr="00F920A3">
        <w:rPr>
          <w:rFonts w:ascii="Times New Roman" w:eastAsia="標楷體" w:hAnsi="Times New Roman" w:hint="eastAsia"/>
          <w:b/>
          <w:sz w:val="26"/>
          <w:szCs w:val="26"/>
        </w:rPr>
        <w:lastRenderedPageBreak/>
        <w:t>表</w:t>
      </w:r>
      <w:r w:rsidRPr="00F920A3">
        <w:rPr>
          <w:rFonts w:ascii="Times New Roman" w:eastAsia="標楷體" w:hAnsi="Times New Roman" w:hint="eastAsia"/>
          <w:b/>
          <w:sz w:val="26"/>
          <w:szCs w:val="26"/>
        </w:rPr>
        <w:t xml:space="preserve">1. </w:t>
      </w:r>
      <w:r w:rsidRPr="00F920A3">
        <w:rPr>
          <w:rFonts w:ascii="Times New Roman" w:eastAsia="標楷體" w:hAnsi="Times New Roman"/>
          <w:b/>
          <w:sz w:val="26"/>
          <w:szCs w:val="26"/>
        </w:rPr>
        <w:fldChar w:fldCharType="begin"/>
      </w:r>
      <w:r w:rsidRPr="00F920A3">
        <w:rPr>
          <w:rFonts w:ascii="Times New Roman" w:eastAsia="標楷體" w:hAnsi="Times New Roman"/>
          <w:b/>
          <w:sz w:val="26"/>
          <w:szCs w:val="26"/>
        </w:rPr>
        <w:instrText xml:space="preserve"> </w:instrText>
      </w:r>
      <w:r w:rsidRPr="00F920A3">
        <w:rPr>
          <w:rFonts w:ascii="Times New Roman" w:eastAsia="標楷體" w:hAnsi="Times New Roman" w:hint="eastAsia"/>
          <w:b/>
          <w:sz w:val="26"/>
          <w:szCs w:val="26"/>
        </w:rPr>
        <w:instrText xml:space="preserve">SEQ </w:instrText>
      </w:r>
      <w:r w:rsidRPr="00F920A3">
        <w:rPr>
          <w:rFonts w:ascii="Times New Roman" w:eastAsia="標楷體" w:hAnsi="Times New Roman" w:hint="eastAsia"/>
          <w:b/>
          <w:sz w:val="26"/>
          <w:szCs w:val="26"/>
        </w:rPr>
        <w:instrText>表</w:instrText>
      </w:r>
      <w:r w:rsidRPr="00F920A3">
        <w:rPr>
          <w:rFonts w:ascii="Times New Roman" w:eastAsia="標楷體" w:hAnsi="Times New Roman" w:hint="eastAsia"/>
          <w:b/>
          <w:sz w:val="26"/>
          <w:szCs w:val="26"/>
        </w:rPr>
        <w:instrText>1. \* ARABIC</w:instrText>
      </w:r>
      <w:r w:rsidRPr="00F920A3">
        <w:rPr>
          <w:rFonts w:ascii="Times New Roman" w:eastAsia="標楷體" w:hAnsi="Times New Roman"/>
          <w:b/>
          <w:sz w:val="26"/>
          <w:szCs w:val="26"/>
        </w:rPr>
        <w:instrText xml:space="preserve"> </w:instrText>
      </w:r>
      <w:r w:rsidRPr="00F920A3">
        <w:rPr>
          <w:rFonts w:ascii="Times New Roman" w:eastAsia="標楷體" w:hAnsi="Times New Roman"/>
          <w:b/>
          <w:sz w:val="26"/>
          <w:szCs w:val="26"/>
        </w:rPr>
        <w:fldChar w:fldCharType="separate"/>
      </w:r>
      <w:r w:rsidR="002A0C0B">
        <w:rPr>
          <w:rFonts w:ascii="Times New Roman" w:eastAsia="標楷體" w:hAnsi="Times New Roman"/>
          <w:b/>
          <w:noProof/>
          <w:sz w:val="26"/>
          <w:szCs w:val="26"/>
        </w:rPr>
        <w:t>1</w:t>
      </w:r>
      <w:r w:rsidRPr="00F920A3">
        <w:rPr>
          <w:rFonts w:ascii="Times New Roman" w:eastAsia="標楷體" w:hAnsi="Times New Roman"/>
          <w:b/>
          <w:sz w:val="26"/>
          <w:szCs w:val="26"/>
        </w:rPr>
        <w:fldChar w:fldCharType="end"/>
      </w:r>
      <w:bookmarkEnd w:id="33"/>
      <w:r w:rsidR="004C6D59" w:rsidRPr="00353198">
        <w:rPr>
          <w:rFonts w:ascii="Times New Roman" w:eastAsia="標楷體" w:hAnsi="Times New Roman" w:hint="eastAsia"/>
          <w:b/>
          <w:sz w:val="26"/>
          <w:szCs w:val="26"/>
        </w:rPr>
        <w:t>全民健保居家醫療政策起始時間及給付內容</w:t>
      </w:r>
      <w:bookmarkEnd w:id="34"/>
      <w:bookmarkEnd w:id="35"/>
    </w:p>
    <w:tbl>
      <w:tblPr>
        <w:tblStyle w:val="af6"/>
        <w:tblW w:w="15451" w:type="dxa"/>
        <w:tblInd w:w="-714" w:type="dxa"/>
        <w:tblLook w:val="04A0" w:firstRow="1" w:lastRow="0" w:firstColumn="1" w:lastColumn="0" w:noHBand="0" w:noVBand="1"/>
      </w:tblPr>
      <w:tblGrid>
        <w:gridCol w:w="2262"/>
        <w:gridCol w:w="993"/>
        <w:gridCol w:w="1003"/>
        <w:gridCol w:w="4811"/>
        <w:gridCol w:w="6382"/>
      </w:tblGrid>
      <w:tr w:rsidR="003F4E2F" w:rsidRPr="003F4E2F" w14:paraId="27B81FD6" w14:textId="77777777" w:rsidTr="007403B7">
        <w:trPr>
          <w:trHeight w:val="787"/>
          <w:tblHeader/>
        </w:trPr>
        <w:tc>
          <w:tcPr>
            <w:tcW w:w="2262" w:type="dxa"/>
            <w:shd w:val="clear" w:color="auto" w:fill="F2F2F2" w:themeFill="background1" w:themeFillShade="F2"/>
            <w:vAlign w:val="center"/>
          </w:tcPr>
          <w:p w14:paraId="34614D44" w14:textId="77777777" w:rsidR="004C6D59" w:rsidRPr="003F4E2F" w:rsidRDefault="004C6D59" w:rsidP="000A1855">
            <w:pPr>
              <w:overflowPunct w:val="0"/>
              <w:snapToGrid w:val="0"/>
              <w:jc w:val="center"/>
              <w:rPr>
                <w:rFonts w:ascii="Times New Roman" w:eastAsia="標楷體" w:hAnsi="Times New Roman" w:cs="Times New Roman"/>
                <w:b/>
                <w:bCs/>
              </w:rPr>
            </w:pPr>
            <w:r w:rsidRPr="003F4E2F">
              <w:rPr>
                <w:rFonts w:ascii="Times New Roman" w:eastAsia="標楷體" w:hAnsi="Times New Roman" w:cs="Times New Roman"/>
                <w:b/>
                <w:bCs/>
              </w:rPr>
              <w:t>全民健保居家醫療照護政策重要</w:t>
            </w:r>
            <w:r w:rsidRPr="003F4E2F">
              <w:rPr>
                <w:rFonts w:ascii="Times New Roman" w:eastAsia="標楷體" w:hAnsi="Times New Roman" w:cs="Times New Roman" w:hint="eastAsia"/>
                <w:b/>
                <w:bCs/>
              </w:rPr>
              <w:t>紀</w:t>
            </w:r>
            <w:r w:rsidRPr="003F4E2F">
              <w:rPr>
                <w:rFonts w:ascii="Times New Roman" w:eastAsia="標楷體" w:hAnsi="Times New Roman" w:cs="Times New Roman"/>
                <w:b/>
                <w:bCs/>
              </w:rPr>
              <w:t>事</w:t>
            </w:r>
          </w:p>
        </w:tc>
        <w:tc>
          <w:tcPr>
            <w:tcW w:w="993" w:type="dxa"/>
            <w:shd w:val="clear" w:color="auto" w:fill="F2F2F2" w:themeFill="background1" w:themeFillShade="F2"/>
            <w:vAlign w:val="center"/>
          </w:tcPr>
          <w:p w14:paraId="13DDFA1B" w14:textId="77777777" w:rsidR="004C6D59" w:rsidRPr="003F4E2F" w:rsidRDefault="004C6D59" w:rsidP="000A1855">
            <w:pPr>
              <w:overflowPunct w:val="0"/>
              <w:snapToGrid w:val="0"/>
              <w:ind w:leftChars="-45" w:left="-108" w:rightChars="-46" w:right="-110"/>
              <w:jc w:val="center"/>
              <w:rPr>
                <w:rFonts w:ascii="Times New Roman" w:eastAsia="標楷體" w:hAnsi="Times New Roman" w:cs="Times New Roman"/>
                <w:b/>
                <w:bCs/>
              </w:rPr>
            </w:pPr>
            <w:r w:rsidRPr="003F4E2F">
              <w:rPr>
                <w:rFonts w:ascii="Times New Roman" w:eastAsia="標楷體" w:hAnsi="Times New Roman" w:cs="Times New Roman"/>
                <w:b/>
                <w:bCs/>
              </w:rPr>
              <w:t>起始時間</w:t>
            </w:r>
            <w:r w:rsidRPr="003F4E2F">
              <w:rPr>
                <w:rFonts w:ascii="Times New Roman" w:eastAsia="標楷體" w:hAnsi="Times New Roman" w:cs="Times New Roman"/>
                <w:b/>
                <w:bCs/>
              </w:rPr>
              <w:t>(</w:t>
            </w:r>
            <w:r w:rsidRPr="003F4E2F">
              <w:rPr>
                <w:rFonts w:ascii="Times New Roman" w:eastAsia="標楷體" w:hAnsi="Times New Roman" w:cs="Times New Roman"/>
                <w:b/>
                <w:bCs/>
              </w:rPr>
              <w:t>年</w:t>
            </w:r>
            <w:r w:rsidRPr="003F4E2F">
              <w:rPr>
                <w:rFonts w:ascii="Times New Roman" w:eastAsia="標楷體" w:hAnsi="Times New Roman" w:cs="Times New Roman"/>
                <w:b/>
                <w:bCs/>
              </w:rPr>
              <w:t>/</w:t>
            </w:r>
            <w:r w:rsidRPr="003F4E2F">
              <w:rPr>
                <w:rFonts w:ascii="Times New Roman" w:eastAsia="標楷體" w:hAnsi="Times New Roman" w:cs="Times New Roman"/>
                <w:b/>
                <w:bCs/>
              </w:rPr>
              <w:t>月</w:t>
            </w:r>
            <w:r w:rsidRPr="003F4E2F">
              <w:rPr>
                <w:rFonts w:ascii="Times New Roman" w:eastAsia="標楷體" w:hAnsi="Times New Roman" w:cs="Times New Roman"/>
                <w:b/>
                <w:bCs/>
              </w:rPr>
              <w:t>)</w:t>
            </w:r>
          </w:p>
        </w:tc>
        <w:tc>
          <w:tcPr>
            <w:tcW w:w="1003" w:type="dxa"/>
            <w:shd w:val="clear" w:color="auto" w:fill="F2F2F2" w:themeFill="background1" w:themeFillShade="F2"/>
            <w:vAlign w:val="center"/>
          </w:tcPr>
          <w:p w14:paraId="45D08D77" w14:textId="77777777" w:rsidR="004C6D59" w:rsidRPr="003F4E2F" w:rsidRDefault="004C6D59" w:rsidP="000A1855">
            <w:pPr>
              <w:overflowPunct w:val="0"/>
              <w:snapToGrid w:val="0"/>
              <w:ind w:leftChars="-46" w:left="-110" w:rightChars="-40" w:right="-96" w:firstLine="1"/>
              <w:jc w:val="center"/>
              <w:rPr>
                <w:rFonts w:ascii="Times New Roman" w:eastAsia="標楷體" w:hAnsi="Times New Roman" w:cs="Times New Roman"/>
                <w:b/>
                <w:bCs/>
              </w:rPr>
            </w:pPr>
            <w:r w:rsidRPr="003F4E2F">
              <w:rPr>
                <w:rFonts w:ascii="Times New Roman" w:eastAsia="標楷體" w:hAnsi="Times New Roman" w:cs="Times New Roman"/>
                <w:b/>
                <w:bCs/>
              </w:rPr>
              <w:t>結束時間</w:t>
            </w:r>
            <w:r w:rsidRPr="003F4E2F">
              <w:rPr>
                <w:rFonts w:ascii="Times New Roman" w:eastAsia="標楷體" w:hAnsi="Times New Roman" w:cs="Times New Roman"/>
                <w:b/>
                <w:bCs/>
              </w:rPr>
              <w:t>(</w:t>
            </w:r>
            <w:r w:rsidRPr="003F4E2F">
              <w:rPr>
                <w:rFonts w:ascii="Times New Roman" w:eastAsia="標楷體" w:hAnsi="Times New Roman" w:cs="Times New Roman"/>
                <w:b/>
                <w:bCs/>
              </w:rPr>
              <w:t>年</w:t>
            </w:r>
            <w:r w:rsidRPr="003F4E2F">
              <w:rPr>
                <w:rFonts w:ascii="Times New Roman" w:eastAsia="標楷體" w:hAnsi="Times New Roman" w:cs="Times New Roman"/>
                <w:b/>
                <w:bCs/>
              </w:rPr>
              <w:t>/</w:t>
            </w:r>
            <w:r w:rsidRPr="003F4E2F">
              <w:rPr>
                <w:rFonts w:ascii="Times New Roman" w:eastAsia="標楷體" w:hAnsi="Times New Roman" w:cs="Times New Roman"/>
                <w:b/>
                <w:bCs/>
              </w:rPr>
              <w:t>月</w:t>
            </w:r>
            <w:r w:rsidRPr="003F4E2F">
              <w:rPr>
                <w:rFonts w:ascii="Times New Roman" w:eastAsia="標楷體" w:hAnsi="Times New Roman" w:cs="Times New Roman"/>
                <w:b/>
                <w:bCs/>
              </w:rPr>
              <w:t>)</w:t>
            </w:r>
          </w:p>
        </w:tc>
        <w:tc>
          <w:tcPr>
            <w:tcW w:w="4811" w:type="dxa"/>
            <w:shd w:val="clear" w:color="auto" w:fill="F2F2F2" w:themeFill="background1" w:themeFillShade="F2"/>
            <w:vAlign w:val="center"/>
          </w:tcPr>
          <w:p w14:paraId="6CCFD5C9" w14:textId="77777777" w:rsidR="004C6D59" w:rsidRPr="003F4E2F" w:rsidRDefault="004C6D59" w:rsidP="000A1855">
            <w:pPr>
              <w:overflowPunct w:val="0"/>
              <w:snapToGrid w:val="0"/>
              <w:jc w:val="center"/>
              <w:rPr>
                <w:rFonts w:ascii="Times New Roman" w:eastAsia="標楷體" w:hAnsi="Times New Roman" w:cs="Times New Roman"/>
                <w:b/>
                <w:bCs/>
              </w:rPr>
            </w:pPr>
            <w:r w:rsidRPr="003F4E2F">
              <w:rPr>
                <w:rFonts w:ascii="Times New Roman" w:eastAsia="標楷體" w:hAnsi="Times New Roman" w:cs="Times New Roman"/>
                <w:b/>
                <w:bCs/>
              </w:rPr>
              <w:t>經費來源</w:t>
            </w:r>
          </w:p>
        </w:tc>
        <w:tc>
          <w:tcPr>
            <w:tcW w:w="6382" w:type="dxa"/>
            <w:shd w:val="clear" w:color="auto" w:fill="F2F2F2" w:themeFill="background1" w:themeFillShade="F2"/>
            <w:vAlign w:val="center"/>
          </w:tcPr>
          <w:p w14:paraId="7C496BC3" w14:textId="77777777" w:rsidR="004C6D59" w:rsidRPr="003F4E2F" w:rsidRDefault="004C6D59" w:rsidP="000A1855">
            <w:pPr>
              <w:overflowPunct w:val="0"/>
              <w:snapToGrid w:val="0"/>
              <w:jc w:val="center"/>
              <w:rPr>
                <w:rFonts w:ascii="Times New Roman" w:eastAsia="標楷體" w:hAnsi="Times New Roman" w:cs="Times New Roman"/>
                <w:b/>
                <w:bCs/>
              </w:rPr>
            </w:pPr>
            <w:r w:rsidRPr="003F4E2F">
              <w:rPr>
                <w:rFonts w:ascii="Times New Roman" w:eastAsia="標楷體" w:hAnsi="Times New Roman" w:cs="Times New Roman"/>
                <w:b/>
                <w:bCs/>
              </w:rPr>
              <w:t>給付內容</w:t>
            </w:r>
          </w:p>
        </w:tc>
      </w:tr>
      <w:tr w:rsidR="003F4E2F" w:rsidRPr="003F4E2F" w14:paraId="2D688B78" w14:textId="77777777" w:rsidTr="007403B7">
        <w:trPr>
          <w:trHeight w:val="826"/>
        </w:trPr>
        <w:tc>
          <w:tcPr>
            <w:tcW w:w="2262" w:type="dxa"/>
            <w:vAlign w:val="center"/>
          </w:tcPr>
          <w:p w14:paraId="5DAA224B"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b/>
                <w:bCs/>
              </w:rPr>
              <w:t>健保開辦</w:t>
            </w:r>
          </w:p>
          <w:p w14:paraId="62F27102"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b/>
                <w:bCs/>
              </w:rPr>
              <w:t>失能患者一般居家照護</w:t>
            </w:r>
            <w:r w:rsidRPr="003F4E2F">
              <w:rPr>
                <w:rFonts w:ascii="Times New Roman" w:eastAsia="標楷體" w:hAnsi="Times New Roman" w:cs="Times New Roman"/>
                <w:b/>
                <w:bCs/>
              </w:rPr>
              <w:t>(</w:t>
            </w:r>
            <w:r w:rsidRPr="003F4E2F">
              <w:rPr>
                <w:rFonts w:ascii="Times New Roman" w:eastAsia="標楷體" w:hAnsi="Times New Roman" w:cs="Times New Roman"/>
                <w:b/>
                <w:bCs/>
              </w:rPr>
              <w:t>三管護理</w:t>
            </w:r>
            <w:r w:rsidRPr="003F4E2F">
              <w:rPr>
                <w:rFonts w:ascii="Times New Roman" w:eastAsia="標楷體" w:hAnsi="Times New Roman" w:cs="Times New Roman"/>
                <w:b/>
                <w:bCs/>
              </w:rPr>
              <w:t>)</w:t>
            </w:r>
          </w:p>
        </w:tc>
        <w:tc>
          <w:tcPr>
            <w:tcW w:w="993" w:type="dxa"/>
            <w:vAlign w:val="center"/>
          </w:tcPr>
          <w:p w14:paraId="09E64ACC"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1995</w:t>
            </w:r>
          </w:p>
        </w:tc>
        <w:tc>
          <w:tcPr>
            <w:tcW w:w="1003" w:type="dxa"/>
            <w:vAlign w:val="center"/>
          </w:tcPr>
          <w:p w14:paraId="62D02B41"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2015</w:t>
            </w:r>
          </w:p>
        </w:tc>
        <w:tc>
          <w:tcPr>
            <w:tcW w:w="4811" w:type="dxa"/>
            <w:vAlign w:val="center"/>
          </w:tcPr>
          <w:p w14:paraId="671850D3" w14:textId="77777777" w:rsidR="004C6D59" w:rsidRPr="003F4E2F" w:rsidRDefault="004C6D59" w:rsidP="003F4E2F">
            <w:pPr>
              <w:overflowPunct w:val="0"/>
              <w:snapToGrid w:val="0"/>
              <w:jc w:val="both"/>
              <w:rPr>
                <w:rFonts w:ascii="Times New Roman" w:eastAsia="標楷體" w:hAnsi="Times New Roman" w:cs="Times New Roman"/>
              </w:rPr>
            </w:pPr>
          </w:p>
        </w:tc>
        <w:tc>
          <w:tcPr>
            <w:tcW w:w="6382" w:type="dxa"/>
          </w:tcPr>
          <w:p w14:paraId="2AE1A44B"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醫師訪視費、護理人員訪視費、居家護理特殊照護項目、居家照護檢驗項目。</w:t>
            </w:r>
          </w:p>
        </w:tc>
      </w:tr>
      <w:tr w:rsidR="003F4E2F" w:rsidRPr="003F4E2F" w14:paraId="357AF2A9" w14:textId="77777777" w:rsidTr="007403B7">
        <w:trPr>
          <w:trHeight w:val="787"/>
        </w:trPr>
        <w:tc>
          <w:tcPr>
            <w:tcW w:w="2262" w:type="dxa"/>
            <w:vAlign w:val="center"/>
          </w:tcPr>
          <w:p w14:paraId="1EBB333E"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b/>
                <w:bCs/>
              </w:rPr>
              <w:t>慢性精神病患居家治療及末期病患安寧居家療護</w:t>
            </w:r>
          </w:p>
        </w:tc>
        <w:tc>
          <w:tcPr>
            <w:tcW w:w="993" w:type="dxa"/>
            <w:vAlign w:val="center"/>
          </w:tcPr>
          <w:p w14:paraId="0EA9914A"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1996</w:t>
            </w:r>
          </w:p>
        </w:tc>
        <w:tc>
          <w:tcPr>
            <w:tcW w:w="1003" w:type="dxa"/>
            <w:vAlign w:val="center"/>
          </w:tcPr>
          <w:p w14:paraId="1A378D77"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2015</w:t>
            </w:r>
          </w:p>
        </w:tc>
        <w:tc>
          <w:tcPr>
            <w:tcW w:w="4811" w:type="dxa"/>
            <w:vAlign w:val="center"/>
          </w:tcPr>
          <w:p w14:paraId="603ACFF1" w14:textId="77777777" w:rsidR="004C6D59" w:rsidRPr="003F4E2F" w:rsidRDefault="004C6D59" w:rsidP="003F4E2F">
            <w:pPr>
              <w:overflowPunct w:val="0"/>
              <w:snapToGrid w:val="0"/>
              <w:jc w:val="both"/>
              <w:rPr>
                <w:rFonts w:ascii="Times New Roman" w:eastAsia="標楷體" w:hAnsi="Times New Roman" w:cs="Times New Roman"/>
              </w:rPr>
            </w:pPr>
          </w:p>
        </w:tc>
        <w:tc>
          <w:tcPr>
            <w:tcW w:w="6382" w:type="dxa"/>
          </w:tcPr>
          <w:p w14:paraId="4B4835DA"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居家精神復健</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居家治療醫師診治費、居家治</w:t>
            </w:r>
            <w:r w:rsidRPr="003F4E2F">
              <w:rPr>
                <w:rFonts w:ascii="Times New Roman" w:eastAsia="標楷體" w:hAnsi="Times New Roman" w:cs="微軟正黑體" w:hint="eastAsia"/>
              </w:rPr>
              <w:t>療</w:t>
            </w:r>
            <w:r w:rsidRPr="003F4E2F">
              <w:rPr>
                <w:rFonts w:ascii="Times New Roman" w:eastAsia="標楷體" w:hAnsi="Times New Roman" w:cs="Times New Roman" w:hint="eastAsia"/>
              </w:rPr>
              <w:t>其他專業人員處置費</w:t>
            </w:r>
          </w:p>
          <w:p w14:paraId="2C46DC37"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安寧居家療護</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醫師訪視費、護理人員訪視費、臨終病患訪視費、其他專業人員處置費、病患自控式止痛處置及材</w:t>
            </w:r>
            <w:r w:rsidRPr="003F4E2F">
              <w:rPr>
                <w:rFonts w:ascii="Times New Roman" w:eastAsia="標楷體" w:hAnsi="Times New Roman" w:cs="微軟正黑體" w:hint="eastAsia"/>
              </w:rPr>
              <w:t>料</w:t>
            </w:r>
            <w:r w:rsidRPr="003F4E2F">
              <w:rPr>
                <w:rFonts w:ascii="Times New Roman" w:eastAsia="標楷體" w:hAnsi="Times New Roman" w:cs="Times New Roman" w:hint="eastAsia"/>
              </w:rPr>
              <w:t>費</w:t>
            </w:r>
          </w:p>
        </w:tc>
      </w:tr>
      <w:tr w:rsidR="003F4E2F" w:rsidRPr="003F4E2F" w14:paraId="651ECC79" w14:textId="77777777" w:rsidTr="007403B7">
        <w:trPr>
          <w:trHeight w:val="787"/>
        </w:trPr>
        <w:tc>
          <w:tcPr>
            <w:tcW w:w="2262" w:type="dxa"/>
            <w:vAlign w:val="center"/>
          </w:tcPr>
          <w:p w14:paraId="48BC1E94" w14:textId="3124766E" w:rsidR="004C6D59" w:rsidRPr="003F4E2F" w:rsidRDefault="004C6D59" w:rsidP="003F4E2F">
            <w:pPr>
              <w:overflowPunct w:val="0"/>
              <w:snapToGrid w:val="0"/>
              <w:jc w:val="both"/>
              <w:rPr>
                <w:rFonts w:ascii="Times New Roman" w:eastAsia="標楷體" w:hAnsi="Times New Roman" w:cs="Times New Roman"/>
              </w:rPr>
            </w:pPr>
            <w:bookmarkStart w:id="36" w:name="_Hlk181199789"/>
            <w:r w:rsidRPr="003F4E2F">
              <w:rPr>
                <w:rFonts w:ascii="Times New Roman" w:eastAsia="標楷體" w:hAnsi="Times New Roman" w:cs="Times New Roman"/>
                <w:b/>
                <w:bCs/>
              </w:rPr>
              <w:t>全民健保呼吸器依賴患者整合性照護前瞻性支付方式試辦計畫</w:t>
            </w:r>
            <w:bookmarkEnd w:id="36"/>
          </w:p>
        </w:tc>
        <w:tc>
          <w:tcPr>
            <w:tcW w:w="993" w:type="dxa"/>
            <w:vAlign w:val="center"/>
          </w:tcPr>
          <w:p w14:paraId="73EDDDCB"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2000</w:t>
            </w:r>
          </w:p>
        </w:tc>
        <w:tc>
          <w:tcPr>
            <w:tcW w:w="1003" w:type="dxa"/>
            <w:vAlign w:val="center"/>
          </w:tcPr>
          <w:p w14:paraId="0762A046"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進行中</w:t>
            </w:r>
          </w:p>
        </w:tc>
        <w:tc>
          <w:tcPr>
            <w:tcW w:w="4811" w:type="dxa"/>
          </w:tcPr>
          <w:p w14:paraId="6DAB43B7"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rPr>
              <w:t>1.</w:t>
            </w:r>
            <w:r w:rsidRPr="003F4E2F">
              <w:rPr>
                <w:rFonts w:ascii="Times New Roman" w:eastAsia="標楷體" w:hAnsi="Times New Roman" w:hint="eastAsia"/>
              </w:rPr>
              <w:t xml:space="preserve"> </w:t>
            </w:r>
            <w:r w:rsidRPr="003F4E2F">
              <w:rPr>
                <w:rFonts w:ascii="Times New Roman" w:eastAsia="標楷體" w:hAnsi="Times New Roman" w:cs="Times New Roman" w:hint="eastAsia"/>
              </w:rPr>
              <w:t>本計畫住院照護階段之照護費用，由醫院總額一般服務預算項下支應；居家照護階段之照護費用，由其他預算項下支應。</w:t>
            </w:r>
          </w:p>
          <w:p w14:paraId="5E51BCB7"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rPr>
              <w:t>2.</w:t>
            </w:r>
            <w:r w:rsidRPr="003F4E2F">
              <w:rPr>
                <w:rFonts w:ascii="Times New Roman" w:eastAsia="標楷體" w:hAnsi="Times New Roman" w:hint="eastAsia"/>
              </w:rPr>
              <w:t xml:space="preserve"> </w:t>
            </w:r>
            <w:r w:rsidRPr="003F4E2F">
              <w:rPr>
                <w:rFonts w:ascii="Times New Roman" w:eastAsia="標楷體" w:hAnsi="Times New Roman" w:cs="Times New Roman" w:hint="eastAsia"/>
              </w:rPr>
              <w:t>本計畫獎勵費用由醫院總額「鼓勵</w:t>
            </w:r>
            <w:r w:rsidRPr="003F4E2F">
              <w:rPr>
                <w:rFonts w:ascii="Times New Roman" w:eastAsia="標楷體" w:hAnsi="Times New Roman" w:cs="Times New Roman" w:hint="eastAsia"/>
              </w:rPr>
              <w:t>RCC</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RCW</w:t>
            </w:r>
            <w:r w:rsidRPr="003F4E2F">
              <w:rPr>
                <w:rFonts w:ascii="Times New Roman" w:eastAsia="標楷體" w:hAnsi="Times New Roman" w:cs="Times New Roman" w:hint="eastAsia"/>
              </w:rPr>
              <w:t>病人脫離呼吸器、簽署</w:t>
            </w:r>
            <w:r w:rsidRPr="003F4E2F">
              <w:rPr>
                <w:rFonts w:ascii="Times New Roman" w:eastAsia="標楷體" w:hAnsi="Times New Roman" w:cs="Times New Roman" w:hint="eastAsia"/>
              </w:rPr>
              <w:t>DNR</w:t>
            </w:r>
            <w:r w:rsidRPr="003F4E2F">
              <w:rPr>
                <w:rFonts w:ascii="Times New Roman" w:eastAsia="標楷體" w:hAnsi="Times New Roman" w:cs="Times New Roman" w:hint="eastAsia"/>
              </w:rPr>
              <w:t>及安寧療護計畫」專款預算項下支應。</w:t>
            </w:r>
          </w:p>
        </w:tc>
        <w:tc>
          <w:tcPr>
            <w:tcW w:w="6382" w:type="dxa"/>
          </w:tcPr>
          <w:p w14:paraId="00C18E6D"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住院照護階段</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論量</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論日計酬</w:t>
            </w:r>
            <w:r w:rsidRPr="003F4E2F">
              <w:rPr>
                <w:rFonts w:ascii="Times New Roman" w:eastAsia="標楷體" w:hAnsi="Times New Roman" w:cs="Times New Roman" w:hint="eastAsia"/>
              </w:rPr>
              <w:t>)</w:t>
            </w:r>
          </w:p>
          <w:p w14:paraId="1C81AC30"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˙加護病房照護</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量</w:t>
            </w:r>
            <w:r w:rsidRPr="003F4E2F">
              <w:rPr>
                <w:rFonts w:ascii="Times New Roman" w:eastAsia="標楷體" w:hAnsi="Times New Roman" w:cs="Times New Roman" w:hint="eastAsia"/>
              </w:rPr>
              <w:t>)</w:t>
            </w:r>
          </w:p>
          <w:p w14:paraId="35B776F2"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˙亞急性呼吸照護病床費、護理費</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日</w:t>
            </w:r>
            <w:r w:rsidRPr="003F4E2F">
              <w:rPr>
                <w:rFonts w:ascii="Times New Roman" w:eastAsia="標楷體" w:hAnsi="Times New Roman" w:cs="Times New Roman" w:hint="eastAsia"/>
              </w:rPr>
              <w:t>)</w:t>
            </w:r>
          </w:p>
          <w:p w14:paraId="5A5AE828"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˙慢性呼吸照護病房病床費、護理費</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日</w:t>
            </w:r>
            <w:r w:rsidRPr="003F4E2F">
              <w:rPr>
                <w:rFonts w:ascii="Times New Roman" w:eastAsia="標楷體" w:hAnsi="Times New Roman" w:cs="Times New Roman" w:hint="eastAsia"/>
              </w:rPr>
              <w:t>)</w:t>
            </w:r>
          </w:p>
          <w:p w14:paraId="6C893E90"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居家照護階段</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論日計酬</w:t>
            </w:r>
            <w:r w:rsidRPr="003F4E2F">
              <w:rPr>
                <w:rFonts w:ascii="Times New Roman" w:eastAsia="標楷體" w:hAnsi="Times New Roman" w:cs="Times New Roman" w:hint="eastAsia"/>
              </w:rPr>
              <w:t>)</w:t>
            </w:r>
          </w:p>
          <w:p w14:paraId="68321A10"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包含居家呼吸照護小組各類人員訪視費、治療處置費、治療材料費、設備供應費、設備維修費、居家使用呼吸器</w:t>
            </w:r>
          </w:p>
        </w:tc>
      </w:tr>
      <w:tr w:rsidR="003F4E2F" w:rsidRPr="003F4E2F" w14:paraId="28B31B94" w14:textId="77777777" w:rsidTr="007403B7">
        <w:trPr>
          <w:trHeight w:val="544"/>
        </w:trPr>
        <w:tc>
          <w:tcPr>
            <w:tcW w:w="2262" w:type="dxa"/>
            <w:vAlign w:val="center"/>
          </w:tcPr>
          <w:p w14:paraId="6997370A"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b/>
                <w:bCs/>
              </w:rPr>
              <w:t>全民健保居家醫療整合照護試辦計畫</w:t>
            </w:r>
          </w:p>
        </w:tc>
        <w:tc>
          <w:tcPr>
            <w:tcW w:w="993" w:type="dxa"/>
            <w:vAlign w:val="center"/>
          </w:tcPr>
          <w:p w14:paraId="692768DA"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2015</w:t>
            </w:r>
          </w:p>
        </w:tc>
        <w:tc>
          <w:tcPr>
            <w:tcW w:w="1003" w:type="dxa"/>
            <w:vAlign w:val="center"/>
          </w:tcPr>
          <w:p w14:paraId="27EE5474"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2015/12</w:t>
            </w:r>
          </w:p>
        </w:tc>
        <w:tc>
          <w:tcPr>
            <w:tcW w:w="4811" w:type="dxa"/>
            <w:vAlign w:val="center"/>
          </w:tcPr>
          <w:p w14:paraId="7D2AB722"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本計畫論次費用由</w:t>
            </w:r>
            <w:r w:rsidRPr="003F4E2F">
              <w:rPr>
                <w:rFonts w:ascii="Times New Roman" w:eastAsia="標楷體" w:hAnsi="Times New Roman" w:cs="Times New Roman" w:hint="eastAsia"/>
              </w:rPr>
              <w:t>10</w:t>
            </w:r>
            <w:r w:rsidRPr="003F4E2F">
              <w:rPr>
                <w:rFonts w:ascii="Times New Roman" w:eastAsia="標楷體" w:hAnsi="Times New Roman" w:cs="Times New Roman"/>
              </w:rPr>
              <w:t>4</w:t>
            </w:r>
            <w:r w:rsidRPr="003F4E2F">
              <w:rPr>
                <w:rFonts w:ascii="Times New Roman" w:eastAsia="標楷體" w:hAnsi="Times New Roman" w:cs="微軟正黑體" w:hint="eastAsia"/>
              </w:rPr>
              <w:t>年度</w:t>
            </w:r>
            <w:r w:rsidRPr="003F4E2F">
              <w:rPr>
                <w:rFonts w:ascii="Times New Roman" w:eastAsia="標楷體" w:hAnsi="Times New Roman" w:cs="Times New Roman" w:hint="eastAsia"/>
              </w:rPr>
              <w:t>全民健康保險其他預算之「非屬各部門總額支付制度範圍之服務」項下支應，其餘醫療費用由各總額部門預算支應。</w:t>
            </w:r>
          </w:p>
        </w:tc>
        <w:tc>
          <w:tcPr>
            <w:tcW w:w="6382" w:type="dxa"/>
            <w:vAlign w:val="center"/>
          </w:tcPr>
          <w:p w14:paraId="6AC0A11D"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論量計酬：依「全民健康保險醫療服務給付項目及支付標準」及「全民健康保險藥物給付項目及支付標準」規定申報醫療費用。</w:t>
            </w:r>
          </w:p>
          <w:p w14:paraId="7AF1C8D9"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論次計酬：醫師每次訪視個案另支付訪視費用</w:t>
            </w:r>
            <w:r w:rsidRPr="003F4E2F">
              <w:rPr>
                <w:rFonts w:ascii="Times New Roman" w:eastAsia="標楷體" w:hAnsi="Times New Roman" w:cs="Times New Roman" w:hint="eastAsia"/>
              </w:rPr>
              <w:t xml:space="preserve"> 1,000 </w:t>
            </w:r>
            <w:r w:rsidRPr="003F4E2F">
              <w:rPr>
                <w:rFonts w:ascii="Times New Roman" w:eastAsia="標楷體" w:hAnsi="Times New Roman" w:cs="Times New Roman" w:hint="eastAsia"/>
              </w:rPr>
              <w:t>點。</w:t>
            </w:r>
          </w:p>
        </w:tc>
      </w:tr>
      <w:tr w:rsidR="003F4E2F" w:rsidRPr="003F4E2F" w14:paraId="51671300" w14:textId="77777777" w:rsidTr="007403B7">
        <w:trPr>
          <w:trHeight w:val="787"/>
        </w:trPr>
        <w:tc>
          <w:tcPr>
            <w:tcW w:w="2262" w:type="dxa"/>
            <w:vAlign w:val="center"/>
          </w:tcPr>
          <w:p w14:paraId="7A35C239"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b/>
                <w:bCs/>
              </w:rPr>
              <w:t>全民健保居家醫療照護整合計畫</w:t>
            </w:r>
            <w:r w:rsidRPr="003F4E2F">
              <w:rPr>
                <w:rFonts w:ascii="Times New Roman" w:eastAsia="標楷體" w:hAnsi="Times New Roman" w:cs="Times New Roman"/>
                <w:b/>
                <w:bCs/>
              </w:rPr>
              <w:t>(</w:t>
            </w:r>
            <w:r w:rsidRPr="003F4E2F">
              <w:rPr>
                <w:rFonts w:ascii="Times New Roman" w:eastAsia="標楷體" w:hAnsi="Times New Roman" w:cs="Times New Roman"/>
                <w:b/>
                <w:bCs/>
              </w:rPr>
              <w:t>居整計畫</w:t>
            </w:r>
            <w:r w:rsidRPr="003F4E2F">
              <w:rPr>
                <w:rFonts w:ascii="Times New Roman" w:eastAsia="標楷體" w:hAnsi="Times New Roman" w:cs="Times New Roman"/>
                <w:b/>
                <w:bCs/>
              </w:rPr>
              <w:t>)</w:t>
            </w:r>
          </w:p>
        </w:tc>
        <w:tc>
          <w:tcPr>
            <w:tcW w:w="993" w:type="dxa"/>
            <w:vAlign w:val="center"/>
          </w:tcPr>
          <w:p w14:paraId="7B68ED27"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2016</w:t>
            </w:r>
            <w:r w:rsidRPr="003F4E2F">
              <w:rPr>
                <w:rFonts w:ascii="Times New Roman" w:eastAsia="標楷體" w:hAnsi="Times New Roman" w:cs="Times New Roman" w:hint="eastAsia"/>
              </w:rPr>
              <w:t>/2</w:t>
            </w:r>
          </w:p>
        </w:tc>
        <w:tc>
          <w:tcPr>
            <w:tcW w:w="1003" w:type="dxa"/>
            <w:vAlign w:val="center"/>
          </w:tcPr>
          <w:p w14:paraId="035EF977"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進行中</w:t>
            </w:r>
          </w:p>
        </w:tc>
        <w:tc>
          <w:tcPr>
            <w:tcW w:w="4811" w:type="dxa"/>
            <w:vAlign w:val="center"/>
          </w:tcPr>
          <w:p w14:paraId="6D950D4A"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本計畫個案管理費及所列給付項目及支付標準之醫療費用，由其他預算之「居家醫療照護、助產所、精神疾病社區復健及轉銜長照</w:t>
            </w:r>
            <w:r w:rsidRPr="003F4E2F">
              <w:rPr>
                <w:rFonts w:ascii="Times New Roman" w:eastAsia="標楷體" w:hAnsi="Times New Roman" w:cs="Times New Roman" w:hint="eastAsia"/>
              </w:rPr>
              <w:t xml:space="preserve"> 2.0 </w:t>
            </w:r>
            <w:r w:rsidRPr="003F4E2F">
              <w:rPr>
                <w:rFonts w:ascii="Times New Roman" w:eastAsia="標楷體" w:hAnsi="Times New Roman" w:cs="Times New Roman" w:hint="eastAsia"/>
              </w:rPr>
              <w:t>之服務」項下支應，其餘醫療費用由各部門總額預算支應。</w:t>
            </w:r>
          </w:p>
        </w:tc>
        <w:tc>
          <w:tcPr>
            <w:tcW w:w="6382" w:type="dxa"/>
          </w:tcPr>
          <w:p w14:paraId="0A2BBF88"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個案管理費</w:t>
            </w:r>
          </w:p>
          <w:p w14:paraId="4B5F6A65"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各類訪視人員訪視費、呼吸器使用費、緩和醫療家庭諮詢費及病患自控式止痛處置及材料費</w:t>
            </w:r>
          </w:p>
          <w:p w14:paraId="2681820E"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3.</w:t>
            </w:r>
            <w:r w:rsidRPr="003F4E2F">
              <w:rPr>
                <w:rFonts w:ascii="Times New Roman" w:eastAsia="標楷體" w:hAnsi="Times New Roman" w:cs="Times New Roman" w:hint="eastAsia"/>
              </w:rPr>
              <w:t>藥事服務費、藥費及檢驗</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查</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費等</w:t>
            </w:r>
          </w:p>
        </w:tc>
      </w:tr>
      <w:tr w:rsidR="003F4E2F" w:rsidRPr="003F4E2F" w14:paraId="48591439" w14:textId="77777777" w:rsidTr="007403B7">
        <w:trPr>
          <w:trHeight w:val="787"/>
        </w:trPr>
        <w:tc>
          <w:tcPr>
            <w:tcW w:w="2262" w:type="dxa"/>
            <w:vAlign w:val="center"/>
          </w:tcPr>
          <w:p w14:paraId="7A50BE83"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b/>
                <w:bCs/>
              </w:rPr>
              <w:lastRenderedPageBreak/>
              <w:t>居整計畫新增居家中醫、牙醫及居家藥事照護</w:t>
            </w:r>
          </w:p>
        </w:tc>
        <w:tc>
          <w:tcPr>
            <w:tcW w:w="993" w:type="dxa"/>
            <w:vAlign w:val="center"/>
          </w:tcPr>
          <w:p w14:paraId="06A9ADCA"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201</w:t>
            </w:r>
            <w:r w:rsidRPr="003F4E2F">
              <w:rPr>
                <w:rFonts w:ascii="Times New Roman" w:eastAsia="標楷體" w:hAnsi="Times New Roman" w:cs="Times New Roman" w:hint="eastAsia"/>
              </w:rPr>
              <w:t>9</w:t>
            </w:r>
          </w:p>
        </w:tc>
        <w:tc>
          <w:tcPr>
            <w:tcW w:w="1003" w:type="dxa"/>
            <w:vAlign w:val="center"/>
          </w:tcPr>
          <w:p w14:paraId="367CDE26"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進行中</w:t>
            </w:r>
          </w:p>
        </w:tc>
        <w:tc>
          <w:tcPr>
            <w:tcW w:w="4811" w:type="dxa"/>
            <w:vAlign w:val="center"/>
          </w:tcPr>
          <w:p w14:paraId="6F632162"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rPr>
              <w:t>本計畫個案管理費及所列給付項目及支付標準之醫療費用</w:t>
            </w:r>
            <w:r w:rsidRPr="003F4E2F">
              <w:rPr>
                <w:rFonts w:ascii="Times New Roman" w:eastAsia="標楷體" w:hAnsi="Times New Roman" w:cs="Times New Roman" w:hint="eastAsia"/>
              </w:rPr>
              <w:t>，</w:t>
            </w:r>
            <w:r w:rsidRPr="003F4E2F">
              <w:rPr>
                <w:rFonts w:ascii="Times New Roman" w:eastAsia="標楷體" w:hAnsi="Times New Roman" w:cs="Times New Roman"/>
              </w:rPr>
              <w:t>由其他預算之「居家醫療照護、助產所、精神疾病社區復健及轉銜長照</w:t>
            </w:r>
            <w:r w:rsidRPr="003F4E2F">
              <w:rPr>
                <w:rFonts w:ascii="Times New Roman" w:eastAsia="標楷體" w:hAnsi="Times New Roman" w:cs="Times New Roman"/>
              </w:rPr>
              <w:t xml:space="preserve"> 2.0 </w:t>
            </w:r>
            <w:r w:rsidRPr="003F4E2F">
              <w:rPr>
                <w:rFonts w:ascii="Times New Roman" w:eastAsia="標楷體" w:hAnsi="Times New Roman" w:cs="Times New Roman"/>
              </w:rPr>
              <w:t>之服務」項下支應，其餘醫療費用由各部門總額預算支應。</w:t>
            </w:r>
          </w:p>
        </w:tc>
        <w:tc>
          <w:tcPr>
            <w:tcW w:w="6382" w:type="dxa"/>
          </w:tcPr>
          <w:p w14:paraId="490494AD"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個案管理費</w:t>
            </w:r>
          </w:p>
          <w:p w14:paraId="4FC8963A"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各類訪視人員訪視費、夜間及例假日緊急訪視加成、居家牙醫醫療服務費、呼吸器使用費、緩和醫療家庭諮詢費及病患自控式止痛處置及材料費</w:t>
            </w:r>
          </w:p>
          <w:p w14:paraId="5D37FFB1"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3.</w:t>
            </w:r>
            <w:r w:rsidRPr="003F4E2F">
              <w:rPr>
                <w:rFonts w:ascii="Times New Roman" w:eastAsia="標楷體" w:hAnsi="Times New Roman" w:cs="Times New Roman" w:hint="eastAsia"/>
              </w:rPr>
              <w:t>藥事服務費、藥費、檢驗</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查</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費及針灸治療費等</w:t>
            </w:r>
          </w:p>
        </w:tc>
      </w:tr>
      <w:tr w:rsidR="003F4E2F" w:rsidRPr="003F4E2F" w14:paraId="72E35A30" w14:textId="77777777" w:rsidTr="007403B7">
        <w:trPr>
          <w:trHeight w:val="787"/>
        </w:trPr>
        <w:tc>
          <w:tcPr>
            <w:tcW w:w="2262" w:type="dxa"/>
            <w:vAlign w:val="center"/>
          </w:tcPr>
          <w:p w14:paraId="1C69B044" w14:textId="77777777" w:rsidR="004C6D59" w:rsidRPr="003F4E2F" w:rsidRDefault="004C6D59" w:rsidP="003F4E2F">
            <w:pPr>
              <w:overflowPunct w:val="0"/>
              <w:snapToGrid w:val="0"/>
              <w:jc w:val="both"/>
              <w:rPr>
                <w:rFonts w:ascii="Times New Roman" w:eastAsia="標楷體" w:hAnsi="Times New Roman" w:cs="Times New Roman"/>
                <w:b/>
                <w:bCs/>
              </w:rPr>
            </w:pPr>
            <w:r w:rsidRPr="003F4E2F">
              <w:rPr>
                <w:rFonts w:ascii="Times New Roman" w:eastAsia="標楷體" w:hAnsi="Times New Roman" w:cs="Times New Roman"/>
                <w:b/>
                <w:bCs/>
              </w:rPr>
              <w:t>遠距科技智慧照護應用於急重暨安寧病患之在宅住院創新模式計畫</w:t>
            </w:r>
          </w:p>
        </w:tc>
        <w:tc>
          <w:tcPr>
            <w:tcW w:w="993" w:type="dxa"/>
            <w:vAlign w:val="center"/>
          </w:tcPr>
          <w:p w14:paraId="1D9BE737"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2022</w:t>
            </w:r>
          </w:p>
        </w:tc>
        <w:tc>
          <w:tcPr>
            <w:tcW w:w="1003" w:type="dxa"/>
            <w:vAlign w:val="center"/>
          </w:tcPr>
          <w:p w14:paraId="0101D98A"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2023/9</w:t>
            </w:r>
          </w:p>
        </w:tc>
        <w:tc>
          <w:tcPr>
            <w:tcW w:w="4811" w:type="dxa"/>
            <w:vAlign w:val="center"/>
          </w:tcPr>
          <w:p w14:paraId="3F032B38"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衛福部</w:t>
            </w:r>
            <w:r w:rsidRPr="003F4E2F">
              <w:rPr>
                <w:rFonts w:ascii="Times New Roman" w:eastAsia="標楷體" w:hAnsi="Times New Roman" w:cs="Times New Roman" w:hint="eastAsia"/>
              </w:rPr>
              <w:t>111</w:t>
            </w:r>
            <w:r w:rsidRPr="003F4E2F">
              <w:rPr>
                <w:rFonts w:ascii="Times New Roman" w:eastAsia="標楷體" w:hAnsi="Times New Roman" w:cs="Times New Roman" w:hint="eastAsia"/>
              </w:rPr>
              <w:t>年補助計畫</w:t>
            </w:r>
          </w:p>
          <w:p w14:paraId="779DE400"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計畫執行單位：社團法人台灣在宅醫療學會</w:t>
            </w:r>
          </w:p>
        </w:tc>
        <w:tc>
          <w:tcPr>
            <w:tcW w:w="6382" w:type="dxa"/>
          </w:tcPr>
          <w:p w14:paraId="7F40C570"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健保署在宅住院支付項目建議包含轉銜會議費用、無縫接軌管理費、在宅住院評估費、</w:t>
            </w:r>
            <w:r w:rsidRPr="003F4E2F">
              <w:rPr>
                <w:rFonts w:ascii="Times New Roman" w:eastAsia="標楷體" w:hAnsi="Times New Roman" w:cs="Times New Roman"/>
              </w:rPr>
              <w:t>IoT</w:t>
            </w:r>
            <w:r w:rsidRPr="003F4E2F">
              <w:rPr>
                <w:rFonts w:ascii="Times New Roman" w:eastAsia="標楷體" w:hAnsi="Times New Roman" w:cs="Times New Roman" w:hint="eastAsia"/>
              </w:rPr>
              <w:t xml:space="preserve"> </w:t>
            </w:r>
            <w:r w:rsidRPr="003F4E2F">
              <w:rPr>
                <w:rFonts w:ascii="Times New Roman" w:eastAsia="標楷體" w:hAnsi="Times New Roman" w:cs="Times New Roman" w:hint="eastAsia"/>
              </w:rPr>
              <w:t>設備維護管理費、居家及時檢驗加成、每日照護費、靜脈輸液管理費、特殊治療處置費、遠端監測管理費以及臨時訪視費等。</w:t>
            </w:r>
          </w:p>
        </w:tc>
      </w:tr>
      <w:tr w:rsidR="003F4E2F" w:rsidRPr="003F4E2F" w14:paraId="1EF2AADC" w14:textId="77777777" w:rsidTr="007403B7">
        <w:trPr>
          <w:trHeight w:val="3995"/>
        </w:trPr>
        <w:tc>
          <w:tcPr>
            <w:tcW w:w="2262" w:type="dxa"/>
            <w:vAlign w:val="center"/>
          </w:tcPr>
          <w:p w14:paraId="1707D10F" w14:textId="77777777" w:rsidR="004C6D59" w:rsidRPr="003F4E2F" w:rsidRDefault="004C6D59" w:rsidP="003F4E2F">
            <w:pPr>
              <w:overflowPunct w:val="0"/>
              <w:snapToGrid w:val="0"/>
              <w:jc w:val="both"/>
              <w:rPr>
                <w:rFonts w:ascii="Times New Roman" w:eastAsia="標楷體" w:hAnsi="Times New Roman" w:cs="Times New Roman"/>
                <w:b/>
                <w:bCs/>
              </w:rPr>
            </w:pPr>
            <w:r w:rsidRPr="003F4E2F">
              <w:rPr>
                <w:rFonts w:ascii="Times New Roman" w:eastAsia="標楷體" w:hAnsi="Times New Roman" w:cs="Times New Roman"/>
                <w:b/>
                <w:bCs/>
              </w:rPr>
              <w:t>全民健保在宅急症照護整合計畫</w:t>
            </w:r>
          </w:p>
        </w:tc>
        <w:tc>
          <w:tcPr>
            <w:tcW w:w="993" w:type="dxa"/>
            <w:vAlign w:val="center"/>
          </w:tcPr>
          <w:p w14:paraId="21EBFC66"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rPr>
              <w:t>2024/7</w:t>
            </w:r>
          </w:p>
        </w:tc>
        <w:tc>
          <w:tcPr>
            <w:tcW w:w="1003" w:type="dxa"/>
            <w:vAlign w:val="center"/>
          </w:tcPr>
          <w:p w14:paraId="753EA79F" w14:textId="77777777" w:rsidR="004C6D59" w:rsidRPr="003F4E2F" w:rsidRDefault="004C6D59" w:rsidP="007403B7">
            <w:pPr>
              <w:overflowPunct w:val="0"/>
              <w:snapToGrid w:val="0"/>
              <w:jc w:val="center"/>
              <w:rPr>
                <w:rFonts w:ascii="Times New Roman" w:eastAsia="標楷體" w:hAnsi="Times New Roman" w:cs="Times New Roman"/>
              </w:rPr>
            </w:pPr>
            <w:r w:rsidRPr="003F4E2F">
              <w:rPr>
                <w:rFonts w:ascii="Times New Roman" w:eastAsia="標楷體" w:hAnsi="Times New Roman" w:cs="Times New Roman" w:hint="eastAsia"/>
              </w:rPr>
              <w:t>進行中</w:t>
            </w:r>
          </w:p>
        </w:tc>
        <w:tc>
          <w:tcPr>
            <w:tcW w:w="4811" w:type="dxa"/>
            <w:vAlign w:val="center"/>
          </w:tcPr>
          <w:p w14:paraId="7FB18568"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本計畫所列給付項目及支付標準、床側檢驗</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查</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加成費用、回饋獎勵金，依收案之特約醫事服務機構分列如下</w:t>
            </w:r>
          </w:p>
          <w:p w14:paraId="5857D05B"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地區醫院：由醫院總額「地區醫院全人全社區照護計畫」專款項目下支應。</w:t>
            </w:r>
          </w:p>
          <w:p w14:paraId="3BE10A5A"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醫學中心、區域醫院及基層診所：由其他預算之「居家醫療照護、在宅急症照護試辦計畫</w:t>
            </w:r>
            <w:r w:rsidRPr="003F4E2F">
              <w:rPr>
                <w:rFonts w:ascii="Times New Roman" w:eastAsia="標楷體" w:hAnsi="Times New Roman" w:cs="Times New Roman" w:hint="eastAsia"/>
              </w:rPr>
              <w:t>(113)</w:t>
            </w:r>
            <w:r w:rsidRPr="003F4E2F">
              <w:rPr>
                <w:rFonts w:ascii="Times New Roman" w:eastAsia="標楷體" w:hAnsi="Times New Roman" w:cs="Times New Roman" w:hint="eastAsia"/>
              </w:rPr>
              <w:t>、助產所、精神疾病社區復健及轉銜長照</w:t>
            </w:r>
            <w:r w:rsidRPr="003F4E2F">
              <w:rPr>
                <w:rFonts w:ascii="Times New Roman" w:eastAsia="標楷體" w:hAnsi="Times New Roman" w:cs="Times New Roman" w:hint="eastAsia"/>
              </w:rPr>
              <w:t xml:space="preserve"> 2.0 </w:t>
            </w:r>
            <w:r w:rsidRPr="003F4E2F">
              <w:rPr>
                <w:rFonts w:ascii="Times New Roman" w:eastAsia="標楷體" w:hAnsi="Times New Roman" w:cs="Times New Roman" w:hint="eastAsia"/>
              </w:rPr>
              <w:t>之服務」項目下支應。</w:t>
            </w:r>
          </w:p>
          <w:p w14:paraId="4356E9A0"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3.</w:t>
            </w:r>
            <w:r w:rsidRPr="003F4E2F">
              <w:rPr>
                <w:rFonts w:ascii="Times New Roman" w:eastAsia="標楷體" w:hAnsi="Times New Roman" w:cs="Times New Roman" w:hint="eastAsia"/>
              </w:rPr>
              <w:t>本計畫所列虛擬健保卡獎勵金，由其他預算之「提升院所智慧化醫療資訊機制、獎勵上傳資料及其他醫事機構網路寬頻補助費用」項下支應。</w:t>
            </w:r>
          </w:p>
        </w:tc>
        <w:tc>
          <w:tcPr>
            <w:tcW w:w="6382" w:type="dxa"/>
          </w:tcPr>
          <w:p w14:paraId="784D6B2D"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1.</w:t>
            </w:r>
            <w:r w:rsidRPr="003F4E2F">
              <w:rPr>
                <w:rFonts w:ascii="Times New Roman" w:eastAsia="標楷體" w:hAnsi="Times New Roman" w:cs="Times New Roman" w:hint="eastAsia"/>
              </w:rPr>
              <w:t>每日醫療費、每日護理費、醫事人員訪視費、管理指導費、緊急訪視費及其他費用，依附件</w:t>
            </w:r>
            <w:r w:rsidRPr="003F4E2F">
              <w:rPr>
                <w:rFonts w:ascii="Times New Roman" w:eastAsia="標楷體" w:hAnsi="Times New Roman" w:cs="Times New Roman" w:hint="eastAsia"/>
              </w:rPr>
              <w:t xml:space="preserve"> 1 </w:t>
            </w:r>
            <w:r w:rsidRPr="003F4E2F">
              <w:rPr>
                <w:rFonts w:ascii="Times New Roman" w:eastAsia="標楷體" w:hAnsi="Times New Roman" w:cs="Times New Roman" w:hint="eastAsia"/>
              </w:rPr>
              <w:t>給付項目及支付標準支付。</w:t>
            </w:r>
          </w:p>
          <w:p w14:paraId="4D158533"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2.</w:t>
            </w:r>
            <w:r w:rsidRPr="003F4E2F">
              <w:rPr>
                <w:rFonts w:ascii="Times New Roman" w:eastAsia="標楷體" w:hAnsi="Times New Roman" w:cs="Times New Roman" w:hint="eastAsia"/>
              </w:rPr>
              <w:t>呼吸器依賴病人之呼吸器使用及安寧療護個案安寧緩和相關費用，應回歸原計畫申報。</w:t>
            </w:r>
          </w:p>
          <w:p w14:paraId="4DA3C613" w14:textId="77777777" w:rsidR="004C6D59" w:rsidRPr="003F4E2F" w:rsidRDefault="004C6D59" w:rsidP="003F4E2F">
            <w:pPr>
              <w:overflowPunct w:val="0"/>
              <w:snapToGrid w:val="0"/>
              <w:jc w:val="both"/>
              <w:rPr>
                <w:rFonts w:ascii="Times New Roman" w:eastAsia="標楷體" w:hAnsi="Times New Roman" w:cs="Times New Roman"/>
              </w:rPr>
            </w:pPr>
            <w:r w:rsidRPr="003F4E2F">
              <w:rPr>
                <w:rFonts w:ascii="Times New Roman" w:eastAsia="標楷體" w:hAnsi="Times New Roman" w:cs="Times New Roman" w:hint="eastAsia"/>
              </w:rPr>
              <w:t>3.</w:t>
            </w:r>
            <w:r w:rsidRPr="003F4E2F">
              <w:rPr>
                <w:rFonts w:ascii="Times New Roman" w:eastAsia="標楷體" w:hAnsi="Times New Roman" w:cs="Times New Roman" w:hint="eastAsia"/>
              </w:rPr>
              <w:t>使用床側檢驗</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查</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者，其檢驗</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查</w:t>
            </w:r>
            <w:r w:rsidRPr="003F4E2F">
              <w:rPr>
                <w:rFonts w:ascii="Times New Roman" w:eastAsia="標楷體" w:hAnsi="Times New Roman" w:cs="Times New Roman" w:hint="eastAsia"/>
              </w:rPr>
              <w:t>)</w:t>
            </w:r>
            <w:r w:rsidRPr="003F4E2F">
              <w:rPr>
                <w:rFonts w:ascii="Times New Roman" w:eastAsia="標楷體" w:hAnsi="Times New Roman" w:cs="Times New Roman" w:hint="eastAsia"/>
              </w:rPr>
              <w:t>依「全民健康保險醫療服務給付項目及支付標準」所列項目支付點數加計百分之二十支付。</w:t>
            </w:r>
          </w:p>
        </w:tc>
      </w:tr>
    </w:tbl>
    <w:p w14:paraId="5E91793C" w14:textId="575728AF" w:rsidR="004C6D59" w:rsidRPr="003F4E2F" w:rsidRDefault="004C6D59" w:rsidP="00192D16">
      <w:pPr>
        <w:overflowPunct w:val="0"/>
        <w:snapToGrid w:val="0"/>
        <w:spacing w:beforeLines="50" w:before="120" w:line="264" w:lineRule="auto"/>
        <w:jc w:val="both"/>
        <w:rPr>
          <w:rFonts w:ascii="Times New Roman" w:eastAsia="標楷體" w:hAnsi="Times New Roman"/>
          <w:sz w:val="22"/>
          <w:szCs w:val="22"/>
        </w:rPr>
      </w:pPr>
      <w:r w:rsidRPr="003F4E2F">
        <w:rPr>
          <w:rFonts w:ascii="Times New Roman" w:eastAsia="標楷體" w:hAnsi="Times New Roman" w:hint="eastAsia"/>
          <w:sz w:val="22"/>
          <w:szCs w:val="22"/>
        </w:rPr>
        <w:t>資料出處：衛福部中央健保署</w:t>
      </w:r>
      <w:r w:rsidR="006A47BB">
        <w:rPr>
          <w:rFonts w:ascii="Times New Roman" w:eastAsia="標楷體" w:hAnsi="Times New Roman" w:hint="eastAsia"/>
          <w:sz w:val="22"/>
          <w:szCs w:val="22"/>
        </w:rPr>
        <w:t>(</w:t>
      </w:r>
      <w:hyperlink r:id="rId24" w:history="1">
        <w:r w:rsidRPr="003F4E2F">
          <w:rPr>
            <w:rStyle w:val="af5"/>
            <w:rFonts w:ascii="Times New Roman" w:eastAsia="標楷體" w:hAnsi="Times New Roman"/>
            <w:sz w:val="22"/>
            <w:szCs w:val="22"/>
          </w:rPr>
          <w:t>https://www.nhi.gov.tw/ch/np-2461-1.html</w:t>
        </w:r>
      </w:hyperlink>
      <w:r w:rsidR="006A47BB">
        <w:rPr>
          <w:rFonts w:ascii="Times New Roman" w:eastAsia="標楷體" w:hAnsi="Times New Roman" w:hint="eastAsia"/>
          <w:sz w:val="22"/>
          <w:szCs w:val="22"/>
        </w:rPr>
        <w:t>)</w:t>
      </w:r>
    </w:p>
    <w:p w14:paraId="52A29249" w14:textId="77777777" w:rsidR="003F4E2F" w:rsidRDefault="003F4E2F" w:rsidP="00192D16">
      <w:pPr>
        <w:overflowPunct w:val="0"/>
        <w:snapToGrid w:val="0"/>
        <w:spacing w:beforeLines="50" w:before="120" w:line="264" w:lineRule="auto"/>
        <w:jc w:val="both"/>
        <w:rPr>
          <w:rFonts w:ascii="Times New Roman" w:eastAsia="標楷體" w:hAnsi="Times New Roman"/>
          <w:color w:val="7030A0"/>
          <w:sz w:val="26"/>
          <w:szCs w:val="26"/>
        </w:rPr>
        <w:sectPr w:rsidR="003F4E2F" w:rsidSect="003F4E2F">
          <w:footnotePr>
            <w:numRestart w:val="eachSect"/>
          </w:footnotePr>
          <w:pgSz w:w="16840" w:h="11907" w:orient="landscape" w:code="9"/>
          <w:pgMar w:top="1418" w:right="1418" w:bottom="1418" w:left="1418" w:header="851" w:footer="567" w:gutter="0"/>
          <w:cols w:space="425"/>
          <w:docGrid w:linePitch="423"/>
        </w:sectPr>
      </w:pPr>
    </w:p>
    <w:p w14:paraId="20571AB0" w14:textId="2496E833" w:rsidR="004C6D59" w:rsidRPr="004C6D59" w:rsidRDefault="004C6D59" w:rsidP="00580878">
      <w:pPr>
        <w:pStyle w:val="22"/>
        <w:numPr>
          <w:ilvl w:val="0"/>
          <w:numId w:val="50"/>
        </w:numPr>
        <w:snapToGrid w:val="0"/>
        <w:spacing w:beforeLines="50" w:before="120" w:line="264" w:lineRule="auto"/>
        <w:ind w:left="567" w:hanging="567"/>
        <w:rPr>
          <w:rFonts w:ascii="Times New Roman" w:eastAsia="標楷體" w:hAnsi="Times New Roman"/>
          <w:sz w:val="26"/>
          <w:szCs w:val="26"/>
        </w:rPr>
      </w:pPr>
      <w:bookmarkStart w:id="37" w:name="_Toc188281353"/>
      <w:r w:rsidRPr="004C6D59">
        <w:rPr>
          <w:rFonts w:ascii="Times New Roman" w:eastAsia="標楷體" w:hAnsi="Times New Roman" w:hint="eastAsia"/>
          <w:sz w:val="26"/>
          <w:szCs w:val="26"/>
        </w:rPr>
        <w:lastRenderedPageBreak/>
        <w:t>居家醫療照顧服務供需現況</w:t>
      </w:r>
      <w:bookmarkEnd w:id="37"/>
      <w:r w:rsidRPr="004C6D59">
        <w:rPr>
          <w:rFonts w:ascii="Times New Roman" w:eastAsia="標楷體" w:hAnsi="Times New Roman" w:hint="eastAsia"/>
          <w:sz w:val="26"/>
          <w:szCs w:val="26"/>
        </w:rPr>
        <w:t xml:space="preserve"> </w:t>
      </w:r>
    </w:p>
    <w:p w14:paraId="48A78EA1" w14:textId="0B957673" w:rsidR="004C6D59" w:rsidRP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由於</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人口快速老化，越來越多的長者和失能者無法外出就醫，居家醫療照護的需求逐漸增加。根據衛福部的統計資料顯示，截至</w:t>
      </w:r>
      <w:r w:rsidRPr="004C6D59">
        <w:rPr>
          <w:rFonts w:ascii="Times New Roman" w:eastAsia="標楷體" w:hAnsi="Times New Roman" w:cs="Times New Roman" w:hint="eastAsia"/>
          <w:sz w:val="26"/>
          <w:szCs w:val="26"/>
        </w:rPr>
        <w:t>2024</w:t>
      </w:r>
      <w:r w:rsidRPr="004C6D59">
        <w:rPr>
          <w:rFonts w:ascii="Times New Roman" w:eastAsia="標楷體" w:hAnsi="Times New Roman" w:hint="eastAsia"/>
          <w:sz w:val="26"/>
          <w:szCs w:val="26"/>
        </w:rPr>
        <w:t>年六月底，失能程度達到無法自主活動的個案為居家醫療的大宗，個案外出就醫不便的原因以失能</w:t>
      </w:r>
      <w:r w:rsidR="00AE0A1D">
        <w:rPr>
          <w:rFonts w:ascii="Times New Roman" w:eastAsia="標楷體" w:hAnsi="Times New Roman" w:hint="eastAsia"/>
          <w:sz w:val="26"/>
          <w:szCs w:val="26"/>
        </w:rPr>
        <w:t>（</w:t>
      </w:r>
      <w:r w:rsidR="00F37F56" w:rsidRPr="0036163A">
        <w:rPr>
          <w:rFonts w:ascii="Times New Roman" w:eastAsia="標楷體" w:hAnsi="Times New Roman" w:cs="Times New Roman" w:hint="eastAsia"/>
          <w:sz w:val="26"/>
          <w:szCs w:val="26"/>
        </w:rPr>
        <w:t>巴氏量表</w:t>
      </w:r>
      <w:r w:rsidRPr="0036163A">
        <w:rPr>
          <w:rFonts w:ascii="Times New Roman" w:eastAsia="標楷體" w:hAnsi="Times New Roman" w:cs="Times New Roman"/>
          <w:sz w:val="26"/>
          <w:szCs w:val="26"/>
        </w:rPr>
        <w:t>&lt;60</w:t>
      </w:r>
      <w:r w:rsidR="00AE0A1D">
        <w:rPr>
          <w:rFonts w:ascii="Times New Roman" w:eastAsia="標楷體" w:hAnsi="Times New Roman" w:hint="eastAsia"/>
          <w:sz w:val="26"/>
          <w:szCs w:val="26"/>
        </w:rPr>
        <w:t>）</w:t>
      </w:r>
      <w:r w:rsidRPr="0036163A">
        <w:rPr>
          <w:rFonts w:ascii="Times New Roman" w:eastAsia="標楷體" w:hAnsi="Times New Roman" w:hint="eastAsia"/>
          <w:sz w:val="26"/>
          <w:szCs w:val="26"/>
        </w:rPr>
        <w:t>為主要因素</w:t>
      </w:r>
      <w:r w:rsidRPr="0036163A">
        <w:rPr>
          <w:rFonts w:ascii="Times New Roman" w:eastAsia="標楷體" w:hAnsi="Times New Roman" w:cs="Times New Roman" w:hint="eastAsia"/>
          <w:sz w:val="26"/>
          <w:szCs w:val="26"/>
        </w:rPr>
        <w:t>(97%)</w:t>
      </w:r>
      <w:r w:rsidRPr="004C6D59">
        <w:rPr>
          <w:rFonts w:ascii="Times New Roman" w:eastAsia="標楷體" w:hAnsi="Times New Roman" w:hint="eastAsia"/>
          <w:sz w:val="26"/>
          <w:szCs w:val="26"/>
        </w:rPr>
        <w:t>，因疾病特性而導致無法外出就醫則占</w:t>
      </w:r>
      <w:r w:rsidRPr="004C6D59">
        <w:rPr>
          <w:rFonts w:ascii="Times New Roman" w:eastAsia="標楷體" w:hAnsi="Times New Roman" w:hint="eastAsia"/>
          <w:sz w:val="26"/>
          <w:szCs w:val="26"/>
        </w:rPr>
        <w:t>9%</w:t>
      </w:r>
      <w:r w:rsidRPr="004C6D59">
        <w:rPr>
          <w:rFonts w:ascii="Times New Roman" w:eastAsia="標楷體" w:hAnsi="Times New Roman" w:hint="eastAsia"/>
          <w:sz w:val="26"/>
          <w:szCs w:val="26"/>
        </w:rPr>
        <w:t>。以使用居家醫療的年齡層來看，參與居家醫療整合照護計畫之個案中，有</w:t>
      </w:r>
      <w:r w:rsidRPr="004C6D59">
        <w:rPr>
          <w:rFonts w:ascii="Times New Roman" w:eastAsia="標楷體" w:hAnsi="Times New Roman" w:cs="Times New Roman"/>
          <w:sz w:val="26"/>
          <w:szCs w:val="26"/>
        </w:rPr>
        <w:t>72.55%</w:t>
      </w:r>
      <w:r w:rsidRPr="004C6D59">
        <w:rPr>
          <w:rFonts w:ascii="Times New Roman" w:eastAsia="標楷體" w:hAnsi="Times New Roman" w:cs="Times New Roman"/>
          <w:sz w:val="26"/>
          <w:szCs w:val="26"/>
        </w:rPr>
        <w:t>的個案年紀超過</w:t>
      </w:r>
      <w:r w:rsidRPr="004C6D59">
        <w:rPr>
          <w:rFonts w:ascii="Times New Roman" w:eastAsia="標楷體" w:hAnsi="Times New Roman" w:cs="Times New Roman"/>
          <w:sz w:val="26"/>
          <w:szCs w:val="26"/>
        </w:rPr>
        <w:t>75</w:t>
      </w:r>
      <w:r w:rsidRPr="004C6D59">
        <w:rPr>
          <w:rFonts w:ascii="Times New Roman" w:eastAsia="標楷體" w:hAnsi="Times New Roman" w:hint="eastAsia"/>
          <w:sz w:val="26"/>
          <w:szCs w:val="26"/>
        </w:rPr>
        <w:t>歲，</w:t>
      </w:r>
      <w:r w:rsidRPr="004C6D59">
        <w:rPr>
          <w:rFonts w:ascii="Times New Roman" w:eastAsia="標楷體" w:hAnsi="Times New Roman" w:cs="Times New Roman"/>
          <w:sz w:val="26"/>
          <w:szCs w:val="26"/>
        </w:rPr>
        <w:t>15.82%</w:t>
      </w:r>
      <w:r w:rsidRPr="004C6D59">
        <w:rPr>
          <w:rFonts w:ascii="Times New Roman" w:eastAsia="標楷體" w:hAnsi="Times New Roman" w:hint="eastAsia"/>
          <w:sz w:val="26"/>
          <w:szCs w:val="26"/>
        </w:rPr>
        <w:t>的個案年齡介於</w:t>
      </w:r>
      <w:r w:rsidRPr="004C6D59">
        <w:rPr>
          <w:rFonts w:ascii="Times New Roman" w:eastAsia="標楷體" w:hAnsi="Times New Roman" w:cs="Times New Roman"/>
          <w:sz w:val="26"/>
          <w:szCs w:val="26"/>
        </w:rPr>
        <w:t>65-74</w:t>
      </w:r>
      <w:r w:rsidRPr="004C6D59">
        <w:rPr>
          <w:rFonts w:ascii="Times New Roman" w:eastAsia="標楷體" w:hAnsi="Times New Roman" w:hint="eastAsia"/>
          <w:sz w:val="26"/>
          <w:szCs w:val="26"/>
        </w:rPr>
        <w:t>歲。換言之，有超過</w:t>
      </w:r>
      <w:r w:rsidRPr="004C6D59">
        <w:rPr>
          <w:rFonts w:ascii="Times New Roman" w:eastAsia="標楷體" w:hAnsi="Times New Roman" w:cs="Times New Roman"/>
          <w:sz w:val="26"/>
          <w:szCs w:val="26"/>
        </w:rPr>
        <w:t>88%</w:t>
      </w:r>
      <w:r w:rsidRPr="004C6D59">
        <w:rPr>
          <w:rFonts w:ascii="Times New Roman" w:eastAsia="標楷體" w:hAnsi="Times New Roman" w:hint="eastAsia"/>
          <w:sz w:val="26"/>
          <w:szCs w:val="26"/>
        </w:rPr>
        <w:t>的居家醫療個案為高齡長者，顯示高齡者為使用居家醫療的主要族群。</w:t>
      </w:r>
    </w:p>
    <w:p w14:paraId="5F179545" w14:textId="021FF352" w:rsidR="004C6D59" w:rsidRPr="004C6D59" w:rsidRDefault="004C6D59" w:rsidP="00AE453F">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目前</w:t>
      </w:r>
      <w:r w:rsidR="001B7C5F">
        <w:rPr>
          <w:rFonts w:ascii="Times New Roman" w:eastAsia="標楷體" w:hAnsi="Times New Roman" w:hint="eastAsia"/>
          <w:sz w:val="26"/>
          <w:szCs w:val="26"/>
        </w:rPr>
        <w:t>臺</w:t>
      </w:r>
      <w:r w:rsidRPr="004C6D59">
        <w:rPr>
          <w:rFonts w:ascii="Times New Roman" w:eastAsia="標楷體" w:hAnsi="Times New Roman" w:hint="eastAsia"/>
          <w:sz w:val="26"/>
          <w:szCs w:val="26"/>
        </w:rPr>
        <w:t>灣各地皆已各自建立結合居家醫療、長照服務和社區資源的整合照顧模式，這些模式不僅提高了醫療服務的可及性，也促進了在地安老。截至</w:t>
      </w:r>
      <w:r w:rsidRPr="004C6D59">
        <w:rPr>
          <w:rFonts w:ascii="Times New Roman" w:eastAsia="標楷體" w:hAnsi="Times New Roman" w:cs="Times New Roman"/>
          <w:sz w:val="26"/>
          <w:szCs w:val="26"/>
        </w:rPr>
        <w:t>2024</w:t>
      </w:r>
      <w:r w:rsidRPr="004C6D59">
        <w:rPr>
          <w:rFonts w:ascii="Times New Roman" w:eastAsia="標楷體" w:hAnsi="Times New Roman" w:hint="eastAsia"/>
          <w:sz w:val="26"/>
          <w:szCs w:val="26"/>
        </w:rPr>
        <w:t>年，已有</w:t>
      </w:r>
      <w:r w:rsidRPr="004C6D59">
        <w:rPr>
          <w:rFonts w:ascii="Times New Roman" w:eastAsia="標楷體" w:hAnsi="Times New Roman" w:cs="Times New Roman"/>
          <w:sz w:val="26"/>
          <w:szCs w:val="26"/>
        </w:rPr>
        <w:t>3,340</w:t>
      </w:r>
      <w:r w:rsidRPr="004C6D59">
        <w:rPr>
          <w:rFonts w:ascii="Times New Roman" w:eastAsia="標楷體" w:hAnsi="Times New Roman" w:hint="eastAsia"/>
          <w:sz w:val="26"/>
          <w:szCs w:val="26"/>
        </w:rPr>
        <w:t>個機構參與，這些機構提供從一般居家醫療到重度居家醫療及安寧療護的多層次服務。目前居家醫療發展出多種形態</w:t>
      </w:r>
      <w:r w:rsidRPr="004C6D59">
        <w:rPr>
          <w:rFonts w:ascii="Times New Roman" w:eastAsia="標楷體" w:hAnsi="Times New Roman"/>
          <w:sz w:val="26"/>
          <w:szCs w:val="26"/>
        </w:rPr>
        <w:fldChar w:fldCharType="begin" w:fldLock="1"/>
      </w:r>
      <w:r w:rsidRPr="004C6D59">
        <w:rPr>
          <w:rFonts w:ascii="Times New Roman" w:eastAsia="標楷體" w:hAnsi="Times New Roman"/>
          <w:sz w:val="26"/>
          <w:szCs w:val="26"/>
        </w:rPr>
        <w:instrText>ADDIN CSL_CITATION {"citationItems":[{"id":"ITEM-1","itemData":{"author":[{"dropping-particle":"","family":"</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","given":"","non-dropping-particle":"","parse-names":false,"suffix":""},{"dropping-particle":"","family":"</w:instrText>
      </w:r>
      <w:r w:rsidRPr="004C6D59">
        <w:rPr>
          <w:rFonts w:ascii="Times New Roman" w:eastAsia="標楷體" w:hAnsi="Times New Roman"/>
          <w:sz w:val="26"/>
          <w:szCs w:val="26"/>
        </w:rPr>
        <w:instrText>李佳欣</w:instrText>
      </w:r>
      <w:r w:rsidRPr="004C6D59">
        <w:rPr>
          <w:rFonts w:ascii="Times New Roman" w:eastAsia="標楷體" w:hAnsi="Times New Roman"/>
          <w:sz w:val="26"/>
          <w:szCs w:val="26"/>
        </w:rPr>
        <w:instrText>","given":"","non-dropping-particle":"","parse-names":false,"suffix":""},{"dropping-particle":"","family":"</w:instrText>
      </w:r>
      <w:r w:rsidRPr="004C6D59">
        <w:rPr>
          <w:rFonts w:ascii="Times New Roman" w:eastAsia="標楷體" w:hAnsi="Times New Roman"/>
          <w:sz w:val="26"/>
          <w:szCs w:val="26"/>
        </w:rPr>
        <w:instrText>余尚儒</w:instrText>
      </w:r>
      <w:r w:rsidRPr="004C6D59">
        <w:rPr>
          <w:rFonts w:ascii="Times New Roman" w:eastAsia="標楷體" w:hAnsi="Times New Roman"/>
          <w:sz w:val="26"/>
          <w:szCs w:val="26"/>
        </w:rPr>
        <w:instrText>","given":"","non-dropping-particle":"","parse-names":false,"suffix":""}],"container-title":"</w:instrText>
      </w:r>
      <w:r w:rsidRPr="004C6D59">
        <w:rPr>
          <w:rFonts w:ascii="Times New Roman" w:eastAsia="標楷體" w:hAnsi="Times New Roman"/>
          <w:sz w:val="26"/>
          <w:szCs w:val="26"/>
        </w:rPr>
        <w:instrText>台灣老年學論壇</w:instrText>
      </w:r>
      <w:r w:rsidRPr="004C6D59">
        <w:rPr>
          <w:rFonts w:ascii="Times New Roman" w:eastAsia="標楷體" w:hAnsi="Times New Roman"/>
          <w:sz w:val="26"/>
          <w:szCs w:val="26"/>
        </w:rPr>
        <w:instrText>","id":"ITEM-1","issued":{"date-parts":[["2018"]]},"page":"1-11","title":"</w:instrText>
      </w:r>
      <w:r w:rsidRPr="004C6D59">
        <w:rPr>
          <w:rFonts w:ascii="Times New Roman" w:eastAsia="標楷體" w:hAnsi="Times New Roman"/>
          <w:sz w:val="26"/>
          <w:szCs w:val="26"/>
        </w:rPr>
        <w:instrText>在宅醫療系</w:instrText>
      </w:r>
      <w:r w:rsidRPr="004C6D59">
        <w:rPr>
          <w:rFonts w:ascii="Times New Roman" w:eastAsia="標楷體" w:hAnsi="Times New Roman" w:hint="eastAsia"/>
          <w:sz w:val="26"/>
          <w:szCs w:val="26"/>
        </w:rPr>
        <w:instrText>列</w:instrText>
      </w:r>
      <w:r w:rsidRPr="004C6D59">
        <w:rPr>
          <w:rFonts w:ascii="Times New Roman" w:eastAsia="標楷體" w:hAnsi="Times New Roman"/>
          <w:sz w:val="26"/>
          <w:szCs w:val="26"/>
        </w:rPr>
        <w:instrText xml:space="preserve"> </w:instrText>
      </w:r>
      <w:r w:rsidRPr="004C6D59">
        <w:rPr>
          <w:rFonts w:ascii="Times New Roman" w:eastAsia="標楷體" w:hAnsi="Times New Roman"/>
          <w:sz w:val="26"/>
          <w:szCs w:val="26"/>
        </w:rPr>
        <w:instrText>（</w:instrText>
      </w:r>
      <w:r w:rsidRPr="004C6D59">
        <w:rPr>
          <w:rFonts w:ascii="Times New Roman" w:eastAsia="標楷體" w:hAnsi="Times New Roman"/>
          <w:sz w:val="26"/>
          <w:szCs w:val="26"/>
        </w:rPr>
        <w:instrText xml:space="preserve"> 3 </w:instrText>
      </w:r>
      <w:r w:rsidRPr="004C6D59">
        <w:rPr>
          <w:rFonts w:ascii="Times New Roman" w:eastAsia="標楷體" w:hAnsi="Times New Roman"/>
          <w:sz w:val="26"/>
          <w:szCs w:val="26"/>
        </w:rPr>
        <w:instrText>）</w:instrText>
      </w:r>
      <w:r w:rsidRPr="004C6D59">
        <w:rPr>
          <w:rFonts w:ascii="Times New Roman" w:eastAsia="標楷體" w:hAnsi="Times New Roman"/>
          <w:sz w:val="26"/>
          <w:szCs w:val="26"/>
        </w:rPr>
        <w:instrText xml:space="preserve">— </w:instrText>
      </w:r>
      <w:r w:rsidRPr="004C6D59">
        <w:rPr>
          <w:rFonts w:ascii="Times New Roman" w:eastAsia="標楷體" w:hAnsi="Times New Roman"/>
          <w:sz w:val="26"/>
          <w:szCs w:val="26"/>
        </w:rPr>
        <w:instrText>淺談我國在宅醫療的各種發展</w:instrText>
      </w:r>
      <w:r w:rsidRPr="004C6D59">
        <w:rPr>
          <w:rFonts w:ascii="Times New Roman" w:eastAsia="標楷體" w:hAnsi="Times New Roman"/>
          <w:sz w:val="26"/>
          <w:szCs w:val="26"/>
        </w:rPr>
        <w:instrText>","type":"article-journal","volume":"37"},"uris":["http://www.mendeley.com/documents/?uuid=bcf9e8c6-18dc-4b99-88c1-58257c86edf5"]}],"mendeley":{"formattedCitation":"(</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 xml:space="preserve"> et al., 2018)","manualFormatting":"(</w:instrText>
      </w:r>
      <w:r w:rsidRPr="004C6D59">
        <w:rPr>
          <w:rFonts w:ascii="Times New Roman" w:eastAsia="標楷體" w:hAnsi="Times New Roman"/>
          <w:sz w:val="26"/>
          <w:szCs w:val="26"/>
        </w:rPr>
        <w:instrText>張凱評等</w:instrText>
      </w:r>
      <w:r w:rsidRPr="004C6D59">
        <w:rPr>
          <w:rFonts w:ascii="Times New Roman" w:eastAsia="標楷體" w:hAnsi="Times New Roman"/>
          <w:sz w:val="26"/>
          <w:szCs w:val="26"/>
        </w:rPr>
        <w:instrText>, 2018)","plainTextFormattedCitation":"(</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 xml:space="preserve"> et al., 2018)","previouslyFormattedCitation":"(</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 xml:space="preserve"> et al., 2018)"},"properties":{"noteIndex":0},"schema":"https://github.com/citation-style-language/schema/raw/master/csl-citation.json"}</w:instrText>
      </w:r>
      <w:r w:rsidRPr="004C6D59">
        <w:rPr>
          <w:rFonts w:ascii="Times New Roman" w:eastAsia="標楷體" w:hAnsi="Times New Roman"/>
          <w:sz w:val="26"/>
          <w:szCs w:val="26"/>
        </w:rPr>
        <w:fldChar w:fldCharType="separate"/>
      </w:r>
      <w:r w:rsidRPr="004C6D59">
        <w:rPr>
          <w:rFonts w:ascii="Times New Roman" w:eastAsia="標楷體" w:hAnsi="Times New Roman" w:cs="Times New Roman"/>
          <w:noProof/>
          <w:sz w:val="26"/>
          <w:szCs w:val="26"/>
        </w:rPr>
        <w:t>(</w:t>
      </w:r>
      <w:r w:rsidRPr="004C6D59">
        <w:rPr>
          <w:rFonts w:ascii="Times New Roman" w:eastAsia="標楷體" w:hAnsi="Times New Roman"/>
          <w:noProof/>
          <w:sz w:val="26"/>
          <w:szCs w:val="26"/>
        </w:rPr>
        <w:t>張凱評</w:t>
      </w:r>
      <w:r w:rsidRPr="004C6D59">
        <w:rPr>
          <w:rFonts w:ascii="Times New Roman" w:eastAsia="標楷體" w:hAnsi="Times New Roman" w:hint="eastAsia"/>
          <w:noProof/>
          <w:sz w:val="26"/>
          <w:szCs w:val="26"/>
        </w:rPr>
        <w:t>等</w:t>
      </w:r>
      <w:r w:rsidR="009B12A3">
        <w:rPr>
          <w:rFonts w:ascii="Times New Roman" w:eastAsia="標楷體" w:hAnsi="Times New Roman" w:hint="eastAsia"/>
          <w:noProof/>
          <w:sz w:val="26"/>
          <w:szCs w:val="26"/>
        </w:rPr>
        <w:t>，</w:t>
      </w:r>
      <w:r w:rsidRPr="004C6D59">
        <w:rPr>
          <w:rFonts w:ascii="Times New Roman" w:eastAsia="標楷體" w:hAnsi="Times New Roman" w:cs="Times New Roman"/>
          <w:noProof/>
          <w:sz w:val="26"/>
          <w:szCs w:val="26"/>
        </w:rPr>
        <w:t>2018)</w:t>
      </w:r>
      <w:r w:rsidRPr="004C6D59">
        <w:rPr>
          <w:rFonts w:ascii="Times New Roman" w:eastAsia="標楷體" w:hAnsi="Times New Roman"/>
          <w:sz w:val="26"/>
          <w:szCs w:val="26"/>
        </w:rPr>
        <w:fldChar w:fldCharType="end"/>
      </w:r>
      <w:r w:rsidRPr="004C6D59">
        <w:rPr>
          <w:rFonts w:ascii="Times New Roman" w:eastAsia="標楷體" w:hAnsi="Times New Roman" w:hint="eastAsia"/>
          <w:sz w:val="26"/>
          <w:szCs w:val="26"/>
        </w:rPr>
        <w:t>，大致可歸類為兩種類型：</w:t>
      </w:r>
      <w:r w:rsidRPr="004C6D59">
        <w:rPr>
          <w:rFonts w:ascii="Times New Roman" w:eastAsia="標楷體" w:hAnsi="Times New Roman" w:cs="Times New Roman" w:hint="eastAsia"/>
          <w:sz w:val="26"/>
          <w:szCs w:val="26"/>
        </w:rPr>
        <w:t>(1)</w:t>
      </w:r>
      <w:r w:rsidRPr="004C6D59">
        <w:rPr>
          <w:rFonts w:ascii="Times New Roman" w:eastAsia="標楷體" w:hAnsi="Times New Roman" w:hint="eastAsia"/>
          <w:sz w:val="26"/>
          <w:szCs w:val="26"/>
        </w:rPr>
        <w:t>醫院型居家醫療團隊：由醫院原本院內各職類的醫事人員與醫院附設的居家護理所合作出訪提供照護，以及</w:t>
      </w:r>
      <w:r w:rsidRPr="004C6D59">
        <w:rPr>
          <w:rFonts w:ascii="Times New Roman" w:eastAsia="標楷體" w:hAnsi="Times New Roman" w:cs="Times New Roman" w:hint="eastAsia"/>
          <w:sz w:val="26"/>
          <w:szCs w:val="26"/>
        </w:rPr>
        <w:t>(2)</w:t>
      </w:r>
      <w:r w:rsidRPr="004C6D59">
        <w:rPr>
          <w:rFonts w:ascii="Times New Roman" w:eastAsia="標楷體" w:hAnsi="Times New Roman" w:hint="eastAsia"/>
          <w:sz w:val="26"/>
          <w:szCs w:val="26"/>
        </w:rPr>
        <w:t>基層院所型居家醫療團隊：以診所或居護所為主，再互相結合需要的專業職類，提供病人照護。另外，提供居家醫療的基層院所型的居家醫療團隊又可再分為一般型及強化型</w:t>
      </w:r>
      <w:r w:rsidR="00F059FD">
        <w:rPr>
          <w:rFonts w:ascii="Times New Roman" w:eastAsia="標楷體" w:hAnsi="Times New Roman" w:hint="eastAsia"/>
          <w:sz w:val="26"/>
          <w:szCs w:val="26"/>
        </w:rPr>
        <w:t>（</w:t>
      </w:r>
      <w:r w:rsidRPr="004C6D59">
        <w:rPr>
          <w:rFonts w:ascii="Times New Roman" w:eastAsia="標楷體" w:hAnsi="Times New Roman" w:hint="eastAsia"/>
          <w:sz w:val="26"/>
          <w:szCs w:val="26"/>
        </w:rPr>
        <w:t>如</w:t>
      </w:r>
      <w:r w:rsidR="00353198">
        <w:rPr>
          <w:rFonts w:ascii="Times New Roman" w:eastAsia="標楷體" w:hAnsi="Times New Roman"/>
          <w:sz w:val="26"/>
          <w:szCs w:val="26"/>
        </w:rPr>
        <w:fldChar w:fldCharType="begin"/>
      </w:r>
      <w:r w:rsidR="00353198">
        <w:rPr>
          <w:rFonts w:ascii="Times New Roman" w:eastAsia="標楷體" w:hAnsi="Times New Roman"/>
          <w:sz w:val="26"/>
          <w:szCs w:val="26"/>
        </w:rPr>
        <w:instrText xml:space="preserve"> </w:instrText>
      </w:r>
      <w:r w:rsidR="00353198">
        <w:rPr>
          <w:rFonts w:ascii="Times New Roman" w:eastAsia="標楷體" w:hAnsi="Times New Roman" w:hint="eastAsia"/>
          <w:sz w:val="26"/>
          <w:szCs w:val="26"/>
        </w:rPr>
        <w:instrText>REF _Ref184822093 \h</w:instrText>
      </w:r>
      <w:r w:rsidR="00353198">
        <w:rPr>
          <w:rFonts w:ascii="Times New Roman" w:eastAsia="標楷體" w:hAnsi="Times New Roman"/>
          <w:sz w:val="26"/>
          <w:szCs w:val="26"/>
        </w:rPr>
        <w:instrText xml:space="preserve"> </w:instrText>
      </w:r>
      <w:r w:rsidR="00353198">
        <w:rPr>
          <w:rFonts w:ascii="Times New Roman" w:eastAsia="標楷體" w:hAnsi="Times New Roman"/>
          <w:sz w:val="26"/>
          <w:szCs w:val="26"/>
        </w:rPr>
      </w:r>
      <w:r w:rsidR="00353198">
        <w:rPr>
          <w:rFonts w:ascii="Times New Roman" w:eastAsia="標楷體" w:hAnsi="Times New Roman"/>
          <w:sz w:val="26"/>
          <w:szCs w:val="26"/>
        </w:rPr>
        <w:fldChar w:fldCharType="separate"/>
      </w:r>
      <w:r w:rsidR="002A0C0B" w:rsidRPr="00353198">
        <w:rPr>
          <w:rFonts w:ascii="Times New Roman" w:eastAsia="標楷體" w:hAnsi="Times New Roman" w:hint="eastAsia"/>
          <w:b/>
          <w:sz w:val="26"/>
          <w:szCs w:val="26"/>
        </w:rPr>
        <w:t>圖</w:t>
      </w:r>
      <w:r w:rsidR="002A0C0B" w:rsidRPr="00353198">
        <w:rPr>
          <w:rFonts w:ascii="Times New Roman" w:eastAsia="標楷體" w:hAnsi="Times New Roman" w:hint="eastAsia"/>
          <w:b/>
          <w:sz w:val="26"/>
          <w:szCs w:val="26"/>
        </w:rPr>
        <w:t xml:space="preserve">1. </w:t>
      </w:r>
      <w:r w:rsidR="002A0C0B">
        <w:rPr>
          <w:rFonts w:ascii="Times New Roman" w:eastAsia="標楷體" w:hAnsi="Times New Roman"/>
          <w:b/>
          <w:noProof/>
          <w:sz w:val="26"/>
          <w:szCs w:val="26"/>
        </w:rPr>
        <w:t>2</w:t>
      </w:r>
      <w:r w:rsidR="00353198">
        <w:rPr>
          <w:rFonts w:ascii="Times New Roman" w:eastAsia="標楷體" w:hAnsi="Times New Roman"/>
          <w:sz w:val="26"/>
          <w:szCs w:val="26"/>
        </w:rPr>
        <w:fldChar w:fldCharType="end"/>
      </w:r>
      <w:r w:rsidRPr="004C6D59">
        <w:rPr>
          <w:rFonts w:ascii="Times New Roman" w:eastAsia="標楷體" w:hAnsi="Times New Roman" w:hint="eastAsia"/>
          <w:sz w:val="26"/>
          <w:szCs w:val="26"/>
        </w:rPr>
        <w:t>所示</w:t>
      </w:r>
      <w:r w:rsidR="00F059FD">
        <w:rPr>
          <w:rFonts w:ascii="Times New Roman" w:eastAsia="標楷體" w:hAnsi="Times New Roman" w:hint="eastAsia"/>
          <w:sz w:val="26"/>
          <w:szCs w:val="26"/>
        </w:rPr>
        <w:t>）</w:t>
      </w:r>
      <w:r w:rsidRPr="004C6D59">
        <w:rPr>
          <w:rFonts w:ascii="Times New Roman" w:eastAsia="標楷體" w:hAnsi="Times New Roman" w:hint="eastAsia"/>
          <w:sz w:val="26"/>
          <w:szCs w:val="26"/>
        </w:rPr>
        <w:t>。無論何種類型的居家醫療照護團隊都以提供多種專業協同照護為主，滿足居家醫療個案的複雜需求。</w:t>
      </w:r>
    </w:p>
    <w:p w14:paraId="26C66FA7" w14:textId="1160EF46" w:rsidR="004C6D59" w:rsidRPr="004C6D59" w:rsidRDefault="001B7C5F"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4C6D59" w:rsidRPr="004C6D59">
        <w:rPr>
          <w:rFonts w:ascii="Times New Roman" w:eastAsia="標楷體" w:hAnsi="Times New Roman" w:hint="eastAsia"/>
          <w:sz w:val="26"/>
          <w:szCs w:val="26"/>
        </w:rPr>
        <w:t>的居家醫療服務內容豐富且多樣化，主要包括幾個方面：</w:t>
      </w:r>
    </w:p>
    <w:p w14:paraId="25B62F9D"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醫師訪視：醫師定期到患者家中進行診療，提供一般西醫門診服務，但不包括手術、麻醉、血液透析等特定診療服務。</w:t>
      </w:r>
    </w:p>
    <w:p w14:paraId="594D5A9F"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中醫服務：中醫師提供針灸、中藥與傷科指導，並與西醫主治醫師討論治療計畫。</w:t>
      </w:r>
    </w:p>
    <w:p w14:paraId="079A75A2"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牙醫服務：牙醫師提供口腔醫療照護，例如牙周病緊急處理、牙結石清除、</w:t>
      </w:r>
      <w:r w:rsidRPr="004C6D59">
        <w:rPr>
          <w:rFonts w:ascii="Times New Roman" w:eastAsia="標楷體" w:hAnsi="Times New Roman" w:hint="eastAsia"/>
          <w:color w:val="000000"/>
          <w:sz w:val="26"/>
          <w:szCs w:val="26"/>
        </w:rPr>
        <w:t>牙周暨齲齒控制基本處置</w:t>
      </w:r>
      <w:r w:rsidRPr="004C6D59">
        <w:rPr>
          <w:rFonts w:ascii="Times New Roman" w:eastAsia="標楷體" w:hAnsi="Times New Roman" w:hint="eastAsia"/>
          <w:sz w:val="26"/>
          <w:szCs w:val="26"/>
        </w:rPr>
        <w:t>等，照顧患口腔衛生。</w:t>
      </w:r>
    </w:p>
    <w:p w14:paraId="4B9F8298"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藥師訪視：藥師提供居家藥事照護，確保患者用藥安全。</w:t>
      </w:r>
    </w:p>
    <w:p w14:paraId="4161EAA5"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呼吸治療：呼吸治療師到家中提供呼吸照護及自我照護指導。</w:t>
      </w:r>
    </w:p>
    <w:p w14:paraId="64738538"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護理人員訪視：護理人員提供居家護理，包括一般照護、特殊照護、臨終照護及自我照護指導。</w:t>
      </w:r>
    </w:p>
    <w:p w14:paraId="3ECAA7E9" w14:textId="77777777" w:rsidR="004C6D59" w:rsidRPr="004C6D59" w:rsidRDefault="004C6D59" w:rsidP="00580878">
      <w:pPr>
        <w:pStyle w:val="ab"/>
        <w:numPr>
          <w:ilvl w:val="0"/>
          <w:numId w:val="32"/>
        </w:numPr>
        <w:overflowPunct w:val="0"/>
        <w:snapToGrid w:val="0"/>
        <w:spacing w:beforeLines="50" w:before="120" w:line="264" w:lineRule="auto"/>
        <w:ind w:leftChars="177" w:left="563" w:hangingChars="53" w:hanging="138"/>
        <w:jc w:val="both"/>
        <w:rPr>
          <w:rFonts w:ascii="Times New Roman" w:eastAsia="標楷體" w:hAnsi="Times New Roman"/>
          <w:sz w:val="26"/>
          <w:szCs w:val="26"/>
        </w:rPr>
      </w:pPr>
      <w:r w:rsidRPr="004C6D59">
        <w:rPr>
          <w:rFonts w:ascii="Times New Roman" w:eastAsia="標楷體" w:hAnsi="Times New Roman" w:hint="eastAsia"/>
          <w:sz w:val="26"/>
          <w:szCs w:val="26"/>
        </w:rPr>
        <w:t>其他服務項目包括：視需要由心理師或社會工作人員訪視，提供心理支持和社會資源連結、藥品處方調劑、健康管理、以及</w:t>
      </w:r>
      <w:r w:rsidRPr="004C6D59">
        <w:rPr>
          <w:rFonts w:ascii="Times New Roman" w:eastAsia="標楷體" w:hAnsi="Times New Roman" w:cs="Times New Roman"/>
          <w:sz w:val="26"/>
          <w:szCs w:val="26"/>
        </w:rPr>
        <w:t>24</w:t>
      </w:r>
      <w:r w:rsidRPr="004C6D59">
        <w:rPr>
          <w:rFonts w:ascii="Times New Roman" w:eastAsia="標楷體" w:hAnsi="Times New Roman" w:hint="eastAsia"/>
          <w:sz w:val="26"/>
          <w:szCs w:val="26"/>
        </w:rPr>
        <w:t>小時電話諮詢等，必要時啟動緊急醫療後送程序等等。</w:t>
      </w:r>
    </w:p>
    <w:p w14:paraId="7F986511" w14:textId="3FE72BD0" w:rsid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這些服務旨在提升患者的生活品質，減少因行動不便而帶來的就醫困難。值</w:t>
      </w:r>
      <w:r w:rsidRPr="004C6D59">
        <w:rPr>
          <w:rFonts w:ascii="Times New Roman" w:eastAsia="標楷體" w:hAnsi="Times New Roman" w:hint="eastAsia"/>
          <w:sz w:val="26"/>
          <w:szCs w:val="26"/>
        </w:rPr>
        <w:lastRenderedPageBreak/>
        <w:t>得注意的是，儘管居家醫療服務的覆蓋面逐步擴大，仍存在城鄉差距與醫療資源分布不均的問題。尤其偏遠地區的藥品供應</w:t>
      </w:r>
      <w:r w:rsidR="00AE453F">
        <w:rPr>
          <w:rFonts w:ascii="Times New Roman" w:eastAsia="標楷體" w:hAnsi="Times New Roman" w:hint="eastAsia"/>
          <w:sz w:val="26"/>
          <w:szCs w:val="26"/>
        </w:rPr>
        <w:t>及</w:t>
      </w:r>
      <w:r w:rsidRPr="004C6D59">
        <w:rPr>
          <w:rFonts w:ascii="Times New Roman" w:eastAsia="標楷體" w:hAnsi="Times New Roman" w:hint="eastAsia"/>
          <w:sz w:val="26"/>
          <w:szCs w:val="26"/>
        </w:rPr>
        <w:t>醫療資源供應相對不足。此外，高專業度需求的專業人員的數量及訓練也明顯不足，例如安寧療護與呼吸器依賴照護，這些服務資源的短缺也成了居家醫療服務執行的挑戰。</w:t>
      </w:r>
    </w:p>
    <w:p w14:paraId="0529CCFB" w14:textId="77777777" w:rsidR="00C8184B" w:rsidRPr="004C6D59" w:rsidRDefault="00C8184B" w:rsidP="00EE1765">
      <w:pPr>
        <w:overflowPunct w:val="0"/>
        <w:snapToGrid w:val="0"/>
        <w:ind w:firstLineChars="218" w:firstLine="567"/>
        <w:jc w:val="both"/>
        <w:rPr>
          <w:rFonts w:ascii="Times New Roman" w:eastAsia="標楷體" w:hAnsi="Times New Roman"/>
          <w:sz w:val="26"/>
          <w:szCs w:val="26"/>
        </w:rPr>
      </w:pPr>
    </w:p>
    <w:p w14:paraId="146A2BB3" w14:textId="77777777" w:rsidR="004C6D59" w:rsidRPr="004C6D59" w:rsidRDefault="004C6D59" w:rsidP="00192D16">
      <w:pPr>
        <w:keepNext/>
        <w:overflowPunct w:val="0"/>
        <w:snapToGrid w:val="0"/>
        <w:spacing w:beforeLines="50" w:before="120" w:line="264" w:lineRule="auto"/>
        <w:jc w:val="both"/>
        <w:rPr>
          <w:rFonts w:ascii="Times New Roman" w:eastAsia="標楷體" w:hAnsi="Times New Roman"/>
          <w:sz w:val="26"/>
          <w:szCs w:val="26"/>
        </w:rPr>
      </w:pPr>
      <w:r w:rsidRPr="004C6D59">
        <w:rPr>
          <w:rFonts w:ascii="Times New Roman" w:eastAsia="標楷體" w:hAnsi="Times New Roman"/>
          <w:noProof/>
          <w:sz w:val="26"/>
          <w:szCs w:val="26"/>
        </w:rPr>
        <w:drawing>
          <wp:inline distT="0" distB="0" distL="0" distR="0" wp14:anchorId="3B6089D1" wp14:editId="56E6640F">
            <wp:extent cx="5972103" cy="3406140"/>
            <wp:effectExtent l="0" t="0" r="0" b="3810"/>
            <wp:docPr id="36393891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38910" name="Picture 1" descr="A diagram of a company&#10;&#10;Description automatically generated"/>
                    <pic:cNvPicPr/>
                  </pic:nvPicPr>
                  <pic:blipFill rotWithShape="1">
                    <a:blip r:embed="rId25">
                      <a:extLst>
                        <a:ext uri="{28A0092B-C50C-407E-A947-70E740481C1C}">
                          <a14:useLocalDpi xmlns:a14="http://schemas.microsoft.com/office/drawing/2010/main" val="0"/>
                        </a:ext>
                      </a:extLst>
                    </a:blip>
                    <a:srcRect t="6507"/>
                    <a:stretch/>
                  </pic:blipFill>
                  <pic:spPr bwMode="auto">
                    <a:xfrm>
                      <a:off x="0" y="0"/>
                      <a:ext cx="5980408" cy="3410877"/>
                    </a:xfrm>
                    <a:prstGeom prst="rect">
                      <a:avLst/>
                    </a:prstGeom>
                    <a:ln>
                      <a:noFill/>
                    </a:ln>
                    <a:extLst>
                      <a:ext uri="{53640926-AAD7-44D8-BBD7-CCE9431645EC}">
                        <a14:shadowObscured xmlns:a14="http://schemas.microsoft.com/office/drawing/2010/main"/>
                      </a:ext>
                    </a:extLst>
                  </pic:spPr>
                </pic:pic>
              </a:graphicData>
            </a:graphic>
          </wp:inline>
        </w:drawing>
      </w:r>
    </w:p>
    <w:p w14:paraId="1E9A5F0A" w14:textId="77777777" w:rsidR="00353198" w:rsidRPr="00353198" w:rsidRDefault="00353198" w:rsidP="00353198">
      <w:pPr>
        <w:pStyle w:val="aff2"/>
        <w:rPr>
          <w:rFonts w:ascii="Times New Roman" w:eastAsia="標楷體" w:hAnsi="Times New Roman"/>
          <w:sz w:val="22"/>
          <w:szCs w:val="22"/>
        </w:rPr>
      </w:pPr>
      <w:r w:rsidRPr="00353198">
        <w:rPr>
          <w:rFonts w:ascii="Times New Roman" w:eastAsia="標楷體" w:hAnsi="Times New Roman" w:hint="eastAsia"/>
          <w:sz w:val="22"/>
          <w:szCs w:val="22"/>
        </w:rPr>
        <w:t>圖片出處</w:t>
      </w:r>
      <w:r w:rsidRPr="00353198">
        <w:rPr>
          <w:rFonts w:ascii="Times New Roman" w:eastAsia="標楷體" w:hAnsi="Times New Roman" w:hint="eastAsia"/>
          <w:sz w:val="22"/>
          <w:szCs w:val="22"/>
        </w:rPr>
        <w:t xml:space="preserve">: </w:t>
      </w:r>
      <w:hyperlink r:id="rId26" w:history="1">
        <w:r w:rsidRPr="00353198">
          <w:rPr>
            <w:rFonts w:ascii="Times New Roman" w:eastAsia="標楷體" w:hAnsi="Times New Roman"/>
            <w:sz w:val="22"/>
            <w:szCs w:val="22"/>
          </w:rPr>
          <w:t>照顧攏抵家：在宅醫療整合照顧</w:t>
        </w:r>
        <w:r w:rsidRPr="00353198">
          <w:rPr>
            <w:rFonts w:ascii="Times New Roman" w:eastAsia="標楷體" w:hAnsi="Times New Roman"/>
            <w:sz w:val="22"/>
            <w:szCs w:val="22"/>
          </w:rPr>
          <w:t xml:space="preserve"> </w:t>
        </w:r>
        <w:r w:rsidRPr="00353198">
          <w:rPr>
            <w:rFonts w:ascii="Times New Roman" w:eastAsia="標楷體" w:hAnsi="Times New Roman"/>
            <w:sz w:val="22"/>
            <w:szCs w:val="22"/>
          </w:rPr>
          <w:t>醫療到宅服務實現在地老化</w:t>
        </w:r>
        <w:r w:rsidRPr="00353198">
          <w:rPr>
            <w:rFonts w:ascii="Times New Roman" w:eastAsia="標楷體" w:hAnsi="Times New Roman"/>
            <w:sz w:val="22"/>
            <w:szCs w:val="22"/>
          </w:rPr>
          <w:t xml:space="preserve"> | Ankecare </w:t>
        </w:r>
        <w:r w:rsidRPr="00353198">
          <w:rPr>
            <w:rFonts w:ascii="Times New Roman" w:eastAsia="標楷體" w:hAnsi="Times New Roman"/>
            <w:sz w:val="22"/>
            <w:szCs w:val="22"/>
          </w:rPr>
          <w:t>創新照顧</w:t>
        </w:r>
      </w:hyperlink>
    </w:p>
    <w:p w14:paraId="481B2281" w14:textId="47F8396D" w:rsidR="004C6D59" w:rsidRDefault="00353198" w:rsidP="00353198">
      <w:pPr>
        <w:pStyle w:val="aff2"/>
        <w:snapToGrid w:val="0"/>
        <w:spacing w:beforeLines="50" w:before="120" w:line="264" w:lineRule="auto"/>
        <w:jc w:val="center"/>
        <w:rPr>
          <w:rFonts w:ascii="Times New Roman" w:eastAsia="標楷體" w:hAnsi="Times New Roman"/>
          <w:b/>
          <w:sz w:val="26"/>
          <w:szCs w:val="26"/>
        </w:rPr>
      </w:pPr>
      <w:bookmarkStart w:id="38" w:name="_Ref184822093"/>
      <w:bookmarkStart w:id="39" w:name="_Toc188281405"/>
      <w:r w:rsidRPr="00353198">
        <w:rPr>
          <w:rFonts w:ascii="Times New Roman" w:eastAsia="標楷體" w:hAnsi="Times New Roman" w:hint="eastAsia"/>
          <w:b/>
          <w:sz w:val="26"/>
          <w:szCs w:val="26"/>
        </w:rPr>
        <w:t>圖</w:t>
      </w:r>
      <w:r w:rsidRPr="00353198">
        <w:rPr>
          <w:rFonts w:ascii="Times New Roman" w:eastAsia="標楷體" w:hAnsi="Times New Roman" w:hint="eastAsia"/>
          <w:b/>
          <w:sz w:val="26"/>
          <w:szCs w:val="26"/>
        </w:rPr>
        <w:t xml:space="preserve">1. </w:t>
      </w:r>
      <w:r w:rsidRPr="00353198">
        <w:rPr>
          <w:rFonts w:ascii="Times New Roman" w:eastAsia="標楷體" w:hAnsi="Times New Roman"/>
          <w:b/>
          <w:sz w:val="26"/>
          <w:szCs w:val="26"/>
        </w:rPr>
        <w:fldChar w:fldCharType="begin"/>
      </w:r>
      <w:r w:rsidRPr="00353198">
        <w:rPr>
          <w:rFonts w:ascii="Times New Roman" w:eastAsia="標楷體" w:hAnsi="Times New Roman"/>
          <w:b/>
          <w:sz w:val="26"/>
          <w:szCs w:val="26"/>
        </w:rPr>
        <w:instrText xml:space="preserve"> </w:instrText>
      </w:r>
      <w:r w:rsidRPr="00353198">
        <w:rPr>
          <w:rFonts w:ascii="Times New Roman" w:eastAsia="標楷體" w:hAnsi="Times New Roman" w:hint="eastAsia"/>
          <w:b/>
          <w:sz w:val="26"/>
          <w:szCs w:val="26"/>
        </w:rPr>
        <w:instrText xml:space="preserve">SEQ </w:instrText>
      </w:r>
      <w:r w:rsidRPr="00353198">
        <w:rPr>
          <w:rFonts w:ascii="Times New Roman" w:eastAsia="標楷體" w:hAnsi="Times New Roman" w:hint="eastAsia"/>
          <w:b/>
          <w:sz w:val="26"/>
          <w:szCs w:val="26"/>
        </w:rPr>
        <w:instrText>圖</w:instrText>
      </w:r>
      <w:r w:rsidRPr="00353198">
        <w:rPr>
          <w:rFonts w:ascii="Times New Roman" w:eastAsia="標楷體" w:hAnsi="Times New Roman" w:hint="eastAsia"/>
          <w:b/>
          <w:sz w:val="26"/>
          <w:szCs w:val="26"/>
        </w:rPr>
        <w:instrText>1. \* ARABIC</w:instrText>
      </w:r>
      <w:r w:rsidRPr="00353198">
        <w:rPr>
          <w:rFonts w:ascii="Times New Roman" w:eastAsia="標楷體" w:hAnsi="Times New Roman"/>
          <w:b/>
          <w:sz w:val="26"/>
          <w:szCs w:val="26"/>
        </w:rPr>
        <w:instrText xml:space="preserve"> </w:instrText>
      </w:r>
      <w:r w:rsidRPr="00353198">
        <w:rPr>
          <w:rFonts w:ascii="Times New Roman" w:eastAsia="標楷體" w:hAnsi="Times New Roman"/>
          <w:b/>
          <w:sz w:val="26"/>
          <w:szCs w:val="26"/>
        </w:rPr>
        <w:fldChar w:fldCharType="separate"/>
      </w:r>
      <w:r w:rsidR="002A0C0B">
        <w:rPr>
          <w:rFonts w:ascii="Times New Roman" w:eastAsia="標楷體" w:hAnsi="Times New Roman"/>
          <w:b/>
          <w:noProof/>
          <w:sz w:val="26"/>
          <w:szCs w:val="26"/>
        </w:rPr>
        <w:t>2</w:t>
      </w:r>
      <w:r w:rsidRPr="00353198">
        <w:rPr>
          <w:rFonts w:ascii="Times New Roman" w:eastAsia="標楷體" w:hAnsi="Times New Roman"/>
          <w:b/>
          <w:sz w:val="26"/>
          <w:szCs w:val="26"/>
        </w:rPr>
        <w:fldChar w:fldCharType="end"/>
      </w:r>
      <w:bookmarkEnd w:id="38"/>
      <w:r w:rsidR="00CF262A">
        <w:rPr>
          <w:rFonts w:ascii="Times New Roman" w:eastAsia="標楷體" w:hAnsi="Times New Roman" w:hint="eastAsia"/>
          <w:b/>
          <w:sz w:val="26"/>
          <w:szCs w:val="26"/>
        </w:rPr>
        <w:t>居家</w:t>
      </w:r>
      <w:r w:rsidR="004C6D59" w:rsidRPr="00353198">
        <w:rPr>
          <w:rFonts w:ascii="Times New Roman" w:eastAsia="標楷體" w:hAnsi="Times New Roman" w:hint="eastAsia"/>
          <w:b/>
          <w:sz w:val="26"/>
          <w:szCs w:val="26"/>
        </w:rPr>
        <w:t>醫療整合服務網絡示意圖</w:t>
      </w:r>
      <w:bookmarkEnd w:id="39"/>
    </w:p>
    <w:p w14:paraId="6DD914C9" w14:textId="77777777" w:rsidR="00353198" w:rsidRPr="00353198" w:rsidRDefault="00353198" w:rsidP="00353198"/>
    <w:p w14:paraId="4313B088" w14:textId="7988D71F" w:rsidR="004C6D59" w:rsidRPr="004C6D59" w:rsidRDefault="004C6D59" w:rsidP="00580878">
      <w:pPr>
        <w:pStyle w:val="22"/>
        <w:numPr>
          <w:ilvl w:val="0"/>
          <w:numId w:val="50"/>
        </w:numPr>
        <w:snapToGrid w:val="0"/>
        <w:spacing w:beforeLines="50" w:before="120" w:line="264" w:lineRule="auto"/>
        <w:ind w:left="567" w:hanging="567"/>
        <w:rPr>
          <w:rFonts w:ascii="Times New Roman" w:eastAsia="標楷體" w:hAnsi="Times New Roman"/>
          <w:sz w:val="26"/>
          <w:szCs w:val="26"/>
        </w:rPr>
      </w:pPr>
      <w:bookmarkStart w:id="40" w:name="_Toc188281354"/>
      <w:r w:rsidRPr="004C6D59">
        <w:rPr>
          <w:rFonts w:ascii="Times New Roman" w:eastAsia="標楷體" w:hAnsi="Times New Roman" w:hint="eastAsia"/>
          <w:sz w:val="26"/>
          <w:szCs w:val="26"/>
        </w:rPr>
        <w:t>居家醫療及其他醫療服務之整合運作</w:t>
      </w:r>
      <w:bookmarkEnd w:id="40"/>
    </w:p>
    <w:p w14:paraId="65683702" w14:textId="6F108B85" w:rsidR="004C6D59" w:rsidRP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居家醫療原先僅由專科醫師</w:t>
      </w:r>
      <w:r w:rsidR="00F059FD">
        <w:rPr>
          <w:rFonts w:ascii="Times New Roman" w:eastAsia="標楷體" w:hAnsi="Times New Roman" w:hint="eastAsia"/>
          <w:sz w:val="26"/>
          <w:szCs w:val="26"/>
        </w:rPr>
        <w:t>（</w:t>
      </w:r>
      <w:r w:rsidRPr="004C6D59">
        <w:rPr>
          <w:rFonts w:ascii="Times New Roman" w:eastAsia="標楷體" w:hAnsi="Times New Roman" w:hint="eastAsia"/>
          <w:sz w:val="26"/>
          <w:szCs w:val="26"/>
        </w:rPr>
        <w:t>家醫科為主</w:t>
      </w:r>
      <w:r w:rsidR="00F059FD">
        <w:rPr>
          <w:rFonts w:ascii="Times New Roman" w:eastAsia="標楷體" w:hAnsi="Times New Roman" w:hint="eastAsia"/>
          <w:sz w:val="26"/>
          <w:szCs w:val="26"/>
        </w:rPr>
        <w:t>）</w:t>
      </w:r>
      <w:r w:rsidRPr="004C6D59">
        <w:rPr>
          <w:rFonts w:ascii="Times New Roman" w:eastAsia="標楷體" w:hAnsi="Times New Roman" w:hint="eastAsia"/>
          <w:sz w:val="26"/>
          <w:szCs w:val="26"/>
        </w:rPr>
        <w:t>進行醫療照護服務，然隨著居家醫療個案增加，需求多元且複雜，需要多專業</w:t>
      </w:r>
      <w:r w:rsidRPr="00C8184B">
        <w:rPr>
          <w:rFonts w:ascii="Times New Roman" w:eastAsia="標楷體" w:hAnsi="Times New Roman" w:hint="eastAsia"/>
          <w:sz w:val="26"/>
          <w:szCs w:val="26"/>
        </w:rPr>
        <w:t>(multidisciplinary)</w:t>
      </w:r>
      <w:r w:rsidRPr="004C6D59">
        <w:rPr>
          <w:rFonts w:ascii="Times New Roman" w:eastAsia="標楷體" w:hAnsi="Times New Roman" w:hint="eastAsia"/>
          <w:sz w:val="26"/>
          <w:szCs w:val="26"/>
        </w:rPr>
        <w:t>、專業間</w:t>
      </w:r>
      <w:r w:rsidRPr="00C8184B">
        <w:rPr>
          <w:rFonts w:ascii="Times New Roman" w:eastAsia="標楷體" w:hAnsi="Times New Roman" w:hint="eastAsia"/>
          <w:sz w:val="26"/>
          <w:szCs w:val="26"/>
        </w:rPr>
        <w:t>(interdisciplinary)</w:t>
      </w:r>
      <w:r w:rsidRPr="004C6D59">
        <w:rPr>
          <w:rFonts w:ascii="Times New Roman" w:eastAsia="標楷體" w:hAnsi="Times New Roman" w:hint="eastAsia"/>
          <w:sz w:val="26"/>
          <w:szCs w:val="26"/>
        </w:rPr>
        <w:t>和跨專業</w:t>
      </w:r>
      <w:r w:rsidRPr="00C8184B">
        <w:rPr>
          <w:rFonts w:ascii="Times New Roman" w:eastAsia="標楷體" w:hAnsi="Times New Roman" w:hint="eastAsia"/>
          <w:sz w:val="26"/>
          <w:szCs w:val="26"/>
        </w:rPr>
        <w:t>(</w:t>
      </w:r>
      <w:r w:rsidRPr="00C8184B">
        <w:rPr>
          <w:rFonts w:ascii="Times New Roman" w:eastAsia="標楷體" w:hAnsi="Times New Roman"/>
          <w:sz w:val="26"/>
          <w:szCs w:val="26"/>
        </w:rPr>
        <w:t>transdisciplinary</w:t>
      </w:r>
      <w:r w:rsidRPr="00C8184B">
        <w:rPr>
          <w:rFonts w:ascii="Times New Roman" w:eastAsia="標楷體" w:hAnsi="Times New Roman" w:hint="eastAsia"/>
          <w:sz w:val="26"/>
          <w:szCs w:val="26"/>
        </w:rPr>
        <w:t>)</w:t>
      </w:r>
      <w:r w:rsidRPr="004C6D59">
        <w:rPr>
          <w:rFonts w:ascii="Times New Roman" w:eastAsia="標楷體" w:hAnsi="Times New Roman" w:hint="eastAsia"/>
          <w:sz w:val="26"/>
          <w:szCs w:val="26"/>
        </w:rPr>
        <w:t>的合作，提供照護</w:t>
      </w:r>
      <w:r w:rsidRPr="004C6D59">
        <w:rPr>
          <w:rFonts w:ascii="Times New Roman" w:eastAsia="標楷體" w:hAnsi="Times New Roman"/>
          <w:sz w:val="26"/>
          <w:szCs w:val="26"/>
        </w:rPr>
        <w:fldChar w:fldCharType="begin" w:fldLock="1"/>
      </w:r>
      <w:r w:rsidRPr="004C6D59">
        <w:rPr>
          <w:rFonts w:ascii="Times New Roman" w:eastAsia="標楷體" w:hAnsi="Times New Roman"/>
          <w:sz w:val="26"/>
          <w:szCs w:val="26"/>
        </w:rPr>
        <w:instrText>ADDIN CSL_CITATION {"citationItems":[{"id":"ITEM-1","itemData":{"DOI":"10.6317/LTC.202008_24(2).0004","abstract":"</w:instrText>
      </w:r>
      <w:r w:rsidRPr="004C6D59">
        <w:rPr>
          <w:rFonts w:ascii="Times New Roman" w:eastAsia="標楷體" w:hAnsi="Times New Roman"/>
          <w:sz w:val="26"/>
          <w:szCs w:val="26"/>
        </w:rPr>
        <w:instrText>因應我國人口快速老化，失能人口日漸增加，健保署於</w:instrText>
      </w:r>
      <w:r w:rsidRPr="004C6D59">
        <w:rPr>
          <w:rFonts w:ascii="Times New Roman" w:eastAsia="標楷體" w:hAnsi="Times New Roman"/>
          <w:sz w:val="26"/>
          <w:szCs w:val="26"/>
        </w:rPr>
        <w:instrText>2016</w:instrText>
      </w:r>
      <w:r w:rsidRPr="004C6D59">
        <w:rPr>
          <w:rFonts w:ascii="Times New Roman" w:eastAsia="標楷體" w:hAnsi="Times New Roman"/>
          <w:sz w:val="26"/>
          <w:szCs w:val="26"/>
        </w:rPr>
        <w:instrText>年起推動「居家醫療照護整合計畫」。居家醫療病人多有複雜需求，需要多種專業提供照護。多種專業間（</w:instrText>
      </w:r>
      <w:r w:rsidRPr="004C6D59">
        <w:rPr>
          <w:rFonts w:ascii="Times New Roman" w:eastAsia="標楷體" w:hAnsi="Times New Roman"/>
          <w:sz w:val="26"/>
          <w:szCs w:val="26"/>
        </w:rPr>
        <w:instrText>Multiple disciplinary</w:instrText>
      </w:r>
      <w:r w:rsidRPr="004C6D59">
        <w:rPr>
          <w:rFonts w:ascii="Times New Roman" w:eastAsia="標楷體" w:hAnsi="Times New Roman"/>
          <w:sz w:val="26"/>
          <w:szCs w:val="26"/>
        </w:rPr>
        <w:instrText>）的合作模式，可分類為「多專業」（</w:instrText>
      </w:r>
      <w:r w:rsidRPr="004C6D59">
        <w:rPr>
          <w:rFonts w:ascii="Times New Roman" w:eastAsia="標楷體" w:hAnsi="Times New Roman"/>
          <w:sz w:val="26"/>
          <w:szCs w:val="26"/>
        </w:rPr>
        <w:instrText>Multidisciplinary</w:instrText>
      </w:r>
      <w:r w:rsidRPr="004C6D59">
        <w:rPr>
          <w:rFonts w:ascii="Times New Roman" w:eastAsia="標楷體" w:hAnsi="Times New Roman"/>
          <w:sz w:val="26"/>
          <w:szCs w:val="26"/>
        </w:rPr>
        <w:instrText>）、「專業間」（</w:instrText>
      </w:r>
      <w:r w:rsidRPr="004C6D59">
        <w:rPr>
          <w:rFonts w:ascii="Times New Roman" w:eastAsia="標楷體" w:hAnsi="Times New Roman"/>
          <w:sz w:val="26"/>
          <w:szCs w:val="26"/>
        </w:rPr>
        <w:instrText>Interdisciplinary</w:instrText>
      </w:r>
      <w:r w:rsidRPr="004C6D59">
        <w:rPr>
          <w:rFonts w:ascii="Times New Roman" w:eastAsia="標楷體" w:hAnsi="Times New Roman"/>
          <w:sz w:val="26"/>
          <w:szCs w:val="26"/>
        </w:rPr>
        <w:instrText>）和「跨專業」（</w:instrText>
      </w:r>
      <w:r w:rsidRPr="004C6D59">
        <w:rPr>
          <w:rFonts w:ascii="Times New Roman" w:eastAsia="標楷體" w:hAnsi="Times New Roman"/>
          <w:sz w:val="26"/>
          <w:szCs w:val="26"/>
        </w:rPr>
        <w:instrText>Transdisciplinary</w:instrText>
      </w:r>
      <w:r w:rsidRPr="004C6D59">
        <w:rPr>
          <w:rFonts w:ascii="Times New Roman" w:eastAsia="標楷體" w:hAnsi="Times New Roman"/>
          <w:sz w:val="26"/>
          <w:szCs w:val="26"/>
        </w:rPr>
        <w:instrText>）合作。在居家醫療提供跨專業（</w:instrText>
      </w:r>
      <w:r w:rsidRPr="004C6D59">
        <w:rPr>
          <w:rFonts w:ascii="Times New Roman" w:eastAsia="標楷體" w:hAnsi="Times New Roman"/>
          <w:sz w:val="26"/>
          <w:szCs w:val="26"/>
        </w:rPr>
        <w:instrText>Transdisciplinary</w:instrText>
      </w:r>
      <w:r w:rsidRPr="004C6D59">
        <w:rPr>
          <w:rFonts w:ascii="Times New Roman" w:eastAsia="標楷體" w:hAnsi="Times New Roman"/>
          <w:sz w:val="26"/>
          <w:szCs w:val="26"/>
        </w:rPr>
        <w:instrText>）照護面臨的問題有，缺乏多種專業（</w:instrText>
      </w:r>
      <w:r w:rsidRPr="004C6D59">
        <w:rPr>
          <w:rFonts w:ascii="Times New Roman" w:eastAsia="標楷體" w:hAnsi="Times New Roman"/>
          <w:sz w:val="26"/>
          <w:szCs w:val="26"/>
        </w:rPr>
        <w:instrText>Multiple disciplinary</w:instrText>
      </w:r>
      <w:r w:rsidRPr="004C6D59">
        <w:rPr>
          <w:rFonts w:ascii="Times New Roman" w:eastAsia="標楷體" w:hAnsi="Times New Roman"/>
          <w:sz w:val="26"/>
          <w:szCs w:val="26"/>
        </w:rPr>
        <w:instrText>）的資源、各專業分屬不同組織、成員缺乏「跨專業」合作之意識、居家醫療團隊對長照服務的認識不足。欲克服跨專業合作的困境，建議如下方式，採用有效的溝通策略、召開團隊會議、建立溝通資訊平台、醫師意見書計畫與居家醫療互相搭配、訓練課程中加入跨專業的概念、採用遠距諮詢模式、支付制度調整為論價值計酬的模</w:instrText>
      </w:r>
      <w:r w:rsidRPr="004C6D59">
        <w:rPr>
          <w:rFonts w:ascii="Times New Roman" w:eastAsia="標楷體" w:hAnsi="Times New Roman" w:hint="eastAsia"/>
          <w:sz w:val="26"/>
          <w:szCs w:val="26"/>
        </w:rPr>
        <w:instrText>式。各專業成員都必須由”我能提供什麼”的思維，轉變成”病人需要什麼”的思維，才能緊扣住以人為中心的照護原則。</w:instrText>
      </w:r>
      <w:r w:rsidRPr="004C6D59">
        <w:rPr>
          <w:rFonts w:ascii="Times New Roman" w:eastAsia="標楷體" w:hAnsi="Times New Roman"/>
          <w:sz w:val="26"/>
          <w:szCs w:val="26"/>
        </w:rPr>
        <w:instrText>","author":[{"dropping-particle":"","family":"</w:instrText>
      </w:r>
      <w:r w:rsidRPr="004C6D59">
        <w:rPr>
          <w:rFonts w:ascii="Times New Roman" w:eastAsia="標楷體" w:hAnsi="Times New Roman"/>
          <w:sz w:val="26"/>
          <w:szCs w:val="26"/>
        </w:rPr>
        <w:instrText>施至遠</w:instrText>
      </w:r>
      <w:r w:rsidRPr="004C6D59">
        <w:rPr>
          <w:rFonts w:ascii="Times New Roman" w:eastAsia="標楷體" w:hAnsi="Times New Roman"/>
          <w:sz w:val="26"/>
          <w:szCs w:val="26"/>
        </w:rPr>
        <w:instrText>","given":"","non-dropping-particle":"","parse-names":false,"suffix":""},{"dropping-particle":"","family":"</w:instrText>
      </w:r>
      <w:r w:rsidRPr="004C6D59">
        <w:rPr>
          <w:rFonts w:ascii="Times New Roman" w:eastAsia="標楷體" w:hAnsi="Times New Roman"/>
          <w:sz w:val="26"/>
          <w:szCs w:val="26"/>
        </w:rPr>
        <w:instrText>黃勝堅</w:instrText>
      </w:r>
      <w:r w:rsidRPr="004C6D59">
        <w:rPr>
          <w:rFonts w:ascii="Times New Roman" w:eastAsia="標楷體" w:hAnsi="Times New Roman"/>
          <w:sz w:val="26"/>
          <w:szCs w:val="26"/>
        </w:rPr>
        <w:instrText>","given":"","non-dropping-particle":"","parse-names":false,"suffix":""}],"container-title":"</w:instrText>
      </w:r>
      <w:r w:rsidRPr="004C6D59">
        <w:rPr>
          <w:rFonts w:ascii="Times New Roman" w:eastAsia="標楷體" w:hAnsi="Times New Roman"/>
          <w:sz w:val="26"/>
          <w:szCs w:val="26"/>
        </w:rPr>
        <w:instrText>長期照護雜誌</w:instrText>
      </w:r>
      <w:r w:rsidRPr="004C6D59">
        <w:rPr>
          <w:rFonts w:ascii="Times New Roman" w:eastAsia="標楷體" w:hAnsi="Times New Roman"/>
          <w:sz w:val="26"/>
          <w:szCs w:val="26"/>
        </w:rPr>
        <w:instrText>","id":"ITEM-1","issue":"2","issued":{"date-parts":[["2020","8","1"]]},"page":"121-128","title":"</w:instrText>
      </w:r>
      <w:r w:rsidRPr="004C6D59">
        <w:rPr>
          <w:rFonts w:ascii="Times New Roman" w:eastAsia="標楷體" w:hAnsi="Times New Roman"/>
          <w:sz w:val="26"/>
          <w:szCs w:val="26"/>
        </w:rPr>
        <w:instrText>居家醫療服務跨專業連結之困境與挑戰</w:instrText>
      </w:r>
      <w:r w:rsidRPr="004C6D59">
        <w:rPr>
          <w:rFonts w:ascii="Times New Roman" w:eastAsia="標楷體" w:hAnsi="Times New Roman"/>
          <w:sz w:val="26"/>
          <w:szCs w:val="26"/>
        </w:rPr>
        <w:instrText>","type":"article-journal","volume":"24"},"uris":["http://www.mendeley.com/documents/?uuid=4d92f9e7-a71d-3987-8114-2af7635d44ef"]}],"mendeley":{"formattedCitation":"(</w:instrText>
      </w:r>
      <w:r w:rsidRPr="004C6D59">
        <w:rPr>
          <w:rFonts w:ascii="Times New Roman" w:eastAsia="標楷體" w:hAnsi="Times New Roman"/>
          <w:sz w:val="26"/>
          <w:szCs w:val="26"/>
        </w:rPr>
        <w:instrText>施至遠</w:instrText>
      </w:r>
      <w:r w:rsidRPr="004C6D59">
        <w:rPr>
          <w:rFonts w:ascii="Times New Roman" w:eastAsia="標楷體" w:hAnsi="Times New Roman"/>
          <w:sz w:val="26"/>
          <w:szCs w:val="26"/>
        </w:rPr>
        <w:instrText xml:space="preserve"> &amp;</w:instrText>
      </w:r>
      <w:r w:rsidRPr="004C6D59">
        <w:rPr>
          <w:rFonts w:ascii="Times New Roman" w:eastAsia="標楷體" w:hAnsi="Times New Roman"/>
          <w:sz w:val="26"/>
          <w:szCs w:val="26"/>
        </w:rPr>
        <w:instrText>黃勝堅</w:instrText>
      </w:r>
      <w:r w:rsidRPr="004C6D59">
        <w:rPr>
          <w:rFonts w:ascii="Times New Roman" w:eastAsia="標楷體" w:hAnsi="Times New Roman"/>
          <w:sz w:val="26"/>
          <w:szCs w:val="26"/>
        </w:rPr>
        <w:instrText>, 2020)","plainTextFormattedCitation":"(</w:instrText>
      </w:r>
      <w:r w:rsidRPr="004C6D59">
        <w:rPr>
          <w:rFonts w:ascii="Times New Roman" w:eastAsia="標楷體" w:hAnsi="Times New Roman"/>
          <w:sz w:val="26"/>
          <w:szCs w:val="26"/>
        </w:rPr>
        <w:instrText>施至遠</w:instrText>
      </w:r>
      <w:r w:rsidRPr="004C6D59">
        <w:rPr>
          <w:rFonts w:ascii="Times New Roman" w:eastAsia="標楷體" w:hAnsi="Times New Roman"/>
          <w:sz w:val="26"/>
          <w:szCs w:val="26"/>
        </w:rPr>
        <w:instrText xml:space="preserve"> &amp;</w:instrText>
      </w:r>
      <w:r w:rsidRPr="004C6D59">
        <w:rPr>
          <w:rFonts w:ascii="Times New Roman" w:eastAsia="標楷體" w:hAnsi="Times New Roman"/>
          <w:sz w:val="26"/>
          <w:szCs w:val="26"/>
        </w:rPr>
        <w:instrText>黃勝堅</w:instrText>
      </w:r>
      <w:r w:rsidRPr="004C6D59">
        <w:rPr>
          <w:rFonts w:ascii="Times New Roman" w:eastAsia="標楷體" w:hAnsi="Times New Roman"/>
          <w:sz w:val="26"/>
          <w:szCs w:val="26"/>
        </w:rPr>
        <w:instrText>, 2020)","previouslyFormattedCitation":"(</w:instrText>
      </w:r>
      <w:r w:rsidRPr="004C6D59">
        <w:rPr>
          <w:rFonts w:ascii="Times New Roman" w:eastAsia="標楷體" w:hAnsi="Times New Roman"/>
          <w:sz w:val="26"/>
          <w:szCs w:val="26"/>
        </w:rPr>
        <w:instrText>施至遠</w:instrText>
      </w:r>
      <w:r w:rsidRPr="004C6D59">
        <w:rPr>
          <w:rFonts w:ascii="Times New Roman" w:eastAsia="標楷體" w:hAnsi="Times New Roman"/>
          <w:sz w:val="26"/>
          <w:szCs w:val="26"/>
        </w:rPr>
        <w:instrText xml:space="preserve"> &amp;</w:instrText>
      </w:r>
      <w:r w:rsidRPr="004C6D59">
        <w:rPr>
          <w:rFonts w:ascii="Times New Roman" w:eastAsia="標楷體" w:hAnsi="Times New Roman"/>
          <w:sz w:val="26"/>
          <w:szCs w:val="26"/>
        </w:rPr>
        <w:instrText>黃勝堅</w:instrText>
      </w:r>
      <w:r w:rsidRPr="004C6D59">
        <w:rPr>
          <w:rFonts w:ascii="Times New Roman" w:eastAsia="標楷體" w:hAnsi="Times New Roman"/>
          <w:sz w:val="26"/>
          <w:szCs w:val="26"/>
        </w:rPr>
        <w:instrText>, 2020)"},"properties":{"noteIndex":0},"schema":"https://github.com/citation-style-language/schema/raw/master/csl-citation.json"}</w:instrText>
      </w:r>
      <w:r w:rsidRPr="004C6D59">
        <w:rPr>
          <w:rFonts w:ascii="Times New Roman" w:eastAsia="標楷體" w:hAnsi="Times New Roman"/>
          <w:sz w:val="26"/>
          <w:szCs w:val="26"/>
        </w:rPr>
        <w:fldChar w:fldCharType="separate"/>
      </w:r>
      <w:r w:rsidRPr="004C6D59">
        <w:rPr>
          <w:rFonts w:ascii="Times New Roman" w:eastAsia="標楷體" w:hAnsi="Times New Roman"/>
          <w:sz w:val="26"/>
          <w:szCs w:val="26"/>
        </w:rPr>
        <w:t>(</w:t>
      </w:r>
      <w:r w:rsidRPr="004C6D59">
        <w:rPr>
          <w:rFonts w:ascii="Times New Roman" w:eastAsia="標楷體" w:hAnsi="Times New Roman"/>
          <w:sz w:val="26"/>
          <w:szCs w:val="26"/>
        </w:rPr>
        <w:t>施至遠</w:t>
      </w:r>
      <w:r w:rsidRPr="004C6D59">
        <w:rPr>
          <w:rFonts w:ascii="Times New Roman" w:eastAsia="標楷體" w:hAnsi="Times New Roman"/>
          <w:sz w:val="26"/>
          <w:szCs w:val="26"/>
        </w:rPr>
        <w:t xml:space="preserve"> &amp;</w:t>
      </w:r>
      <w:r w:rsidRPr="004C6D59">
        <w:rPr>
          <w:rFonts w:ascii="Times New Roman" w:eastAsia="標楷體" w:hAnsi="Times New Roman"/>
          <w:sz w:val="26"/>
          <w:szCs w:val="26"/>
        </w:rPr>
        <w:t>黃勝堅</w:t>
      </w:r>
      <w:r w:rsidRPr="004C6D59">
        <w:rPr>
          <w:rFonts w:ascii="Times New Roman" w:eastAsia="標楷體" w:hAnsi="Times New Roman"/>
          <w:sz w:val="26"/>
          <w:szCs w:val="26"/>
        </w:rPr>
        <w:t>, 2020)</w:t>
      </w:r>
      <w:r w:rsidRPr="004C6D59">
        <w:rPr>
          <w:rFonts w:ascii="Times New Roman" w:eastAsia="標楷體" w:hAnsi="Times New Roman"/>
          <w:sz w:val="26"/>
          <w:szCs w:val="26"/>
        </w:rPr>
        <w:fldChar w:fldCharType="end"/>
      </w:r>
      <w:r w:rsidRPr="004C6D59">
        <w:rPr>
          <w:rFonts w:ascii="Times New Roman" w:eastAsia="標楷體" w:hAnsi="Times New Roman" w:hint="eastAsia"/>
          <w:sz w:val="26"/>
          <w:szCs w:val="26"/>
        </w:rPr>
        <w:t>。為解決居家醫療跨專業協作服務的需求，</w:t>
      </w:r>
      <w:r w:rsidRPr="00C8184B">
        <w:rPr>
          <w:rFonts w:ascii="Times New Roman" w:eastAsia="標楷體" w:hAnsi="Times New Roman" w:hint="eastAsia"/>
          <w:sz w:val="26"/>
          <w:szCs w:val="26"/>
        </w:rPr>
        <w:t>2019</w:t>
      </w:r>
      <w:r w:rsidRPr="004C6D59">
        <w:rPr>
          <w:rFonts w:ascii="Times New Roman" w:eastAsia="標楷體" w:hAnsi="Times New Roman" w:hint="eastAsia"/>
          <w:sz w:val="26"/>
          <w:szCs w:val="26"/>
        </w:rPr>
        <w:t>年起，中醫師、牙醫師以及藥師皆納入居家醫療整合照護計畫團隊成員，擴大居家照顧服務範圍。以中醫師為例，</w:t>
      </w:r>
      <w:r w:rsidRPr="00C8184B">
        <w:rPr>
          <w:rFonts w:ascii="Times New Roman" w:eastAsia="標楷體" w:hAnsi="Times New Roman"/>
          <w:sz w:val="26"/>
          <w:szCs w:val="26"/>
        </w:rPr>
        <w:t>2</w:t>
      </w:r>
      <w:r w:rsidRPr="00C8184B">
        <w:rPr>
          <w:rFonts w:ascii="Times New Roman" w:eastAsia="標楷體" w:hAnsi="Times New Roman" w:hint="eastAsia"/>
          <w:sz w:val="26"/>
          <w:szCs w:val="26"/>
        </w:rPr>
        <w:t>019</w:t>
      </w:r>
      <w:r w:rsidRPr="004C6D59">
        <w:rPr>
          <w:rFonts w:ascii="Times New Roman" w:eastAsia="標楷體" w:hAnsi="Times New Roman" w:hint="eastAsia"/>
          <w:sz w:val="26"/>
          <w:szCs w:val="26"/>
        </w:rPr>
        <w:t>年時僅有</w:t>
      </w:r>
      <w:r w:rsidRPr="00C8184B">
        <w:rPr>
          <w:rFonts w:ascii="Times New Roman" w:eastAsia="標楷體" w:hAnsi="Times New Roman" w:hint="eastAsia"/>
          <w:sz w:val="26"/>
          <w:szCs w:val="26"/>
        </w:rPr>
        <w:t>50</w:t>
      </w:r>
      <w:r w:rsidRPr="004C6D59">
        <w:rPr>
          <w:rFonts w:ascii="Times New Roman" w:eastAsia="標楷體" w:hAnsi="Times New Roman" w:hint="eastAsia"/>
          <w:sz w:val="26"/>
          <w:szCs w:val="26"/>
        </w:rPr>
        <w:t>位中醫師加入居整計畫，至</w:t>
      </w:r>
      <w:r w:rsidRPr="00C8184B">
        <w:rPr>
          <w:rFonts w:ascii="Times New Roman" w:eastAsia="標楷體" w:hAnsi="Times New Roman"/>
          <w:sz w:val="26"/>
          <w:szCs w:val="26"/>
        </w:rPr>
        <w:t>2021</w:t>
      </w:r>
      <w:r w:rsidRPr="00C8184B">
        <w:rPr>
          <w:rFonts w:ascii="Times New Roman" w:eastAsia="標楷體" w:hAnsi="Times New Roman"/>
          <w:sz w:val="26"/>
          <w:szCs w:val="26"/>
        </w:rPr>
        <w:t>年</w:t>
      </w:r>
      <w:r w:rsidRPr="00C8184B">
        <w:rPr>
          <w:rFonts w:ascii="Times New Roman" w:eastAsia="標楷體" w:hAnsi="Times New Roman"/>
          <w:sz w:val="26"/>
          <w:szCs w:val="26"/>
        </w:rPr>
        <w:t>4</w:t>
      </w:r>
      <w:r w:rsidRPr="00C8184B">
        <w:rPr>
          <w:rFonts w:ascii="Times New Roman" w:eastAsia="標楷體" w:hAnsi="Times New Roman"/>
          <w:sz w:val="26"/>
          <w:szCs w:val="26"/>
        </w:rPr>
        <w:t>月</w:t>
      </w:r>
      <w:r w:rsidRPr="004C6D59">
        <w:rPr>
          <w:rFonts w:ascii="Times New Roman" w:eastAsia="標楷體" w:hAnsi="Times New Roman" w:hint="eastAsia"/>
          <w:sz w:val="26"/>
          <w:szCs w:val="26"/>
        </w:rPr>
        <w:t>，已有超過</w:t>
      </w:r>
      <w:r w:rsidRPr="00C8184B">
        <w:rPr>
          <w:rFonts w:ascii="Times New Roman" w:eastAsia="標楷體" w:hAnsi="Times New Roman"/>
          <w:sz w:val="26"/>
          <w:szCs w:val="26"/>
        </w:rPr>
        <w:t>1500</w:t>
      </w:r>
      <w:r w:rsidRPr="004C6D59">
        <w:rPr>
          <w:rFonts w:ascii="Times New Roman" w:eastAsia="標楷體" w:hAnsi="Times New Roman" w:hint="eastAsia"/>
          <w:sz w:val="26"/>
          <w:szCs w:val="26"/>
        </w:rPr>
        <w:t>位中醫師，顯示中醫師對於加入居整照護團隊的意願高。而且，每四位老年就醫患者中，就有一位尋求中醫治療協助，顯示老年人口對中醫照護的高度需求，且以慢性病居多。</w:t>
      </w:r>
    </w:p>
    <w:p w14:paraId="6A132D41" w14:textId="55D11401" w:rsidR="004C6D59" w:rsidRP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居家醫療團隊與其他醫療服務之整合運作方式也因執行團隊的類型不同，有不同的運作模式</w:t>
      </w:r>
      <w:r w:rsidRPr="004C6D59">
        <w:rPr>
          <w:rFonts w:ascii="Times New Roman" w:eastAsia="標楷體" w:hAnsi="Times New Roman" w:hint="eastAsia"/>
          <w:sz w:val="26"/>
          <w:szCs w:val="26"/>
        </w:rPr>
        <w:t xml:space="preserve"> </w:t>
      </w:r>
      <w:r w:rsidRPr="004C6D59">
        <w:rPr>
          <w:rFonts w:ascii="Times New Roman" w:eastAsia="標楷體" w:hAnsi="Times New Roman"/>
          <w:sz w:val="26"/>
          <w:szCs w:val="26"/>
        </w:rPr>
        <w:fldChar w:fldCharType="begin" w:fldLock="1"/>
      </w:r>
      <w:r w:rsidRPr="004C6D59">
        <w:rPr>
          <w:rFonts w:ascii="Times New Roman" w:eastAsia="標楷體" w:hAnsi="Times New Roman"/>
          <w:sz w:val="26"/>
          <w:szCs w:val="26"/>
        </w:rPr>
        <w:instrText>ADDIN CSL_CITATION {"citationItems":[{"id":"ITEM-1","itemData":{"author":[{"dropping-particle":"","family":"</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","given":"","non-dropping-particle":"","parse-names":false,"suffix":""},{"dropping-particle":"","family":"</w:instrText>
      </w:r>
      <w:r w:rsidRPr="004C6D59">
        <w:rPr>
          <w:rFonts w:ascii="Times New Roman" w:eastAsia="標楷體" w:hAnsi="Times New Roman"/>
          <w:sz w:val="26"/>
          <w:szCs w:val="26"/>
        </w:rPr>
        <w:instrText>李佳欣</w:instrText>
      </w:r>
      <w:r w:rsidRPr="004C6D59">
        <w:rPr>
          <w:rFonts w:ascii="Times New Roman" w:eastAsia="標楷體" w:hAnsi="Times New Roman"/>
          <w:sz w:val="26"/>
          <w:szCs w:val="26"/>
        </w:rPr>
        <w:instrText>","given":"","non-dropping-particle":"","parse-names":false,"suffix":""},{"dropping-particle":"","family":"</w:instrText>
      </w:r>
      <w:r w:rsidRPr="004C6D59">
        <w:rPr>
          <w:rFonts w:ascii="Times New Roman" w:eastAsia="標楷體" w:hAnsi="Times New Roman"/>
          <w:sz w:val="26"/>
          <w:szCs w:val="26"/>
        </w:rPr>
        <w:instrText>余尚儒</w:instrText>
      </w:r>
      <w:r w:rsidRPr="004C6D59">
        <w:rPr>
          <w:rFonts w:ascii="Times New Roman" w:eastAsia="標楷體" w:hAnsi="Times New Roman"/>
          <w:sz w:val="26"/>
          <w:szCs w:val="26"/>
        </w:rPr>
        <w:instrText>","given":"","non-dropping-particle":"","parse-names":false,"suffix":""}],"container-title":"</w:instrText>
      </w:r>
      <w:r w:rsidRPr="004C6D59">
        <w:rPr>
          <w:rFonts w:ascii="Times New Roman" w:eastAsia="標楷體" w:hAnsi="Times New Roman"/>
          <w:sz w:val="26"/>
          <w:szCs w:val="26"/>
        </w:rPr>
        <w:instrText>台灣老年學論壇</w:instrText>
      </w:r>
      <w:r w:rsidRPr="004C6D59">
        <w:rPr>
          <w:rFonts w:ascii="Times New Roman" w:eastAsia="標楷體" w:hAnsi="Times New Roman"/>
          <w:sz w:val="26"/>
          <w:szCs w:val="26"/>
        </w:rPr>
        <w:instrText>","id":"ITEM-1","issued":{"date-parts":[["2018"]]},"page":"1-11","title":"</w:instrText>
      </w:r>
      <w:r w:rsidRPr="004C6D59">
        <w:rPr>
          <w:rFonts w:ascii="Times New Roman" w:eastAsia="標楷體" w:hAnsi="Times New Roman"/>
          <w:sz w:val="26"/>
          <w:szCs w:val="26"/>
        </w:rPr>
        <w:instrText>在宅醫療系</w:instrText>
      </w:r>
      <w:r w:rsidRPr="004C6D59">
        <w:rPr>
          <w:rFonts w:ascii="Times New Roman" w:eastAsia="標楷體" w:hAnsi="Times New Roman" w:hint="eastAsia"/>
          <w:sz w:val="26"/>
          <w:szCs w:val="26"/>
        </w:rPr>
        <w:instrText>列</w:instrText>
      </w:r>
      <w:r w:rsidRPr="004C6D59">
        <w:rPr>
          <w:rFonts w:ascii="Times New Roman" w:eastAsia="標楷體" w:hAnsi="Times New Roman"/>
          <w:sz w:val="26"/>
          <w:szCs w:val="26"/>
        </w:rPr>
        <w:instrText xml:space="preserve"> </w:instrText>
      </w:r>
      <w:r w:rsidRPr="004C6D59">
        <w:rPr>
          <w:rFonts w:ascii="Times New Roman" w:eastAsia="標楷體" w:hAnsi="Times New Roman"/>
          <w:sz w:val="26"/>
          <w:szCs w:val="26"/>
        </w:rPr>
        <w:instrText>（</w:instrText>
      </w:r>
      <w:r w:rsidRPr="004C6D59">
        <w:rPr>
          <w:rFonts w:ascii="Times New Roman" w:eastAsia="標楷體" w:hAnsi="Times New Roman"/>
          <w:sz w:val="26"/>
          <w:szCs w:val="26"/>
        </w:rPr>
        <w:instrText xml:space="preserve"> 3 </w:instrText>
      </w:r>
      <w:r w:rsidRPr="004C6D59">
        <w:rPr>
          <w:rFonts w:ascii="Times New Roman" w:eastAsia="標楷體" w:hAnsi="Times New Roman"/>
          <w:sz w:val="26"/>
          <w:szCs w:val="26"/>
        </w:rPr>
        <w:instrText>）</w:instrText>
      </w:r>
      <w:r w:rsidRPr="004C6D59">
        <w:rPr>
          <w:rFonts w:ascii="Times New Roman" w:eastAsia="標楷體" w:hAnsi="Times New Roman"/>
          <w:sz w:val="26"/>
          <w:szCs w:val="26"/>
        </w:rPr>
        <w:instrText xml:space="preserve">— </w:instrText>
      </w:r>
      <w:r w:rsidRPr="004C6D59">
        <w:rPr>
          <w:rFonts w:ascii="Times New Roman" w:eastAsia="標楷體" w:hAnsi="Times New Roman"/>
          <w:sz w:val="26"/>
          <w:szCs w:val="26"/>
        </w:rPr>
        <w:instrText>淺談我國在宅醫療的各種發展</w:instrText>
      </w:r>
      <w:r w:rsidRPr="004C6D59">
        <w:rPr>
          <w:rFonts w:ascii="Times New Roman" w:eastAsia="標楷體" w:hAnsi="Times New Roman"/>
          <w:sz w:val="26"/>
          <w:szCs w:val="26"/>
        </w:rPr>
        <w:instrText>","type":"article-journal","volume":"37"},"uris":["http://www.mendeley.com/documents/?uuid=0fe602d6-6955-42e1-98a4-d3c2d6567c39"]}],"mendeley":{"formattedCitation":"(</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 xml:space="preserve"> et al., 2018)","manualFormatting":"(</w:instrText>
      </w:r>
      <w:r w:rsidRPr="004C6D59">
        <w:rPr>
          <w:rFonts w:ascii="Times New Roman" w:eastAsia="標楷體" w:hAnsi="Times New Roman"/>
          <w:sz w:val="26"/>
          <w:szCs w:val="26"/>
        </w:rPr>
        <w:instrText>張凱評等</w:instrText>
      </w:r>
      <w:r w:rsidRPr="004C6D59">
        <w:rPr>
          <w:rFonts w:ascii="Times New Roman" w:eastAsia="標楷體" w:hAnsi="Times New Roman"/>
          <w:sz w:val="26"/>
          <w:szCs w:val="26"/>
        </w:rPr>
        <w:instrText>, 2018)","plainTextFormattedCitation":"(</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 xml:space="preserve"> et al., 2018)","previouslyFormattedCitation":"(</w:instrText>
      </w:r>
      <w:r w:rsidRPr="004C6D59">
        <w:rPr>
          <w:rFonts w:ascii="Times New Roman" w:eastAsia="標楷體" w:hAnsi="Times New Roman"/>
          <w:sz w:val="26"/>
          <w:szCs w:val="26"/>
        </w:rPr>
        <w:instrText>張凱評</w:instrText>
      </w:r>
      <w:r w:rsidRPr="004C6D59">
        <w:rPr>
          <w:rFonts w:ascii="Times New Roman" w:eastAsia="標楷體" w:hAnsi="Times New Roman"/>
          <w:sz w:val="26"/>
          <w:szCs w:val="26"/>
        </w:rPr>
        <w:instrText xml:space="preserve"> et al., 2018)"},"properties":{"noteIndex":0},"schema":"https://github.com/citation-style-language/schema/raw/master/csl-citation.json"}</w:instrText>
      </w:r>
      <w:r w:rsidRPr="004C6D59">
        <w:rPr>
          <w:rFonts w:ascii="Times New Roman" w:eastAsia="標楷體" w:hAnsi="Times New Roman"/>
          <w:sz w:val="26"/>
          <w:szCs w:val="26"/>
        </w:rPr>
        <w:fldChar w:fldCharType="separate"/>
      </w:r>
      <w:r w:rsidRPr="00C8184B">
        <w:rPr>
          <w:rFonts w:ascii="Times New Roman" w:eastAsia="標楷體" w:hAnsi="Times New Roman"/>
          <w:sz w:val="26"/>
          <w:szCs w:val="26"/>
        </w:rPr>
        <w:t>(</w:t>
      </w:r>
      <w:r w:rsidRPr="004C6D59">
        <w:rPr>
          <w:rFonts w:ascii="Times New Roman" w:eastAsia="標楷體" w:hAnsi="Times New Roman"/>
          <w:sz w:val="26"/>
          <w:szCs w:val="26"/>
        </w:rPr>
        <w:t>張凱評</w:t>
      </w:r>
      <w:r w:rsidRPr="004C6D59">
        <w:rPr>
          <w:rFonts w:ascii="Times New Roman" w:eastAsia="標楷體" w:hAnsi="Times New Roman" w:hint="eastAsia"/>
          <w:sz w:val="26"/>
          <w:szCs w:val="26"/>
        </w:rPr>
        <w:t>等</w:t>
      </w:r>
      <w:r w:rsidRPr="004C6D59">
        <w:rPr>
          <w:rFonts w:ascii="Times New Roman" w:eastAsia="標楷體" w:hAnsi="Times New Roman"/>
          <w:sz w:val="26"/>
          <w:szCs w:val="26"/>
        </w:rPr>
        <w:t>,</w:t>
      </w:r>
      <w:r w:rsidRPr="00C8184B">
        <w:rPr>
          <w:rFonts w:ascii="Times New Roman" w:eastAsia="標楷體" w:hAnsi="Times New Roman"/>
          <w:sz w:val="26"/>
          <w:szCs w:val="26"/>
        </w:rPr>
        <w:t xml:space="preserve"> 2018)</w:t>
      </w:r>
      <w:r w:rsidRPr="004C6D59">
        <w:rPr>
          <w:rFonts w:ascii="Times New Roman" w:eastAsia="標楷體" w:hAnsi="Times New Roman"/>
          <w:sz w:val="26"/>
          <w:szCs w:val="26"/>
        </w:rPr>
        <w:fldChar w:fldCharType="end"/>
      </w:r>
      <w:r w:rsidRPr="004C6D59">
        <w:rPr>
          <w:rFonts w:ascii="Times New Roman" w:eastAsia="標楷體" w:hAnsi="Times New Roman" w:hint="eastAsia"/>
          <w:sz w:val="26"/>
          <w:szCs w:val="26"/>
        </w:rPr>
        <w:t>。以醫院為基礎的居家醫療團隊，以台北市立聯合醫院為例：黃勝堅院長自</w:t>
      </w:r>
      <w:r w:rsidRPr="00C8184B">
        <w:rPr>
          <w:rFonts w:ascii="Times New Roman" w:eastAsia="標楷體" w:hAnsi="Times New Roman"/>
          <w:sz w:val="26"/>
          <w:szCs w:val="26"/>
        </w:rPr>
        <w:t>2016</w:t>
      </w:r>
      <w:r w:rsidRPr="004C6D59">
        <w:rPr>
          <w:rFonts w:ascii="Times New Roman" w:eastAsia="標楷體" w:hAnsi="Times New Roman" w:hint="eastAsia"/>
          <w:sz w:val="26"/>
          <w:szCs w:val="26"/>
        </w:rPr>
        <w:t>年起推動的「藍鵲計畫」，由院內的醫師、護理師、職能治療師、營養師等到因失能或疾病特性不便外出的患者家中進行訪視、</w:t>
      </w:r>
      <w:r w:rsidRPr="004C6D59">
        <w:rPr>
          <w:rFonts w:ascii="Times New Roman" w:eastAsia="標楷體" w:hAnsi="Times New Roman" w:hint="eastAsia"/>
          <w:sz w:val="26"/>
          <w:szCs w:val="26"/>
        </w:rPr>
        <w:lastRenderedPageBreak/>
        <w:t>開立處方、給藥、檢驗檢查等居家醫療服務，或護理訪視、其他專業訪視、安寧緩和諮詢、安寧療護等，提供以病患需求為中心的居家醫療及照護服務。以私人基層診所為基礎的居家醫療團隊依其所在地區串聯多種資源，例如：宜蘭羅東維揚診所不提供門診服務，為「專門型」</w:t>
      </w:r>
      <w:r w:rsidR="00CF262A">
        <w:rPr>
          <w:rFonts w:ascii="Times New Roman" w:eastAsia="標楷體" w:hAnsi="Times New Roman" w:hint="eastAsia"/>
          <w:sz w:val="26"/>
          <w:szCs w:val="26"/>
        </w:rPr>
        <w:t>居家</w:t>
      </w:r>
      <w:r w:rsidRPr="004C6D59">
        <w:rPr>
          <w:rFonts w:ascii="Times New Roman" w:eastAsia="標楷體" w:hAnsi="Times New Roman" w:hint="eastAsia"/>
          <w:sz w:val="26"/>
          <w:szCs w:val="26"/>
        </w:rPr>
        <w:t>醫療診所，同時設立</w:t>
      </w:r>
      <w:r w:rsidRPr="00C8184B">
        <w:rPr>
          <w:rFonts w:ascii="Times New Roman" w:eastAsia="標楷體" w:hAnsi="Times New Roman"/>
          <w:sz w:val="26"/>
          <w:szCs w:val="26"/>
        </w:rPr>
        <w:t>A</w:t>
      </w:r>
      <w:r w:rsidRPr="004C6D59">
        <w:rPr>
          <w:rFonts w:ascii="Times New Roman" w:eastAsia="標楷體" w:hAnsi="Times New Roman" w:hint="eastAsia"/>
          <w:sz w:val="26"/>
          <w:szCs w:val="26"/>
        </w:rPr>
        <w:t>單位，居護所，與家庭照顧者支持據點，成為居家醫療與長照的聯合模式。台東東河都蘭診為「強化型」的</w:t>
      </w:r>
      <w:r w:rsidR="00CF262A">
        <w:rPr>
          <w:rFonts w:ascii="Times New Roman" w:eastAsia="標楷體" w:hAnsi="Times New Roman" w:hint="eastAsia"/>
          <w:sz w:val="26"/>
          <w:szCs w:val="26"/>
        </w:rPr>
        <w:t>居家</w:t>
      </w:r>
      <w:r w:rsidRPr="004C6D59">
        <w:rPr>
          <w:rFonts w:ascii="Times New Roman" w:eastAsia="標楷體" w:hAnsi="Times New Roman" w:hint="eastAsia"/>
          <w:sz w:val="26"/>
          <w:szCs w:val="26"/>
        </w:rPr>
        <w:t>醫療診所，除一般門診，也提供居家醫療、巡迴醫療、以及居家復能等多樣化醫療照護服務。不同類型的居家醫療團隊與其他醫療服務的整合有其發展脈絡及優劣勢，無論是服務項目的外展串聯或多家醫療院所合作的整合模式，都反映居家醫療團隊致力滿足居家醫療個案照顧的複雜需求。</w:t>
      </w:r>
    </w:p>
    <w:p w14:paraId="7CBBF52B" w14:textId="4924FD55" w:rsid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除了醫療服務間的橫向跨專業協作，出院準備服務與居家醫療的縱向連結也有助於醫療資源的有效運用。出院準備服務小組為醫院協助病患從醫院返回社區的重要團隊，透過提供出院後的照顧方式、合適的社區資源轉介以及定期追蹤等使住院患者出院後仍能持續獲得醫療及照護資源；而居家醫療則為患者於社區獲得醫療資源的主要來源。</w:t>
      </w:r>
      <w:r w:rsidRPr="00C8184B">
        <w:rPr>
          <w:rFonts w:ascii="Times New Roman" w:eastAsia="標楷體" w:hAnsi="Times New Roman"/>
          <w:sz w:val="26"/>
          <w:szCs w:val="26"/>
        </w:rPr>
        <w:fldChar w:fldCharType="begin" w:fldLock="1"/>
      </w:r>
      <w:r w:rsidRPr="00C8184B">
        <w:rPr>
          <w:rFonts w:ascii="Times New Roman" w:eastAsia="標楷體" w:hAnsi="Times New Roman" w:hint="eastAsia"/>
          <w:sz w:val="26"/>
          <w:szCs w:val="26"/>
        </w:rPr>
        <w:instrText>ADDIN CSL_CITATION {"citationItems":[{"id":"ITEM-1","itemData":{"DOI":"10.53106/168232812023033301004","ISSN":"16823281","abstract":"</w:instrText>
      </w:r>
      <w:r w:rsidRPr="00C8184B">
        <w:rPr>
          <w:rFonts w:ascii="Times New Roman" w:eastAsia="標楷體" w:hAnsi="Times New Roman" w:hint="eastAsia"/>
          <w:sz w:val="26"/>
          <w:szCs w:val="26"/>
        </w:rPr>
        <w:instrText>院在</w:instrText>
      </w:r>
      <w:r w:rsidRPr="00C8184B">
        <w:rPr>
          <w:rFonts w:ascii="Times New Roman" w:eastAsia="標楷體" w:hAnsi="Times New Roman" w:hint="eastAsia"/>
          <w:sz w:val="26"/>
          <w:szCs w:val="26"/>
        </w:rPr>
        <w:instrText>2018</w:instrText>
      </w:r>
      <w:r w:rsidRPr="00C8184B">
        <w:rPr>
          <w:rFonts w:ascii="Times New Roman" w:eastAsia="標楷體" w:hAnsi="Times New Roman" w:hint="eastAsia"/>
          <w:sz w:val="26"/>
          <w:szCs w:val="26"/>
        </w:rPr>
        <w:instrText>年</w:instrText>
      </w:r>
      <w:r w:rsidRPr="00C8184B">
        <w:rPr>
          <w:rFonts w:ascii="Times New Roman" w:eastAsia="標楷體" w:hAnsi="Times New Roman" w:hint="eastAsia"/>
          <w:sz w:val="26"/>
          <w:szCs w:val="26"/>
        </w:rPr>
        <w:instrText>3</w:instrText>
      </w:r>
      <w:r w:rsidRPr="00C8184B">
        <w:rPr>
          <w:rFonts w:ascii="Times New Roman" w:eastAsia="標楷體" w:hAnsi="Times New Roman" w:hint="eastAsia"/>
          <w:sz w:val="26"/>
          <w:szCs w:val="26"/>
        </w:rPr>
        <w:instrText>月至</w:instrText>
      </w:r>
      <w:r w:rsidRPr="00C8184B">
        <w:rPr>
          <w:rFonts w:ascii="Times New Roman" w:eastAsia="標楷體" w:hAnsi="Times New Roman" w:hint="eastAsia"/>
          <w:sz w:val="26"/>
          <w:szCs w:val="26"/>
        </w:rPr>
        <w:instrText>2021</w:instrText>
      </w:r>
      <w:r w:rsidRPr="00C8184B">
        <w:rPr>
          <w:rFonts w:ascii="Times New Roman" w:eastAsia="標楷體" w:hAnsi="Times New Roman" w:hint="eastAsia"/>
          <w:sz w:val="26"/>
          <w:szCs w:val="26"/>
        </w:rPr>
        <w:instrText>年</w:instrText>
      </w:r>
      <w:r w:rsidRPr="00C8184B">
        <w:rPr>
          <w:rFonts w:ascii="Times New Roman" w:eastAsia="標楷體" w:hAnsi="Times New Roman" w:hint="eastAsia"/>
          <w:sz w:val="26"/>
          <w:szCs w:val="26"/>
        </w:rPr>
        <w:instrText>12</w:instrText>
      </w:r>
      <w:r w:rsidRPr="00C8184B">
        <w:rPr>
          <w:rFonts w:ascii="Times New Roman" w:eastAsia="標楷體" w:hAnsi="Times New Roman" w:hint="eastAsia"/>
          <w:sz w:val="26"/>
          <w:szCs w:val="26"/>
        </w:rPr>
        <w:instrText>月期間，共轉介居家醫療照護整合計畫</w:instrText>
      </w:r>
      <w:r w:rsidRPr="00C8184B">
        <w:rPr>
          <w:rFonts w:ascii="Times New Roman" w:eastAsia="標楷體" w:hAnsi="Times New Roman" w:hint="eastAsia"/>
          <w:sz w:val="26"/>
          <w:szCs w:val="26"/>
        </w:rPr>
        <w:instrText xml:space="preserve">341 </w:instrText>
      </w:r>
      <w:r w:rsidRPr="00C8184B">
        <w:rPr>
          <w:rFonts w:ascii="Times New Roman" w:eastAsia="標楷體" w:hAnsi="Times New Roman" w:hint="eastAsia"/>
          <w:sz w:val="26"/>
          <w:szCs w:val="26"/>
        </w:rPr>
        <w:instrText>位。統計顯示住院期間有召開出院準備跨團隊會議比率為</w:instrText>
      </w:r>
      <w:r w:rsidRPr="00C8184B">
        <w:rPr>
          <w:rFonts w:ascii="Times New Roman" w:eastAsia="標楷體" w:hAnsi="Times New Roman" w:hint="eastAsia"/>
          <w:sz w:val="26"/>
          <w:szCs w:val="26"/>
        </w:rPr>
        <w:instrText>75%</w:instrText>
      </w:r>
      <w:r w:rsidRPr="00C8184B">
        <w:rPr>
          <w:rFonts w:ascii="Times New Roman" w:eastAsia="標楷體" w:hAnsi="Times New Roman" w:hint="eastAsia"/>
          <w:sz w:val="26"/>
          <w:szCs w:val="26"/>
        </w:rPr>
        <w:instrText>，轉介後有</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使用居家醫療照護整合計畫成功媒合率為</w:instrText>
      </w:r>
      <w:r w:rsidRPr="00C8184B">
        <w:rPr>
          <w:rFonts w:ascii="Times New Roman" w:eastAsia="標楷體" w:hAnsi="Times New Roman" w:hint="eastAsia"/>
          <w:sz w:val="26"/>
          <w:szCs w:val="26"/>
        </w:rPr>
        <w:instrText>83.9%</w:instrText>
      </w:r>
      <w:r w:rsidRPr="00C8184B">
        <w:rPr>
          <w:rFonts w:ascii="Times New Roman" w:eastAsia="標楷體" w:hAnsi="Times New Roman" w:hint="eastAsia"/>
          <w:sz w:val="26"/>
          <w:szCs w:val="26"/>
        </w:rPr>
        <w:instrText>，其出院</w:instrText>
      </w:r>
      <w:r w:rsidRPr="00C8184B">
        <w:rPr>
          <w:rFonts w:ascii="Times New Roman" w:eastAsia="標楷體" w:hAnsi="Times New Roman" w:hint="eastAsia"/>
          <w:sz w:val="26"/>
          <w:szCs w:val="26"/>
        </w:rPr>
        <w:instrText>14</w:instrText>
      </w:r>
      <w:r w:rsidRPr="00C8184B">
        <w:rPr>
          <w:rFonts w:ascii="Times New Roman" w:eastAsia="標楷體" w:hAnsi="Times New Roman" w:hint="eastAsia"/>
          <w:sz w:val="26"/>
          <w:szCs w:val="26"/>
        </w:rPr>
        <w:instrText>天內再入院率</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為</w:instrText>
      </w:r>
      <w:r w:rsidRPr="00C8184B">
        <w:rPr>
          <w:rFonts w:ascii="Times New Roman" w:eastAsia="標楷體" w:hAnsi="Times New Roman" w:hint="eastAsia"/>
          <w:sz w:val="26"/>
          <w:szCs w:val="26"/>
        </w:rPr>
        <w:instrText>1.2%</w:instrText>
      </w:r>
      <w:r w:rsidRPr="00C8184B">
        <w:rPr>
          <w:rFonts w:ascii="Times New Roman" w:eastAsia="標楷體" w:hAnsi="Times New Roman" w:hint="eastAsia"/>
          <w:sz w:val="26"/>
          <w:szCs w:val="26"/>
        </w:rPr>
        <w:instrText>，其中轉介居家醫療照護整合計畫又同時協助進行長照友善醫院評</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估者共有</w:instrText>
      </w:r>
      <w:r w:rsidRPr="00C8184B">
        <w:rPr>
          <w:rFonts w:ascii="Times New Roman" w:eastAsia="標楷體" w:hAnsi="Times New Roman" w:hint="eastAsia"/>
          <w:sz w:val="26"/>
          <w:szCs w:val="26"/>
        </w:rPr>
        <w:instrText>35</w:instrText>
      </w:r>
      <w:r w:rsidRPr="00C8184B">
        <w:rPr>
          <w:rFonts w:ascii="Times New Roman" w:eastAsia="標楷體" w:hAnsi="Times New Roman" w:hint="eastAsia"/>
          <w:sz w:val="26"/>
          <w:szCs w:val="26"/>
        </w:rPr>
        <w:instrText>人</w:instrText>
      </w:r>
      <w:r w:rsidRPr="00C8184B">
        <w:rPr>
          <w:rFonts w:ascii="Times New Roman" w:eastAsia="標楷體" w:hAnsi="Times New Roman" w:hint="eastAsia"/>
          <w:sz w:val="26"/>
          <w:szCs w:val="26"/>
        </w:rPr>
        <w:instrText>(10.3%)</w:instrText>
      </w:r>
      <w:r w:rsidRPr="00C8184B">
        <w:rPr>
          <w:rFonts w:ascii="Times New Roman" w:eastAsia="標楷體" w:hAnsi="Times New Roman" w:hint="eastAsia"/>
          <w:sz w:val="26"/>
          <w:szCs w:val="26"/>
        </w:rPr>
        <w:instrText>，以重度居家醫療個案最多有</w:instrText>
      </w:r>
      <w:r w:rsidRPr="00C8184B">
        <w:rPr>
          <w:rFonts w:ascii="Times New Roman" w:eastAsia="標楷體" w:hAnsi="Times New Roman" w:hint="eastAsia"/>
          <w:sz w:val="26"/>
          <w:szCs w:val="26"/>
        </w:rPr>
        <w:instrText>33</w:instrText>
      </w:r>
      <w:r w:rsidRPr="00C8184B">
        <w:rPr>
          <w:rFonts w:ascii="Times New Roman" w:eastAsia="標楷體" w:hAnsi="Times New Roman" w:hint="eastAsia"/>
          <w:sz w:val="26"/>
          <w:szCs w:val="26"/>
        </w:rPr>
        <w:instrText>人</w:instrText>
      </w:r>
      <w:r w:rsidRPr="00C8184B">
        <w:rPr>
          <w:rFonts w:ascii="Times New Roman" w:eastAsia="標楷體" w:hAnsi="Times New Roman" w:hint="eastAsia"/>
          <w:sz w:val="26"/>
          <w:szCs w:val="26"/>
        </w:rPr>
        <w:instrText>(9.7%)</w:instrText>
      </w:r>
      <w:r w:rsidRPr="00C8184B">
        <w:rPr>
          <w:rFonts w:ascii="Times New Roman" w:eastAsia="標楷體" w:hAnsi="Times New Roman" w:hint="eastAsia"/>
          <w:sz w:val="26"/>
          <w:szCs w:val="26"/>
        </w:rPr>
        <w:instrText>，透過出院</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準備服務小組召開跨團隊會議，進行資源整合及轉介，提供居家醫療照護</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服務或長照評估等相關資源讓病人在返回社區後不同階段的病程中，對於</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失能、不便行動者仍能夠持續得到醫療照護，持續提供以病人為中心之居</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家醫療照護整合計畫。</w:instrText>
      </w:r>
      <w:r w:rsidRPr="00C8184B">
        <w:rPr>
          <w:rFonts w:ascii="Times New Roman" w:eastAsia="標楷體" w:hAnsi="Times New Roman" w:hint="eastAsia"/>
          <w:sz w:val="26"/>
          <w:szCs w:val="26"/>
        </w:rPr>
        <w:instrText>","author":[{"dropping-particle":"","family":"</w:instrText>
      </w:r>
      <w:r w:rsidRPr="00C8184B">
        <w:rPr>
          <w:rFonts w:ascii="Times New Roman" w:eastAsia="標楷體" w:hAnsi="Times New Roman" w:hint="eastAsia"/>
          <w:sz w:val="26"/>
          <w:szCs w:val="26"/>
        </w:rPr>
        <w:instrText>卓于媛</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政鈺郿</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劉雪玲</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黃露萩</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陳美如</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朱怡蓁</w:instrText>
      </w:r>
      <w:r w:rsidRPr="00C8184B">
        <w:rPr>
          <w:rFonts w:ascii="Times New Roman" w:eastAsia="標楷體" w:hAnsi="Times New Roman" w:hint="eastAsia"/>
          <w:sz w:val="26"/>
          <w:szCs w:val="26"/>
        </w:rPr>
        <w:instrText>","given":"","non-dropping-particle":"","parse-names":false,"suffix":""}],"container-title":"</w:instrText>
      </w:r>
      <w:r w:rsidRPr="00C8184B">
        <w:rPr>
          <w:rFonts w:ascii="Times New Roman" w:eastAsia="標楷體" w:hAnsi="Times New Roman" w:hint="eastAsia"/>
          <w:sz w:val="26"/>
          <w:szCs w:val="26"/>
        </w:rPr>
        <w:instrText>台灣家庭醫學雜誌</w:instrText>
      </w:r>
      <w:r w:rsidRPr="00C8184B">
        <w:rPr>
          <w:rFonts w:ascii="Times New Roman" w:eastAsia="標楷體" w:hAnsi="Times New Roman" w:hint="eastAsia"/>
          <w:sz w:val="26"/>
          <w:szCs w:val="26"/>
        </w:rPr>
        <w:instrText>","id":"ITEM-1","issue":"1","issued":{"date-parts":[["2023","3","1"]]},"page":"36-43","publisher":"Angle Publishing Co., Ltd.","title":"</w:instrText>
      </w:r>
      <w:r w:rsidRPr="00C8184B">
        <w:rPr>
          <w:rFonts w:ascii="Times New Roman" w:eastAsia="標楷體" w:hAnsi="Times New Roman" w:hint="eastAsia"/>
          <w:sz w:val="26"/>
          <w:szCs w:val="26"/>
        </w:rPr>
        <w:instrText>出院準備服務轉銜居家醫療照護整合計畫之經驗分享</w:instrText>
      </w:r>
      <w:r w:rsidRPr="00C8184B">
        <w:rPr>
          <w:rFonts w:ascii="Times New Roman" w:eastAsia="標楷體" w:hAnsi="Times New Roman" w:hint="eastAsia"/>
          <w:sz w:val="26"/>
          <w:szCs w:val="26"/>
        </w:rPr>
        <w:instrText>","type":"article-journal","volume":"33"},"uris":["http://www.mendeley.com/documents/?uuid=4939a4b4-d8f1-3619-99d5-c85486a47dc3"]}],"mendeley":{"formattedCitation":"(</w:instrText>
      </w:r>
      <w:r w:rsidRPr="00C8184B">
        <w:rPr>
          <w:rFonts w:ascii="Times New Roman" w:eastAsia="標楷體" w:hAnsi="Times New Roman" w:hint="eastAsia"/>
          <w:sz w:val="26"/>
          <w:szCs w:val="26"/>
        </w:rPr>
        <w:instrText>卓于媛</w:instrText>
      </w:r>
      <w:r w:rsidRPr="00C8184B">
        <w:rPr>
          <w:rFonts w:ascii="Times New Roman" w:eastAsia="標楷體" w:hAnsi="Times New Roman" w:hint="eastAsia"/>
          <w:sz w:val="26"/>
          <w:szCs w:val="26"/>
        </w:rPr>
        <w:instrText xml:space="preserve"> et al., 2023)","manualFormatting":"</w:instrText>
      </w:r>
      <w:r w:rsidRPr="00C8184B">
        <w:rPr>
          <w:rFonts w:ascii="Times New Roman" w:eastAsia="標楷體" w:hAnsi="Times New Roman" w:hint="eastAsia"/>
          <w:sz w:val="26"/>
          <w:szCs w:val="26"/>
        </w:rPr>
        <w:instrText>卓于媛等</w:instrText>
      </w:r>
      <w:r w:rsidRPr="00C8184B">
        <w:rPr>
          <w:rFonts w:ascii="Times New Roman" w:eastAsia="標楷體" w:hAnsi="Times New Roman" w:hint="eastAsia"/>
          <w:sz w:val="26"/>
          <w:szCs w:val="26"/>
        </w:rPr>
        <w:instrText>(2023)","plainTextFormattedCitation":"(</w:instrText>
      </w:r>
      <w:r w:rsidRPr="00C8184B">
        <w:rPr>
          <w:rFonts w:ascii="Times New Roman" w:eastAsia="標楷體" w:hAnsi="Times New Roman" w:hint="eastAsia"/>
          <w:sz w:val="26"/>
          <w:szCs w:val="26"/>
        </w:rPr>
        <w:instrText>卓于媛</w:instrText>
      </w:r>
      <w:r w:rsidRPr="00C8184B">
        <w:rPr>
          <w:rFonts w:ascii="Times New Roman" w:eastAsia="標楷體" w:hAnsi="Times New Roman" w:hint="eastAsia"/>
          <w:sz w:val="26"/>
          <w:szCs w:val="26"/>
        </w:rPr>
        <w:instrText xml:space="preserve"> et al., 2023)","previouslyFormattedCitation":"(</w:instrText>
      </w:r>
      <w:r w:rsidRPr="00C8184B">
        <w:rPr>
          <w:rFonts w:ascii="Times New Roman" w:eastAsia="標楷體" w:hAnsi="Times New Roman" w:hint="eastAsia"/>
          <w:sz w:val="26"/>
          <w:szCs w:val="26"/>
        </w:rPr>
        <w:instrText>卓于媛</w:instrText>
      </w:r>
      <w:r w:rsidRPr="00C8184B">
        <w:rPr>
          <w:rFonts w:ascii="Times New Roman" w:eastAsia="標楷體" w:hAnsi="Times New Roman" w:hint="eastAsia"/>
          <w:sz w:val="26"/>
          <w:szCs w:val="26"/>
        </w:rPr>
        <w:instrText xml:space="preserve"> et al., 2023)"},"properties":{"noteIndex":0},"schema":"https://github.com/citation-style-language/schema/raw/master/csl-citation.json"}</w:instrText>
      </w:r>
      <w:r w:rsidRPr="00C8184B">
        <w:rPr>
          <w:rFonts w:ascii="Times New Roman" w:eastAsia="標楷體" w:hAnsi="Times New Roman"/>
          <w:sz w:val="26"/>
          <w:szCs w:val="26"/>
        </w:rPr>
        <w:fldChar w:fldCharType="separate"/>
      </w:r>
      <w:r w:rsidRPr="00C8184B">
        <w:rPr>
          <w:rFonts w:ascii="Times New Roman" w:eastAsia="標楷體" w:hAnsi="Times New Roman"/>
          <w:sz w:val="26"/>
          <w:szCs w:val="26"/>
        </w:rPr>
        <w:t>卓于媛等</w:t>
      </w:r>
      <w:r w:rsidRPr="00C8184B">
        <w:rPr>
          <w:rFonts w:ascii="Times New Roman" w:eastAsia="標楷體" w:hAnsi="Times New Roman"/>
          <w:sz w:val="26"/>
          <w:szCs w:val="26"/>
        </w:rPr>
        <w:t>(2023)</w:t>
      </w:r>
      <w:r w:rsidRPr="00C8184B">
        <w:rPr>
          <w:rFonts w:ascii="Times New Roman" w:eastAsia="標楷體" w:hAnsi="Times New Roman"/>
          <w:sz w:val="26"/>
          <w:szCs w:val="26"/>
        </w:rPr>
        <w:fldChar w:fldCharType="end"/>
      </w:r>
      <w:r w:rsidRPr="00C8184B">
        <w:rPr>
          <w:rFonts w:ascii="Times New Roman" w:eastAsia="標楷體" w:hAnsi="Times New Roman"/>
          <w:sz w:val="26"/>
          <w:szCs w:val="26"/>
        </w:rPr>
        <w:t>以於台北市立聯合醫院為例，探討出院準備服務與居家醫療照護整合計劃之間的整合經驗，發現居家醫療照護整合</w:t>
      </w:r>
      <w:r w:rsidRPr="00C8184B">
        <w:rPr>
          <w:rFonts w:ascii="Times New Roman" w:eastAsia="標楷體" w:hAnsi="Times New Roman" w:hint="eastAsia"/>
          <w:sz w:val="26"/>
          <w:szCs w:val="26"/>
        </w:rPr>
        <w:t>計畫</w:t>
      </w:r>
      <w:r w:rsidRPr="00C8184B">
        <w:rPr>
          <w:rFonts w:ascii="Times New Roman" w:eastAsia="標楷體" w:hAnsi="Times New Roman"/>
          <w:sz w:val="26"/>
          <w:szCs w:val="26"/>
        </w:rPr>
        <w:t>的個案中，重度居家醫療個案佔</w:t>
      </w:r>
      <w:r w:rsidRPr="00C8184B">
        <w:rPr>
          <w:rFonts w:ascii="Times New Roman" w:eastAsia="標楷體" w:hAnsi="Times New Roman"/>
          <w:sz w:val="26"/>
          <w:szCs w:val="26"/>
        </w:rPr>
        <w:t>84.2%</w:t>
      </w:r>
      <w:r w:rsidRPr="00C8184B">
        <w:rPr>
          <w:rFonts w:ascii="Times New Roman" w:eastAsia="標楷體" w:hAnsi="Times New Roman"/>
          <w:sz w:val="26"/>
          <w:szCs w:val="26"/>
        </w:rPr>
        <w:t>，以胸腔科及腎臟內科患者為主。結果顯示，使用居家醫療的個案在回診次數以及資源利用上明顯降低，滿意度調查顯示約</w:t>
      </w:r>
      <w:r w:rsidRPr="00C8184B">
        <w:rPr>
          <w:rFonts w:ascii="Times New Roman" w:eastAsia="標楷體" w:hAnsi="Times New Roman"/>
          <w:sz w:val="26"/>
          <w:szCs w:val="26"/>
        </w:rPr>
        <w:t>97%</w:t>
      </w:r>
      <w:r w:rsidRPr="00C8184B">
        <w:rPr>
          <w:rFonts w:ascii="Times New Roman" w:eastAsia="標楷體" w:hAnsi="Times New Roman"/>
          <w:sz w:val="26"/>
          <w:szCs w:val="26"/>
        </w:rPr>
        <w:t>的</w:t>
      </w:r>
      <w:r w:rsidRPr="004C6D59">
        <w:rPr>
          <w:rFonts w:ascii="Times New Roman" w:eastAsia="標楷體" w:hAnsi="Times New Roman" w:hint="eastAsia"/>
          <w:sz w:val="26"/>
          <w:szCs w:val="26"/>
        </w:rPr>
        <w:t>個案及家屬對此計畫感到滿意。出院準備服務與居家醫療整合計畫轉銜順暢將能有效降低病人出院後的再入院機率，提高患者的健康及生活品質。</w:t>
      </w:r>
    </w:p>
    <w:p w14:paraId="2B177228" w14:textId="77777777" w:rsidR="00C8184B" w:rsidRPr="004C6D59" w:rsidRDefault="00C8184B"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p>
    <w:p w14:paraId="51B97BAA" w14:textId="78C7B141" w:rsidR="004C6D59" w:rsidRPr="004C6D59" w:rsidRDefault="004C6D59" w:rsidP="00580878">
      <w:pPr>
        <w:pStyle w:val="22"/>
        <w:numPr>
          <w:ilvl w:val="0"/>
          <w:numId w:val="50"/>
        </w:numPr>
        <w:snapToGrid w:val="0"/>
        <w:spacing w:beforeLines="50" w:before="120" w:line="264" w:lineRule="auto"/>
        <w:ind w:left="567" w:hanging="567"/>
        <w:rPr>
          <w:rFonts w:ascii="Times New Roman" w:eastAsia="標楷體" w:hAnsi="Times New Roman"/>
          <w:sz w:val="26"/>
          <w:szCs w:val="26"/>
        </w:rPr>
      </w:pPr>
      <w:bookmarkStart w:id="41" w:name="_Toc188281355"/>
      <w:r w:rsidRPr="004C6D59">
        <w:rPr>
          <w:rFonts w:ascii="Times New Roman" w:eastAsia="標楷體" w:hAnsi="Times New Roman" w:hint="eastAsia"/>
          <w:sz w:val="26"/>
          <w:szCs w:val="26"/>
        </w:rPr>
        <w:t>居家醫療及長照服務之協作</w:t>
      </w:r>
      <w:bookmarkEnd w:id="41"/>
    </w:p>
    <w:p w14:paraId="53CA0B23" w14:textId="7C2C3EEB" w:rsidR="004C6D59" w:rsidRP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在</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現行制度下，居家醫療個案可能會同時使用到全民健保</w:t>
      </w:r>
      <w:r w:rsidR="006A47BB">
        <w:rPr>
          <w:rFonts w:ascii="Times New Roman" w:eastAsia="標楷體" w:hAnsi="Times New Roman" w:hint="eastAsia"/>
          <w:sz w:val="26"/>
          <w:szCs w:val="26"/>
        </w:rPr>
        <w:t>(</w:t>
      </w:r>
      <w:r w:rsidRPr="004C6D59">
        <w:rPr>
          <w:rFonts w:ascii="Times New Roman" w:eastAsia="標楷體" w:hAnsi="Times New Roman" w:hint="eastAsia"/>
          <w:sz w:val="26"/>
          <w:szCs w:val="26"/>
        </w:rPr>
        <w:t>醫療</w:t>
      </w:r>
      <w:r w:rsidR="006A47BB">
        <w:rPr>
          <w:rFonts w:ascii="Times New Roman" w:eastAsia="標楷體" w:hAnsi="Times New Roman" w:hint="eastAsia"/>
          <w:sz w:val="26"/>
          <w:szCs w:val="26"/>
        </w:rPr>
        <w:t>)</w:t>
      </w:r>
      <w:r w:rsidRPr="004C6D59">
        <w:rPr>
          <w:rFonts w:ascii="Times New Roman" w:eastAsia="標楷體" w:hAnsi="Times New Roman" w:hint="eastAsia"/>
          <w:sz w:val="26"/>
          <w:szCs w:val="26"/>
        </w:rPr>
        <w:t>及長照</w:t>
      </w:r>
      <w:r w:rsidRPr="00C8184B">
        <w:rPr>
          <w:rFonts w:ascii="Times New Roman" w:eastAsia="標楷體" w:hAnsi="Times New Roman"/>
          <w:sz w:val="26"/>
          <w:szCs w:val="26"/>
        </w:rPr>
        <w:t>2.0</w:t>
      </w:r>
      <w:r w:rsidR="006A47BB">
        <w:rPr>
          <w:rFonts w:ascii="Times New Roman" w:eastAsia="標楷體" w:hAnsi="Times New Roman" w:hint="eastAsia"/>
          <w:sz w:val="26"/>
          <w:szCs w:val="26"/>
        </w:rPr>
        <w:t>(</w:t>
      </w:r>
      <w:r w:rsidRPr="004C6D59">
        <w:rPr>
          <w:rFonts w:ascii="Times New Roman" w:eastAsia="標楷體" w:hAnsi="Times New Roman" w:hint="eastAsia"/>
          <w:sz w:val="26"/>
          <w:szCs w:val="26"/>
        </w:rPr>
        <w:t>長照</w:t>
      </w:r>
      <w:r w:rsidR="006A47BB">
        <w:rPr>
          <w:rFonts w:ascii="Times New Roman" w:eastAsia="標楷體" w:hAnsi="Times New Roman" w:hint="eastAsia"/>
          <w:sz w:val="26"/>
          <w:szCs w:val="26"/>
        </w:rPr>
        <w:t>)</w:t>
      </w:r>
      <w:r w:rsidRPr="004C6D59">
        <w:rPr>
          <w:rFonts w:ascii="Times New Roman" w:eastAsia="標楷體" w:hAnsi="Times New Roman" w:hint="eastAsia"/>
          <w:sz w:val="26"/>
          <w:szCs w:val="26"/>
        </w:rPr>
        <w:t>的資源。因此，在不同場域的照護與轉銜時，各專業間的密切合作與溝通是重要的。倘若不同專業間合作或溝通不順暢，將會直接影響病人照護，也會增加工作人員壓力，降低照護效率</w:t>
      </w:r>
      <w:r w:rsidRPr="00C8184B">
        <w:rPr>
          <w:rFonts w:ascii="Times New Roman" w:eastAsia="標楷體" w:hAnsi="Times New Roman"/>
          <w:sz w:val="26"/>
          <w:szCs w:val="26"/>
        </w:rPr>
        <w:fldChar w:fldCharType="begin" w:fldLock="1"/>
      </w:r>
      <w:r w:rsidRPr="00C8184B">
        <w:rPr>
          <w:rFonts w:ascii="Times New Roman" w:eastAsia="標楷體" w:hAnsi="Times New Roman"/>
          <w:sz w:val="26"/>
          <w:szCs w:val="26"/>
        </w:rPr>
        <w:instrText>ADDIN CSL_CITATION {"citationItems":[{"id":"ITEM-1","itemData":{"DOI":"10.1136/POSTGRADMEDJ-2012-131168","ISSN":"0032-5473","PMID":"24398594","abstract":"Modern healthcare is delivered by multidisciplinary, distributed healthcare teams who rely on effective teamwork and communication to ensure effective and safe patient care. However, we know that there is an unacceptable rate of unintended patient harm, and much of this is attributed to failures in communication between health professionals. The extensive literature on teams has identified shared mental models, mutual respect and trust and closed-loop communication as the underpinning conditions required for effective teams. However, a number of challenges exist in the healthcare environment. We explore these in a framework of educational, psychological and organizational challenges to the development of effective healthcare teams. Educational interventions can promote a better understanding of the principles of teamwork, help staff understand each other's roles and perspectives, and help develop specific communication strategies, but may not be sufficient on their own. Psychological barriers, such as professional silos and hierarchies, and organizational barriers such as geographically distributed teams, can increase the chance of communication failures with the potential for patient harm. We propose a seven-step plan to overcome the barriers to effective team communication that incorporates education, psychological and organizational strategies. Recent evidence suggests that improvement in teamwork in healthcare can lead to significant gains in patient safety, measured against efficiency of care, complication rate and mortality. Interventions to improve teamwork in healthcare may be the next major advance in patient outcomes.","author":[{"dropping-particle":"","family":"Weller","given":"Jennifer","non-dropping-particle":"","parse-names":false,"suffix":""},{"dropping-particle":"","family":"Boyd","given":"Matt","non-dropping-particle":"","parse-names":false,"suffix":""},{"dropping-particle":"","family":"Cumin","given":"David","non-dropping-particle":"","parse-names":false,"suffix":""}],"container-title":"Postgraduate Medical Journal","id":"ITEM-1","issue":"1061","issued":{"date-parts":[["2014","3","1"]]},"page":"149-154","publisher":"Oxford Academic","title":"Teams, tribes and patient safety: overcoming barriers to effective teamwork in healthcare","type":"article-journal","volume":"90"},"uris":["http://www.mendeley.com/documents/?uuid=fff04240-8769-4509-986e-c630d1deb7df"]}],"mendeley":{"formattedCitation":"(Weller et al., 2014)","plainTextFormattedCitation":"(Weller et al., 2014)","previouslyFormattedCitation":"(Weller et al., 2014)"},"properties":{"noteIndex":0},"schema":"https://github.com/citation-style-language/schema/raw/master/csl-citation.json"}</w:instrText>
      </w:r>
      <w:r w:rsidRPr="00C8184B">
        <w:rPr>
          <w:rFonts w:ascii="Times New Roman" w:eastAsia="標楷體" w:hAnsi="Times New Roman"/>
          <w:sz w:val="26"/>
          <w:szCs w:val="26"/>
        </w:rPr>
        <w:fldChar w:fldCharType="separate"/>
      </w:r>
      <w:r w:rsidRPr="00C8184B">
        <w:rPr>
          <w:rFonts w:ascii="Times New Roman" w:eastAsia="標楷體" w:hAnsi="Times New Roman"/>
          <w:sz w:val="26"/>
          <w:szCs w:val="26"/>
        </w:rPr>
        <w:t>(Weller et al., 2014)</w:t>
      </w:r>
      <w:r w:rsidRPr="00C8184B">
        <w:rPr>
          <w:rFonts w:ascii="Times New Roman" w:eastAsia="標楷體" w:hAnsi="Times New Roman"/>
          <w:sz w:val="26"/>
          <w:szCs w:val="26"/>
        </w:rPr>
        <w:fldChar w:fldCharType="end"/>
      </w:r>
      <w:r w:rsidRPr="004C6D59">
        <w:rPr>
          <w:rFonts w:ascii="Times New Roman" w:eastAsia="標楷體" w:hAnsi="Times New Roman" w:hint="eastAsia"/>
          <w:sz w:val="26"/>
          <w:szCs w:val="26"/>
        </w:rPr>
        <w:t>。換言之，居家醫療與長照服務之間的協作將有助於解決醫療與長照各自為政的問題。居家醫療著重提供醫療專業服務，而長照服務著重提供生活照顧服務。在整個長照體系中，醫療照護由醫師、護理師、藥師等專業提供，個人照護則由居家服務員、居服督導、甚至是外籍移工，社會資源則須由社工或志工協助。更進一步地說，居家醫療也可以算是廣義長期照護的一環。因此，</w:t>
      </w:r>
      <w:r w:rsidR="00CF262A">
        <w:rPr>
          <w:rFonts w:ascii="Times New Roman" w:eastAsia="標楷體" w:hAnsi="Times New Roman" w:hint="eastAsia"/>
          <w:sz w:val="26"/>
          <w:szCs w:val="26"/>
        </w:rPr>
        <w:t>居家</w:t>
      </w:r>
      <w:r w:rsidRPr="004C6D59">
        <w:rPr>
          <w:rFonts w:ascii="Times New Roman" w:eastAsia="標楷體" w:hAnsi="Times New Roman" w:hint="eastAsia"/>
          <w:sz w:val="26"/>
          <w:szCs w:val="26"/>
        </w:rPr>
        <w:t>醫療服務團隊中，居家醫療與長照單位間的協作非常重要，以確保患者無縫接軌地獲得從醫療到生活照護的全方位支持</w:t>
      </w:r>
      <w:r w:rsidRPr="00C8184B">
        <w:rPr>
          <w:rFonts w:ascii="Times New Roman" w:eastAsia="標楷體" w:hAnsi="Times New Roman"/>
          <w:sz w:val="26"/>
          <w:szCs w:val="26"/>
        </w:rPr>
        <w:fldChar w:fldCharType="begin" w:fldLock="1"/>
      </w:r>
      <w:r w:rsidRPr="00C8184B">
        <w:rPr>
          <w:rFonts w:ascii="Times New Roman" w:eastAsia="標楷體" w:hAnsi="Times New Roman" w:hint="eastAsia"/>
          <w:sz w:val="26"/>
          <w:szCs w:val="26"/>
        </w:rPr>
        <w:instrText>ADDIN CSL_CITATION {"citationItems":[{"id":"ITEM-1","itemData":{"DOI":"10.6320/FJM.201805_22(3).0007","abstract":"</w:instrText>
      </w:r>
      <w:r w:rsidRPr="00C8184B">
        <w:rPr>
          <w:rFonts w:ascii="Times New Roman" w:eastAsia="標楷體" w:hAnsi="Times New Roman" w:hint="eastAsia"/>
          <w:sz w:val="26"/>
          <w:szCs w:val="26"/>
        </w:rPr>
        <w:instrText>依著人口老化，國內外也開始推展在地老化、健康老化等策略，支持社區長期照護體系的建構，以在地服務滿足照顧需求，臺北市於</w:instrText>
      </w:r>
      <w:r w:rsidRPr="00C8184B">
        <w:rPr>
          <w:rFonts w:ascii="Times New Roman" w:eastAsia="標楷體" w:hAnsi="Times New Roman" w:hint="eastAsia"/>
          <w:sz w:val="26"/>
          <w:szCs w:val="26"/>
        </w:rPr>
        <w:instrText>2008</w:instrText>
      </w:r>
      <w:r w:rsidRPr="00C8184B">
        <w:rPr>
          <w:rFonts w:ascii="Times New Roman" w:eastAsia="標楷體" w:hAnsi="Times New Roman" w:hint="eastAsia"/>
          <w:sz w:val="26"/>
          <w:szCs w:val="26"/>
        </w:rPr>
        <w:instrText>年成立長期照護中心來服務失能長者，但因照顧管理專員不足，長照服務人力及資源不均，平均等待服務時間過長等缺點，於是臺北市規劃了社區整合照護模式來因應高齡社會的長者照護需求。</w:instrText>
      </w:r>
      <w:r w:rsidRPr="00C8184B">
        <w:rPr>
          <w:rFonts w:ascii="Times New Roman" w:eastAsia="標楷體" w:hAnsi="Times New Roman" w:hint="eastAsia"/>
          <w:sz w:val="26"/>
          <w:szCs w:val="26"/>
        </w:rPr>
        <w:instrText>2016</w:instrText>
      </w:r>
      <w:r w:rsidRPr="00C8184B">
        <w:rPr>
          <w:rFonts w:ascii="Times New Roman" w:eastAsia="標楷體" w:hAnsi="Times New Roman" w:hint="eastAsia"/>
          <w:sz w:val="26"/>
          <w:szCs w:val="26"/>
        </w:rPr>
        <w:instrText>年</w:instrText>
      </w:r>
      <w:r w:rsidRPr="00C8184B">
        <w:rPr>
          <w:rFonts w:ascii="Times New Roman" w:eastAsia="標楷體" w:hAnsi="Times New Roman" w:hint="eastAsia"/>
          <w:sz w:val="26"/>
          <w:szCs w:val="26"/>
        </w:rPr>
        <w:instrText>7</w:instrText>
      </w:r>
      <w:r w:rsidRPr="00C8184B">
        <w:rPr>
          <w:rFonts w:ascii="Times New Roman" w:eastAsia="標楷體" w:hAnsi="Times New Roman" w:hint="eastAsia"/>
          <w:sz w:val="26"/>
          <w:szCs w:val="26"/>
        </w:rPr>
        <w:instrText>月社會局推動「石頭湯計畫</w:instrText>
      </w:r>
      <w:r w:rsidRPr="00C8184B">
        <w:rPr>
          <w:rFonts w:ascii="Times New Roman" w:eastAsia="標楷體" w:hAnsi="Times New Roman" w:hint="eastAsia"/>
          <w:sz w:val="26"/>
          <w:szCs w:val="26"/>
        </w:rPr>
        <w:instrText>-</w:instrText>
      </w:r>
      <w:r w:rsidRPr="00C8184B">
        <w:rPr>
          <w:rFonts w:ascii="Times New Roman" w:eastAsia="標楷體" w:hAnsi="Times New Roman" w:hint="eastAsia"/>
          <w:sz w:val="26"/>
          <w:szCs w:val="26"/>
        </w:rPr>
        <w:instrText>社區整合照顧服務」，委託聯合醫院承接蘭州國宅為服務場域，結合衛政、民政、社政加民間資源，以居家醫療服務為領航，結合跨專業領域共同訪視。建立生活管理師制度，評估長者需求並聯結資源，以地利之便提供更快速的服務，深入了解長者生活核心，和家屬共同從生到死的生活照顧，讓長者能在家安養。</w:instrText>
      </w:r>
      <w:r w:rsidRPr="00C8184B">
        <w:rPr>
          <w:rFonts w:ascii="Times New Roman" w:eastAsia="標楷體" w:hAnsi="Times New Roman" w:hint="eastAsia"/>
          <w:sz w:val="26"/>
          <w:szCs w:val="26"/>
        </w:rPr>
        <w:instrText>","author":[{"dropping-particle":"","family":"</w:instrText>
      </w:r>
      <w:r w:rsidRPr="00C8184B">
        <w:rPr>
          <w:rFonts w:ascii="Times New Roman" w:eastAsia="標楷體" w:hAnsi="Times New Roman" w:hint="eastAsia"/>
          <w:sz w:val="26"/>
          <w:szCs w:val="26"/>
        </w:rPr>
        <w:instrText>孫文榮</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璩大成</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黃勝堅</w:instrText>
      </w:r>
      <w:r w:rsidRPr="00C8184B">
        <w:rPr>
          <w:rFonts w:ascii="Times New Roman" w:eastAsia="標楷體" w:hAnsi="Times New Roman" w:hint="eastAsia"/>
          <w:sz w:val="26"/>
          <w:szCs w:val="26"/>
        </w:rPr>
        <w:instrText>","given":"","non-dropping-particle":"","parse-names":false,"suffix":""}],"container-title":"</w:instrText>
      </w:r>
      <w:r w:rsidRPr="00C8184B">
        <w:rPr>
          <w:rFonts w:ascii="Times New Roman" w:eastAsia="標楷體" w:hAnsi="Times New Roman" w:hint="eastAsia"/>
          <w:sz w:val="26"/>
          <w:szCs w:val="26"/>
        </w:rPr>
        <w:instrText>台灣醫學</w:instrText>
      </w:r>
      <w:r w:rsidRPr="00C8184B">
        <w:rPr>
          <w:rFonts w:ascii="Times New Roman" w:eastAsia="標楷體" w:hAnsi="Times New Roman" w:hint="eastAsia"/>
          <w:sz w:val="26"/>
          <w:szCs w:val="26"/>
        </w:rPr>
        <w:instrText>","id":"ITEM-1","issue":"3","issued":{"date-parts":[["2018","5","25"]]},"page":"278-282","title":"</w:instrText>
      </w:r>
      <w:r w:rsidRPr="00C8184B">
        <w:rPr>
          <w:rFonts w:ascii="Times New Roman" w:eastAsia="標楷體" w:hAnsi="Times New Roman" w:hint="eastAsia"/>
          <w:sz w:val="26"/>
          <w:szCs w:val="26"/>
        </w:rPr>
        <w:instrText>居家照護與長期照顧</w:instrText>
      </w:r>
      <w:r w:rsidRPr="00C8184B">
        <w:rPr>
          <w:rFonts w:ascii="Times New Roman" w:eastAsia="標楷體" w:hAnsi="Times New Roman" w:hint="eastAsia"/>
          <w:sz w:val="26"/>
          <w:szCs w:val="26"/>
        </w:rPr>
        <w:instrText>2.0</w:instrText>
      </w:r>
      <w:r w:rsidRPr="00C8184B">
        <w:rPr>
          <w:rFonts w:ascii="Times New Roman" w:eastAsia="標楷體" w:hAnsi="Times New Roman" w:hint="eastAsia"/>
          <w:sz w:val="26"/>
          <w:szCs w:val="26"/>
        </w:rPr>
        <w:instrText>的結合</w:instrText>
      </w:r>
      <w:r w:rsidRPr="00C8184B">
        <w:rPr>
          <w:rFonts w:ascii="Times New Roman" w:eastAsia="標楷體" w:hAnsi="Times New Roman" w:hint="eastAsia"/>
          <w:sz w:val="26"/>
          <w:szCs w:val="26"/>
        </w:rPr>
        <w:instrText>","type":"article-journal","volume":"22"},"uris":["http://www.mendeley.com/documents/?uuid=3597d3aa-d02f-3999-a8e2-be25943db5c5"]}],"mendeley":{"formattedCitation":"(</w:instrText>
      </w:r>
      <w:r w:rsidRPr="00C8184B">
        <w:rPr>
          <w:rFonts w:ascii="Times New Roman" w:eastAsia="標楷體" w:hAnsi="Times New Roman" w:hint="eastAsia"/>
          <w:sz w:val="26"/>
          <w:szCs w:val="26"/>
        </w:rPr>
        <w:instrText>孫文榮</w:instrText>
      </w:r>
      <w:r w:rsidRPr="00C8184B">
        <w:rPr>
          <w:rFonts w:ascii="Times New Roman" w:eastAsia="標楷體" w:hAnsi="Times New Roman" w:hint="eastAsia"/>
          <w:sz w:val="26"/>
          <w:szCs w:val="26"/>
        </w:rPr>
        <w:instrText xml:space="preserve"> et al., 2018)","manualFormatting":"(</w:instrText>
      </w:r>
      <w:r w:rsidRPr="00C8184B">
        <w:rPr>
          <w:rFonts w:ascii="Times New Roman" w:eastAsia="標楷體" w:hAnsi="Times New Roman" w:hint="eastAsia"/>
          <w:sz w:val="26"/>
          <w:szCs w:val="26"/>
        </w:rPr>
        <w:instrText>孫文榮等</w:instrText>
      </w:r>
      <w:r w:rsidRPr="00C8184B">
        <w:rPr>
          <w:rFonts w:ascii="Times New Roman" w:eastAsia="標楷體" w:hAnsi="Times New Roman" w:hint="eastAsia"/>
          <w:sz w:val="26"/>
          <w:szCs w:val="26"/>
        </w:rPr>
        <w:instrText>, 2018)","plainTextFormattedCitation":"(</w:instrText>
      </w:r>
      <w:r w:rsidRPr="00C8184B">
        <w:rPr>
          <w:rFonts w:ascii="Times New Roman" w:eastAsia="標楷體" w:hAnsi="Times New Roman" w:hint="eastAsia"/>
          <w:sz w:val="26"/>
          <w:szCs w:val="26"/>
        </w:rPr>
        <w:instrText>孫文榮</w:instrText>
      </w:r>
      <w:r w:rsidRPr="00C8184B">
        <w:rPr>
          <w:rFonts w:ascii="Times New Roman" w:eastAsia="標楷體" w:hAnsi="Times New Roman" w:hint="eastAsia"/>
          <w:sz w:val="26"/>
          <w:szCs w:val="26"/>
        </w:rPr>
        <w:instrText xml:space="preserve"> et al., 2018)","previouslyFormattedCitation":"(</w:instrText>
      </w:r>
      <w:r w:rsidRPr="00C8184B">
        <w:rPr>
          <w:rFonts w:ascii="Times New Roman" w:eastAsia="標楷體" w:hAnsi="Times New Roman" w:hint="eastAsia"/>
          <w:sz w:val="26"/>
          <w:szCs w:val="26"/>
        </w:rPr>
        <w:instrText>孫文榮</w:instrText>
      </w:r>
      <w:r w:rsidRPr="00C8184B">
        <w:rPr>
          <w:rFonts w:ascii="Times New Roman" w:eastAsia="標楷體" w:hAnsi="Times New Roman" w:hint="eastAsia"/>
          <w:sz w:val="26"/>
          <w:szCs w:val="26"/>
        </w:rPr>
        <w:instrText xml:space="preserve"> et al., 2018)"},"properties":{"noteIndex":0},"schema":"https://github.com</w:instrText>
      </w:r>
      <w:r w:rsidRPr="00C8184B">
        <w:rPr>
          <w:rFonts w:ascii="Times New Roman" w:eastAsia="標楷體" w:hAnsi="Times New Roman"/>
          <w:sz w:val="26"/>
          <w:szCs w:val="26"/>
        </w:rPr>
        <w:instrText>/citation-style-language/schema/raw/master/csl-citation.json"}</w:instrText>
      </w:r>
      <w:r w:rsidRPr="00C8184B">
        <w:rPr>
          <w:rFonts w:ascii="Times New Roman" w:eastAsia="標楷體" w:hAnsi="Times New Roman"/>
          <w:sz w:val="26"/>
          <w:szCs w:val="26"/>
        </w:rPr>
        <w:fldChar w:fldCharType="separate"/>
      </w:r>
      <w:r w:rsidRPr="00C8184B">
        <w:rPr>
          <w:rFonts w:ascii="Times New Roman" w:eastAsia="標楷體" w:hAnsi="Times New Roman"/>
          <w:sz w:val="26"/>
          <w:szCs w:val="26"/>
        </w:rPr>
        <w:t>(</w:t>
      </w:r>
      <w:r w:rsidRPr="00C8184B">
        <w:rPr>
          <w:rFonts w:ascii="Times New Roman" w:eastAsia="標楷體" w:hAnsi="Times New Roman"/>
          <w:sz w:val="26"/>
          <w:szCs w:val="26"/>
        </w:rPr>
        <w:t>孫文榮</w:t>
      </w:r>
      <w:r w:rsidRPr="00C8184B">
        <w:rPr>
          <w:rFonts w:ascii="Times New Roman" w:eastAsia="標楷體" w:hAnsi="Times New Roman" w:hint="eastAsia"/>
          <w:sz w:val="26"/>
          <w:szCs w:val="26"/>
        </w:rPr>
        <w:t>等</w:t>
      </w:r>
      <w:r w:rsidR="009B12A3">
        <w:rPr>
          <w:rFonts w:ascii="Times New Roman" w:eastAsia="標楷體" w:hAnsi="Times New Roman" w:hint="eastAsia"/>
          <w:sz w:val="26"/>
          <w:szCs w:val="26"/>
        </w:rPr>
        <w:t>，</w:t>
      </w:r>
      <w:r w:rsidRPr="00C8184B">
        <w:rPr>
          <w:rFonts w:ascii="Times New Roman" w:eastAsia="標楷體" w:hAnsi="Times New Roman"/>
          <w:sz w:val="26"/>
          <w:szCs w:val="26"/>
        </w:rPr>
        <w:t>2018)</w:t>
      </w:r>
      <w:r w:rsidRPr="00C8184B">
        <w:rPr>
          <w:rFonts w:ascii="Times New Roman" w:eastAsia="標楷體" w:hAnsi="Times New Roman"/>
          <w:sz w:val="26"/>
          <w:szCs w:val="26"/>
        </w:rPr>
        <w:fldChar w:fldCharType="end"/>
      </w:r>
      <w:r w:rsidRPr="004C6D59">
        <w:rPr>
          <w:rFonts w:ascii="Times New Roman" w:eastAsia="標楷體" w:hAnsi="Times New Roman" w:hint="eastAsia"/>
          <w:sz w:val="26"/>
          <w:szCs w:val="26"/>
        </w:rPr>
        <w:t>。</w:t>
      </w:r>
    </w:p>
    <w:p w14:paraId="091A2A84" w14:textId="2AC347AB" w:rsidR="004C6D59" w:rsidRP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居家醫療</w:t>
      </w:r>
      <w:r w:rsidR="006661C9">
        <w:rPr>
          <w:rFonts w:ascii="Times New Roman" w:eastAsia="標楷體" w:hAnsi="Times New Roman" w:hint="eastAsia"/>
          <w:sz w:val="26"/>
          <w:szCs w:val="26"/>
        </w:rPr>
        <w:t>、</w:t>
      </w:r>
      <w:r w:rsidRPr="004C6D59">
        <w:rPr>
          <w:rFonts w:ascii="Times New Roman" w:eastAsia="標楷體" w:hAnsi="Times New Roman" w:hint="eastAsia"/>
          <w:sz w:val="26"/>
          <w:szCs w:val="26"/>
        </w:rPr>
        <w:t>照護</w:t>
      </w:r>
      <w:r w:rsidRPr="004C6D59">
        <w:rPr>
          <w:rFonts w:ascii="Times New Roman" w:eastAsia="標楷體" w:hAnsi="Times New Roman"/>
          <w:sz w:val="26"/>
          <w:szCs w:val="26"/>
        </w:rPr>
        <w:t>醫療和長照服務的協作核心在於不同專業領域間的密切合作，例如醫師、護理師、社工、物理治療師及其他專業人員的協同工作，確保病患在居家環境中獲得全面的醫療與照護支持</w:t>
      </w:r>
      <w:r w:rsidRPr="00C8184B">
        <w:rPr>
          <w:rFonts w:ascii="Times New Roman" w:eastAsia="標楷體" w:hAnsi="Times New Roman"/>
          <w:sz w:val="26"/>
          <w:szCs w:val="26"/>
        </w:rPr>
        <w:fldChar w:fldCharType="begin" w:fldLock="1"/>
      </w:r>
      <w:r w:rsidRPr="00C8184B">
        <w:rPr>
          <w:rFonts w:ascii="Times New Roman" w:eastAsia="標楷體" w:hAnsi="Times New Roman" w:hint="eastAsia"/>
          <w:sz w:val="26"/>
          <w:szCs w:val="26"/>
        </w:rPr>
        <w:instrText>ADDIN CSL_CITATION {"citationItems":[{"id":"ITEM-1","itemData":{"abstract":"</w:instrText>
      </w:r>
      <w:r w:rsidRPr="00C8184B">
        <w:rPr>
          <w:rFonts w:ascii="Times New Roman" w:eastAsia="標楷體" w:hAnsi="Times New Roman" w:hint="eastAsia"/>
          <w:sz w:val="26"/>
          <w:szCs w:val="26"/>
        </w:rPr>
        <w:instrText>臺灣八年內即將進入老年人口占總人</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口二成以上的超高齡社</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會，</w:instrText>
      </w:r>
      <w:r w:rsidRPr="00C8184B">
        <w:rPr>
          <w:rFonts w:ascii="Times New Roman" w:eastAsia="標楷體" w:hAnsi="Times New Roman" w:hint="eastAsia"/>
          <w:sz w:val="26"/>
          <w:szCs w:val="26"/>
        </w:rPr>
        <w:instrText xml:space="preserve">2010 </w:instrText>
      </w:r>
      <w:r w:rsidRPr="00C8184B">
        <w:rPr>
          <w:rFonts w:ascii="Times New Roman" w:eastAsia="標楷體" w:hAnsi="Times New Roman" w:hint="eastAsia"/>
          <w:sz w:val="26"/>
          <w:szCs w:val="26"/>
        </w:rPr>
        <w:instrText>年國民</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長期照護需要調查指出，失能率有隨年齡</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增加而上升的趨勢</w:instrText>
      </w:r>
      <w:r w:rsidRPr="00C8184B">
        <w:rPr>
          <w:rFonts w:ascii="Times New Roman" w:eastAsia="標楷體" w:hAnsi="Times New Roman" w:hint="eastAsia"/>
          <w:sz w:val="26"/>
          <w:szCs w:val="26"/>
        </w:rPr>
        <w:instrText xml:space="preserve"> ( </w:instrText>
      </w:r>
      <w:r w:rsidRPr="00C8184B">
        <w:rPr>
          <w:rFonts w:ascii="Times New Roman" w:eastAsia="標楷體" w:hAnsi="Times New Roman" w:hint="eastAsia"/>
          <w:sz w:val="26"/>
          <w:szCs w:val="26"/>
        </w:rPr>
        <w:instrText>白其怡</w:instrText>
      </w:r>
      <w:r w:rsidRPr="00C8184B">
        <w:rPr>
          <w:rFonts w:ascii="Times New Roman" w:eastAsia="標楷體" w:hAnsi="Times New Roman" w:hint="eastAsia"/>
          <w:sz w:val="26"/>
          <w:szCs w:val="26"/>
        </w:rPr>
        <w:instrText xml:space="preserve"> , </w:instrText>
      </w:r>
      <w:r w:rsidRPr="00C8184B">
        <w:rPr>
          <w:rFonts w:ascii="Times New Roman" w:eastAsia="標楷體" w:hAnsi="Times New Roman" w:hint="eastAsia"/>
          <w:sz w:val="26"/>
          <w:szCs w:val="26"/>
        </w:rPr>
        <w:instrText>彭美琪</w:instrText>
      </w:r>
      <w:r w:rsidRPr="00C8184B">
        <w:rPr>
          <w:rFonts w:ascii="Times New Roman" w:eastAsia="標楷體" w:hAnsi="Times New Roman" w:hint="eastAsia"/>
          <w:sz w:val="26"/>
          <w:szCs w:val="26"/>
        </w:rPr>
        <w:instrText xml:space="preserve"> et al. 2015)</w:instrText>
      </w:r>
      <w:r w:rsidRPr="00C8184B">
        <w:rPr>
          <w:rFonts w:ascii="Times New Roman" w:eastAsia="標楷體" w:hAnsi="Times New Roman" w:hint="eastAsia"/>
          <w:sz w:val="26"/>
          <w:szCs w:val="26"/>
        </w:rPr>
        <w:instrText>。面對在地安老的諸多議題，居家醫</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療整合照護網絡的整合運作是一項帶著緩</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和照護觀點的健康促進行動。本文試圖從</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健保試辦一年多的居家醫療照護整合計畫</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其中一個「個案」的網絡關係結構來理解</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其運作的機制。居家醫療整合照護網絡的</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供給需求目前仍在發展中，從模式建構到</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穩定發展的時間軸變化，是相當複雜的實</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務議題，而臺灣租稅負擔率與許多國家相</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比較低</w:instrText>
      </w:r>
      <w:r w:rsidRPr="00C8184B">
        <w:rPr>
          <w:rFonts w:ascii="Times New Roman" w:eastAsia="標楷體" w:hAnsi="Times New Roman" w:hint="eastAsia"/>
          <w:sz w:val="26"/>
          <w:szCs w:val="26"/>
        </w:rPr>
        <w:instrText xml:space="preserve"> ( </w:instrText>
      </w:r>
      <w:r w:rsidRPr="00C8184B">
        <w:rPr>
          <w:rFonts w:ascii="Times New Roman" w:eastAsia="標楷體" w:hAnsi="Times New Roman" w:hint="eastAsia"/>
          <w:sz w:val="26"/>
          <w:szCs w:val="26"/>
        </w:rPr>
        <w:instrText>財政部統計處</w:instrText>
      </w:r>
      <w:r w:rsidRPr="00C8184B">
        <w:rPr>
          <w:rFonts w:ascii="Times New Roman" w:eastAsia="標楷體" w:hAnsi="Times New Roman" w:hint="eastAsia"/>
          <w:sz w:val="26"/>
          <w:szCs w:val="26"/>
        </w:rPr>
        <w:instrText xml:space="preserve"> 2014)</w:instrText>
      </w:r>
      <w:r w:rsidRPr="00C8184B">
        <w:rPr>
          <w:rFonts w:ascii="Times New Roman" w:eastAsia="標楷體" w:hAnsi="Times New Roman" w:hint="eastAsia"/>
          <w:sz w:val="26"/>
          <w:szCs w:val="26"/>
        </w:rPr>
        <w:instrText>，政府可使用</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的稅收資源有限，較難系統性地回顧相似</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背景的國內外模式。</w:instrText>
      </w:r>
      <w:r w:rsidRPr="00C8184B">
        <w:rPr>
          <w:rFonts w:ascii="Times New Roman" w:eastAsia="標楷體" w:hAnsi="Times New Roman" w:hint="eastAsia"/>
          <w:sz w:val="26"/>
          <w:szCs w:val="26"/>
        </w:rPr>
        <w:instrText>","author":[{"dropping-particle":"","family":"</w:instrText>
      </w:r>
      <w:r w:rsidRPr="00C8184B">
        <w:rPr>
          <w:rFonts w:ascii="Times New Roman" w:eastAsia="標楷體" w:hAnsi="Times New Roman" w:hint="eastAsia"/>
          <w:sz w:val="26"/>
          <w:szCs w:val="26"/>
        </w:rPr>
        <w:instrText>曾文宏</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陳瑞容</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喬嘉</w:instrText>
      </w:r>
      <w:r w:rsidRPr="00C8184B">
        <w:rPr>
          <w:rFonts w:ascii="Times New Roman" w:eastAsia="標楷體" w:hAnsi="Times New Roman" w:hint="eastAsia"/>
          <w:sz w:val="26"/>
          <w:szCs w:val="26"/>
        </w:rPr>
        <w:instrText>","given":"","non-dropping-particle":"","parse-names":false,"suffix":""},{"dropping-particle":"","family":"</w:instrText>
      </w:r>
      <w:r w:rsidRPr="00C8184B">
        <w:rPr>
          <w:rFonts w:ascii="Times New Roman" w:eastAsia="標楷體" w:hAnsi="Times New Roman" w:hint="eastAsia"/>
          <w:sz w:val="26"/>
          <w:szCs w:val="26"/>
        </w:rPr>
        <w:instrText>孫文榮</w:instrText>
      </w:r>
      <w:r w:rsidRPr="00C8184B">
        <w:rPr>
          <w:rFonts w:ascii="Times New Roman" w:eastAsia="標楷體" w:hAnsi="Times New Roman" w:hint="eastAsia"/>
          <w:sz w:val="26"/>
          <w:szCs w:val="26"/>
        </w:rPr>
        <w:instrText>","given":"","non-dropping-particle":"","parse-names":false,"suffix":""}],"container-title":"</w:instrText>
      </w:r>
      <w:r w:rsidRPr="00C8184B">
        <w:rPr>
          <w:rFonts w:ascii="Times New Roman" w:eastAsia="標楷體" w:hAnsi="Times New Roman" w:hint="eastAsia"/>
          <w:sz w:val="26"/>
          <w:szCs w:val="26"/>
        </w:rPr>
        <w:instrText>社區發展季刊</w:instrText>
      </w:r>
      <w:r w:rsidRPr="00C8184B">
        <w:rPr>
          <w:rFonts w:ascii="Times New Roman" w:eastAsia="標楷體" w:hAnsi="Times New Roman" w:hint="eastAsia"/>
          <w:sz w:val="26"/>
          <w:szCs w:val="26"/>
        </w:rPr>
        <w:instrText>","id":"ITEM-1","issued":{"date-parts":[["2015"]]},"page":"342-351","title":"</w:instrText>
      </w:r>
      <w:r w:rsidRPr="00C8184B">
        <w:rPr>
          <w:rFonts w:ascii="Times New Roman" w:eastAsia="標楷體" w:hAnsi="Times New Roman" w:hint="eastAsia"/>
          <w:sz w:val="26"/>
          <w:szCs w:val="26"/>
        </w:rPr>
        <w:instrText>人口老化下的居家醫療整合照護</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網絡運作</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w:instrText>
      </w:r>
      <w:r w:rsidRPr="00C8184B">
        <w:rPr>
          <w:rFonts w:ascii="Times New Roman" w:eastAsia="標楷體" w:hAnsi="Times New Roman" w:hint="eastAsia"/>
          <w:sz w:val="26"/>
          <w:szCs w:val="26"/>
        </w:rPr>
        <w:instrText xml:space="preserve"> </w:instrText>
      </w:r>
      <w:r w:rsidRPr="00C8184B">
        <w:rPr>
          <w:rFonts w:ascii="Times New Roman" w:eastAsia="標楷體" w:hAnsi="Times New Roman" w:hint="eastAsia"/>
          <w:sz w:val="26"/>
          <w:szCs w:val="26"/>
        </w:rPr>
        <w:instrText>嘉義個案網絡觀察</w:instrText>
      </w:r>
      <w:r w:rsidRPr="00C8184B">
        <w:rPr>
          <w:rFonts w:ascii="Times New Roman" w:eastAsia="標楷體" w:hAnsi="Times New Roman" w:hint="eastAsia"/>
          <w:sz w:val="26"/>
          <w:szCs w:val="26"/>
        </w:rPr>
        <w:instrText>","type":"article-journal","volume":"161"},"uris":["http://www.mendeley.com/documents/?uuid=1627a1fe-0f1d-48c0-829e-c9209173ea95"]}],"mendeley":{"formattedCitation":"(</w:instrText>
      </w:r>
      <w:r w:rsidRPr="00C8184B">
        <w:rPr>
          <w:rFonts w:ascii="Times New Roman" w:eastAsia="標楷體" w:hAnsi="Times New Roman" w:hint="eastAsia"/>
          <w:sz w:val="26"/>
          <w:szCs w:val="26"/>
        </w:rPr>
        <w:instrText>曾文宏</w:instrText>
      </w:r>
      <w:r w:rsidRPr="00C8184B">
        <w:rPr>
          <w:rFonts w:ascii="Times New Roman" w:eastAsia="標楷體" w:hAnsi="Times New Roman" w:hint="eastAsia"/>
          <w:sz w:val="26"/>
          <w:szCs w:val="26"/>
        </w:rPr>
        <w:instrText xml:space="preserve"> et al., 2015)","manualFormatting":"(</w:instrText>
      </w:r>
      <w:r w:rsidRPr="00C8184B">
        <w:rPr>
          <w:rFonts w:ascii="Times New Roman" w:eastAsia="標楷體" w:hAnsi="Times New Roman" w:hint="eastAsia"/>
          <w:sz w:val="26"/>
          <w:szCs w:val="26"/>
        </w:rPr>
        <w:instrText>曾文宏等</w:instrText>
      </w:r>
      <w:r w:rsidRPr="00C8184B">
        <w:rPr>
          <w:rFonts w:ascii="Times New Roman" w:eastAsia="標楷體" w:hAnsi="Times New Roman" w:hint="eastAsia"/>
          <w:sz w:val="26"/>
          <w:szCs w:val="26"/>
        </w:rPr>
        <w:instrText>, 2015)","plainTextFormattedCitation":"(</w:instrText>
      </w:r>
      <w:r w:rsidRPr="00C8184B">
        <w:rPr>
          <w:rFonts w:ascii="Times New Roman" w:eastAsia="標楷體" w:hAnsi="Times New Roman" w:hint="eastAsia"/>
          <w:sz w:val="26"/>
          <w:szCs w:val="26"/>
        </w:rPr>
        <w:instrText>曾文宏</w:instrText>
      </w:r>
      <w:r w:rsidRPr="00C8184B">
        <w:rPr>
          <w:rFonts w:ascii="Times New Roman" w:eastAsia="標楷體" w:hAnsi="Times New Roman" w:hint="eastAsia"/>
          <w:sz w:val="26"/>
          <w:szCs w:val="26"/>
        </w:rPr>
        <w:instrText xml:space="preserve"> et al., 2015)","previouslyFormattedCitation":"(</w:instrText>
      </w:r>
      <w:r w:rsidRPr="00C8184B">
        <w:rPr>
          <w:rFonts w:ascii="Times New Roman" w:eastAsia="標楷體" w:hAnsi="Times New Roman" w:hint="eastAsia"/>
          <w:sz w:val="26"/>
          <w:szCs w:val="26"/>
        </w:rPr>
        <w:instrText>曾文宏</w:instrText>
      </w:r>
      <w:r w:rsidRPr="00C8184B">
        <w:rPr>
          <w:rFonts w:ascii="Times New Roman" w:eastAsia="標楷體" w:hAnsi="Times New Roman" w:hint="eastAsia"/>
          <w:sz w:val="26"/>
          <w:szCs w:val="26"/>
        </w:rPr>
        <w:instrText xml:space="preserve"> et al., 2015)"},"properties":{"noteIndex":0},"schema":"https://github.com/citation-style-language/schema/raw/master/csl-citation.json"}</w:instrText>
      </w:r>
      <w:r w:rsidRPr="00C8184B">
        <w:rPr>
          <w:rFonts w:ascii="Times New Roman" w:eastAsia="標楷體" w:hAnsi="Times New Roman"/>
          <w:sz w:val="26"/>
          <w:szCs w:val="26"/>
        </w:rPr>
        <w:fldChar w:fldCharType="separate"/>
      </w:r>
      <w:r w:rsidRPr="00C8184B">
        <w:rPr>
          <w:rFonts w:ascii="Times New Roman" w:eastAsia="標楷體" w:hAnsi="Times New Roman"/>
          <w:sz w:val="26"/>
          <w:szCs w:val="26"/>
        </w:rPr>
        <w:t>(</w:t>
      </w:r>
      <w:r w:rsidRPr="00C8184B">
        <w:rPr>
          <w:rFonts w:ascii="Times New Roman" w:eastAsia="標楷體" w:hAnsi="Times New Roman"/>
          <w:sz w:val="26"/>
          <w:szCs w:val="26"/>
        </w:rPr>
        <w:t>曾文宏</w:t>
      </w:r>
      <w:r w:rsidRPr="00C8184B">
        <w:rPr>
          <w:rFonts w:ascii="Times New Roman" w:eastAsia="標楷體" w:hAnsi="Times New Roman" w:hint="eastAsia"/>
          <w:sz w:val="26"/>
          <w:szCs w:val="26"/>
        </w:rPr>
        <w:t>等</w:t>
      </w:r>
      <w:r w:rsidR="009B12A3">
        <w:rPr>
          <w:rFonts w:ascii="Times New Roman" w:eastAsia="標楷體" w:hAnsi="Times New Roman" w:hint="eastAsia"/>
          <w:sz w:val="26"/>
          <w:szCs w:val="26"/>
        </w:rPr>
        <w:t>，</w:t>
      </w:r>
      <w:r w:rsidRPr="00C8184B">
        <w:rPr>
          <w:rFonts w:ascii="Times New Roman" w:eastAsia="標楷體" w:hAnsi="Times New Roman"/>
          <w:sz w:val="26"/>
          <w:szCs w:val="26"/>
        </w:rPr>
        <w:t>2015)</w:t>
      </w:r>
      <w:r w:rsidRPr="00C8184B">
        <w:rPr>
          <w:rFonts w:ascii="Times New Roman" w:eastAsia="標楷體" w:hAnsi="Times New Roman"/>
          <w:sz w:val="26"/>
          <w:szCs w:val="26"/>
        </w:rPr>
        <w:fldChar w:fldCharType="end"/>
      </w:r>
      <w:r w:rsidRPr="004C6D59">
        <w:rPr>
          <w:rFonts w:ascii="Times New Roman" w:eastAsia="標楷體" w:hAnsi="Times New Roman"/>
          <w:sz w:val="26"/>
          <w:szCs w:val="26"/>
        </w:rPr>
        <w:t>。居家醫療服務提供者定期訪視病患，進行必要的診察和醫療處置，並與長照服務</w:t>
      </w:r>
      <w:r w:rsidRPr="004C6D59">
        <w:rPr>
          <w:rFonts w:ascii="Times New Roman" w:eastAsia="標楷體" w:hAnsi="Times New Roman" w:hint="eastAsia"/>
          <w:sz w:val="26"/>
          <w:szCs w:val="26"/>
        </w:rPr>
        <w:t>體系</w:t>
      </w:r>
      <w:r w:rsidRPr="004C6D59">
        <w:rPr>
          <w:rFonts w:ascii="Times New Roman" w:eastAsia="標楷體" w:hAnsi="Times New Roman"/>
          <w:sz w:val="26"/>
          <w:szCs w:val="26"/>
        </w:rPr>
        <w:t>的護理師、</w:t>
      </w:r>
      <w:r w:rsidRPr="004C6D59">
        <w:rPr>
          <w:rFonts w:ascii="Times New Roman" w:eastAsia="標楷體" w:hAnsi="Times New Roman"/>
          <w:sz w:val="26"/>
          <w:szCs w:val="26"/>
        </w:rPr>
        <w:lastRenderedPageBreak/>
        <w:t>物理治療師協作，提供居家復健指導、失能評估及其他照護服務，幫助患者提升生活品質。同時，醫療與照護專業人員的合作也能避免過去分工不當導致的服務斷鏈，確保醫療服務能夠無縫接軌地延伸至長照體系。</w:t>
      </w:r>
    </w:p>
    <w:p w14:paraId="4BDDB38A" w14:textId="739C3230" w:rsid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無論是以醫院為基礎還是以社區基層診所為基礎的居家醫療團隊，都可以看到醫院或基層院所自行發展長照</w:t>
      </w:r>
      <w:r w:rsidRPr="00C8184B">
        <w:rPr>
          <w:rFonts w:ascii="Times New Roman" w:eastAsia="標楷體" w:hAnsi="Times New Roman"/>
          <w:sz w:val="26"/>
          <w:szCs w:val="26"/>
        </w:rPr>
        <w:t>Ａ</w:t>
      </w:r>
      <w:r w:rsidRPr="004C6D59">
        <w:rPr>
          <w:rFonts w:ascii="Times New Roman" w:eastAsia="標楷體" w:hAnsi="Times New Roman" w:hint="eastAsia"/>
          <w:sz w:val="26"/>
          <w:szCs w:val="26"/>
        </w:rPr>
        <w:t>單位，或者向外串聯長照單位的服務，確保個案從醫療體系進入長照體系的資訊無落差，獲得完整的社區照顧服務，實踐居家醫療個案全人照護的本質。在</w:t>
      </w:r>
      <w:r w:rsidRPr="004C6D59">
        <w:rPr>
          <w:rFonts w:ascii="Times New Roman" w:eastAsia="標楷體" w:hAnsi="Times New Roman"/>
          <w:sz w:val="26"/>
          <w:szCs w:val="26"/>
        </w:rPr>
        <w:t>居家安寧療護方面，醫療與長照服務的協作</w:t>
      </w:r>
      <w:r w:rsidRPr="004C6D59">
        <w:rPr>
          <w:rFonts w:ascii="Times New Roman" w:eastAsia="標楷體" w:hAnsi="Times New Roman" w:hint="eastAsia"/>
          <w:sz w:val="26"/>
          <w:szCs w:val="26"/>
        </w:rPr>
        <w:t>尤其</w:t>
      </w:r>
      <w:r w:rsidRPr="004C6D59">
        <w:rPr>
          <w:rFonts w:ascii="Times New Roman" w:eastAsia="標楷體" w:hAnsi="Times New Roman"/>
          <w:sz w:val="26"/>
          <w:szCs w:val="26"/>
        </w:rPr>
        <w:t>重要。當末期病人選擇居家善終時，醫療團隊與長照服務體系共同合作，確保患者在家中獲得舒適的臨終照護。醫療團隊提供止痛、緩解症狀的醫療支持，而長照團隊則協助日常生活的照護需求，讓患者及其家屬感受到全方位的支持。這種醫療與長照的緊密合作不僅能減少病人反覆住院或急診的需求，也降低了醫療成本，為病患及其家人提供更溫暖的人性化照護體驗。同時，這種協作模式強調醫</w:t>
      </w:r>
      <w:r w:rsidRPr="004C6D59">
        <w:rPr>
          <w:rFonts w:ascii="Times New Roman" w:eastAsia="標楷體" w:hAnsi="Times New Roman" w:hint="eastAsia"/>
          <w:sz w:val="26"/>
          <w:szCs w:val="26"/>
        </w:rPr>
        <w:t>病</w:t>
      </w:r>
      <w:r w:rsidRPr="004C6D59">
        <w:rPr>
          <w:rFonts w:ascii="Times New Roman" w:eastAsia="標楷體" w:hAnsi="Times New Roman"/>
          <w:sz w:val="26"/>
          <w:szCs w:val="26"/>
        </w:rPr>
        <w:t>間的深度互動，醫療決策不再是單方面的，而是病患、家屬和醫療長照團隊共同討論的結果，實現了更好的病患自我決策權與生命尊嚴的維護。</w:t>
      </w:r>
    </w:p>
    <w:p w14:paraId="4A3E3F04" w14:textId="77777777" w:rsidR="00C8184B" w:rsidRDefault="00C8184B"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p>
    <w:p w14:paraId="133D87B5" w14:textId="221F6AB5" w:rsidR="004C6D59" w:rsidRPr="004C6D59" w:rsidRDefault="004C6D59" w:rsidP="00580878">
      <w:pPr>
        <w:pStyle w:val="22"/>
        <w:numPr>
          <w:ilvl w:val="0"/>
          <w:numId w:val="50"/>
        </w:numPr>
        <w:snapToGrid w:val="0"/>
        <w:spacing w:beforeLines="50" w:before="120" w:line="264" w:lineRule="auto"/>
        <w:ind w:left="567" w:hanging="567"/>
        <w:rPr>
          <w:rFonts w:ascii="Times New Roman" w:eastAsia="標楷體" w:hAnsi="Times New Roman"/>
          <w:sz w:val="26"/>
          <w:szCs w:val="26"/>
        </w:rPr>
      </w:pPr>
      <w:bookmarkStart w:id="42" w:name="_Toc188281356"/>
      <w:r w:rsidRPr="004C6D59">
        <w:rPr>
          <w:rFonts w:ascii="Times New Roman" w:eastAsia="標楷體" w:hAnsi="Times New Roman" w:hint="eastAsia"/>
          <w:sz w:val="26"/>
          <w:szCs w:val="26"/>
        </w:rPr>
        <w:t>居家醫療面臨的挑戰</w:t>
      </w:r>
      <w:bookmarkEnd w:id="42"/>
    </w:p>
    <w:p w14:paraId="3A8BE4AD" w14:textId="740C1A8F" w:rsidR="004C6D59" w:rsidRPr="004C6D59" w:rsidRDefault="001B7C5F"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4C6D59" w:rsidRPr="004C6D59">
        <w:rPr>
          <w:rFonts w:ascii="Times New Roman" w:eastAsia="標楷體" w:hAnsi="Times New Roman" w:hint="eastAsia"/>
          <w:sz w:val="26"/>
          <w:szCs w:val="26"/>
        </w:rPr>
        <w:t>的居家醫療雖然在政策推動及實務操作上逐漸成熟，但仍面臨諸多挑戰。首先是人力資源的不足與分布不均問題。由於居家醫療需要專業醫師、護理師和其他專業人員深入到患者家中進行服務，因此醫療人員的分配與安排變得更加複雜。在高齡化社會中，居家醫療的需求不斷增加，但目前從事居家醫療的人員數量不足，導致醫療團隊無法滿足所有患者的需求，尤其是當居家醫療訪視次數和服務內容增加時，人力負擔更為沉重，尤其在偏遠地區，醫療人員分布不均更為明顯。</w:t>
      </w:r>
      <w:r w:rsidR="004C6D59" w:rsidRPr="004C6D59">
        <w:rPr>
          <w:rFonts w:ascii="Times New Roman" w:eastAsia="標楷體" w:hAnsi="Times New Roman"/>
          <w:sz w:val="26"/>
          <w:szCs w:val="26"/>
        </w:rPr>
        <w:t>此外，患者與家屬對於選擇居家醫療提供者的</w:t>
      </w:r>
      <w:r w:rsidR="004C6D59" w:rsidRPr="004C6D59">
        <w:rPr>
          <w:rFonts w:ascii="Times New Roman" w:eastAsia="標楷體" w:hAnsi="Times New Roman" w:hint="eastAsia"/>
          <w:sz w:val="26"/>
          <w:szCs w:val="26"/>
        </w:rPr>
        <w:t>「</w:t>
      </w:r>
      <w:r w:rsidR="004C6D59" w:rsidRPr="004C6D59">
        <w:rPr>
          <w:rFonts w:ascii="Times New Roman" w:eastAsia="標楷體" w:hAnsi="Times New Roman"/>
          <w:sz w:val="26"/>
          <w:szCs w:val="26"/>
        </w:rPr>
        <w:t>品牌偏好</w:t>
      </w:r>
      <w:r w:rsidR="004C6D59" w:rsidRPr="004C6D59">
        <w:rPr>
          <w:rFonts w:ascii="Times New Roman" w:eastAsia="標楷體" w:hAnsi="Times New Roman" w:hint="eastAsia"/>
          <w:sz w:val="26"/>
          <w:szCs w:val="26"/>
        </w:rPr>
        <w:t>」</w:t>
      </w:r>
      <w:r w:rsidR="004C6D59" w:rsidRPr="004C6D59">
        <w:rPr>
          <w:rFonts w:ascii="Times New Roman" w:eastAsia="標楷體" w:hAnsi="Times New Roman"/>
          <w:sz w:val="26"/>
          <w:szCs w:val="26"/>
        </w:rPr>
        <w:t>也影響了居家醫療的可用性和可近性。例如，有些</w:t>
      </w:r>
      <w:r w:rsidR="004C6D59" w:rsidRPr="004C6D59">
        <w:rPr>
          <w:rFonts w:ascii="Times New Roman" w:eastAsia="標楷體" w:hAnsi="Times New Roman" w:hint="eastAsia"/>
          <w:sz w:val="26"/>
          <w:szCs w:val="26"/>
        </w:rPr>
        <w:t>個案</w:t>
      </w:r>
      <w:r w:rsidR="004C6D59" w:rsidRPr="004C6D59">
        <w:rPr>
          <w:rFonts w:ascii="Times New Roman" w:eastAsia="標楷體" w:hAnsi="Times New Roman"/>
          <w:sz w:val="26"/>
          <w:szCs w:val="26"/>
        </w:rPr>
        <w:t>對於特定醫療院所的醫療人員的信任感</w:t>
      </w:r>
      <w:r w:rsidR="004C6D59" w:rsidRPr="004C6D59">
        <w:rPr>
          <w:rFonts w:ascii="Times New Roman" w:eastAsia="標楷體" w:hAnsi="Times New Roman" w:hint="eastAsia"/>
          <w:sz w:val="26"/>
          <w:szCs w:val="26"/>
        </w:rPr>
        <w:t>較高</w:t>
      </w:r>
      <w:r w:rsidR="004C6D59" w:rsidRPr="004C6D59">
        <w:rPr>
          <w:rFonts w:ascii="Times New Roman" w:eastAsia="標楷體" w:hAnsi="Times New Roman"/>
          <w:sz w:val="26"/>
          <w:szCs w:val="26"/>
        </w:rPr>
        <w:t>，</w:t>
      </w:r>
      <w:r w:rsidR="004C6D59" w:rsidRPr="004C6D59">
        <w:rPr>
          <w:rFonts w:ascii="Times New Roman" w:eastAsia="標楷體" w:hAnsi="Times New Roman" w:hint="eastAsia"/>
          <w:sz w:val="26"/>
          <w:szCs w:val="26"/>
        </w:rPr>
        <w:t>可能使</w:t>
      </w:r>
      <w:r w:rsidR="004C6D59" w:rsidRPr="004C6D59">
        <w:rPr>
          <w:rFonts w:ascii="Times New Roman" w:eastAsia="標楷體" w:hAnsi="Times New Roman"/>
          <w:sz w:val="26"/>
          <w:szCs w:val="26"/>
        </w:rPr>
        <w:t>其他</w:t>
      </w:r>
      <w:r w:rsidR="004C6D59" w:rsidRPr="004C6D59">
        <w:rPr>
          <w:rFonts w:ascii="Times New Roman" w:eastAsia="標楷體" w:hAnsi="Times New Roman" w:hint="eastAsia"/>
          <w:sz w:val="26"/>
          <w:szCs w:val="26"/>
        </w:rPr>
        <w:t>可用的</w:t>
      </w:r>
      <w:r w:rsidR="004C6D59" w:rsidRPr="004C6D59">
        <w:rPr>
          <w:rFonts w:ascii="Times New Roman" w:eastAsia="標楷體" w:hAnsi="Times New Roman"/>
          <w:sz w:val="26"/>
          <w:szCs w:val="26"/>
        </w:rPr>
        <w:t>醫療資源未能</w:t>
      </w:r>
      <w:r w:rsidR="004C6D59" w:rsidRPr="004C6D59">
        <w:rPr>
          <w:rFonts w:ascii="Times New Roman" w:eastAsia="標楷體" w:hAnsi="Times New Roman" w:hint="eastAsia"/>
          <w:sz w:val="26"/>
          <w:szCs w:val="26"/>
        </w:rPr>
        <w:t>被</w:t>
      </w:r>
      <w:r w:rsidR="004C6D59" w:rsidRPr="004C6D59">
        <w:rPr>
          <w:rFonts w:ascii="Times New Roman" w:eastAsia="標楷體" w:hAnsi="Times New Roman"/>
          <w:sz w:val="26"/>
          <w:szCs w:val="26"/>
        </w:rPr>
        <w:t>有效運用。</w:t>
      </w:r>
      <w:r w:rsidR="004C6D59" w:rsidRPr="004C6D59">
        <w:rPr>
          <w:rFonts w:ascii="Times New Roman" w:eastAsia="標楷體" w:hAnsi="Times New Roman" w:hint="eastAsia"/>
          <w:sz w:val="26"/>
          <w:szCs w:val="26"/>
        </w:rPr>
        <w:t>「品牌偏好」</w:t>
      </w:r>
      <w:r w:rsidR="004C6D59" w:rsidRPr="004C6D59">
        <w:rPr>
          <w:rFonts w:ascii="Times New Roman" w:eastAsia="標楷體" w:hAnsi="Times New Roman"/>
          <w:sz w:val="26"/>
          <w:szCs w:val="26"/>
        </w:rPr>
        <w:t>在醫療資源相對充足的都會地區尤為顯著，但在偏遠地區，由於選擇有限，醫療資源的可近性成為持續使用居家醫療的重要挑戰</w:t>
      </w:r>
      <w:r w:rsidR="004C6D59" w:rsidRPr="004C6D59">
        <w:rPr>
          <w:rFonts w:ascii="Times New Roman" w:eastAsia="標楷體" w:hAnsi="Times New Roman" w:hint="eastAsia"/>
          <w:sz w:val="26"/>
          <w:szCs w:val="26"/>
        </w:rPr>
        <w:t>。許多從事居家醫療的醫師反映，由於人力短缺，工作負擔過重，導致無法深入推展服務。此外，因居家醫療的工作內容複雜，包含跨專業的協作、醫療器材的準備、交通的安排等，醫療人員所需投入的時間與精力較傳統醫療高出許多，這些因素都影響了醫療人員投入居家醫療的意願。</w:t>
      </w:r>
    </w:p>
    <w:p w14:paraId="23D083FC" w14:textId="32354E26" w:rsidR="004C6D59" w:rsidRDefault="004C6D59"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其次，居家醫療在政策與資源分配上也面臨挑戰。根據文獻顯示，即使政府推動多項政策改善居家醫療服務的可及性，但仍有部分患者或家庭因為交通不便、醫療人員人力不足等因素，而無法持續接受居家醫療訪視，特別是高成本的居家安寧療護及重症病患的居家醫療</w:t>
      </w:r>
      <w:r w:rsidRPr="004C6D59">
        <w:rPr>
          <w:rFonts w:ascii="Times New Roman" w:eastAsia="標楷體" w:hAnsi="Times New Roman"/>
          <w:sz w:val="26"/>
          <w:szCs w:val="26"/>
        </w:rPr>
        <w:fldChar w:fldCharType="begin" w:fldLock="1"/>
      </w:r>
      <w:r w:rsidRPr="004C6D59">
        <w:rPr>
          <w:rFonts w:ascii="Times New Roman" w:eastAsia="標楷體" w:hAnsi="Times New Roman"/>
          <w:sz w:val="26"/>
          <w:szCs w:val="26"/>
        </w:rPr>
        <w:instrText>ADDIN CSL_CITATION {"citationItems":[{"id":"ITEM-1","itemData":{"DOI":"10.6288/TJPH.202406_43(3).113025","ISSN":"10232141","abstract":"Objectives: Home healthcare contributes to improving patients' quality of life and alleviating pressure on the healthcare system. As such, long-term care policies have been vigorously promoted in Taiwan. To provide and promote the continuous use of efficient home healthcare services, it is essential to understand the intentions or service expectations of patients and their families regarding home healthcare visits. Methods: Employing purposive sampling, interviews were conducted with patients and their family members or caregivers. A qualitative research method was adopted using in-depth interviews to understand the intentions of and attitudes toward the continuous use of home healthcare visits and their related factors. Results: According to the Andersen Healthcare Utilization Model, enabling factors are the most frequently mentioned influences, followed by predisposing factors and need factors. Among these, the most critical aspects include having the choice of healthcare brand, maintaining constant communication, and having access to diversified services, and service providers with positive attitudes. Therefore, in order to enhance the intentions to continue using home healthcare utilization, enabling and predisposing factors should be prioritized. Conclusions: This study explores the importance and effectiveness of enabling, predisposing, and need factors, and how they impact home healthcare. Being able to choose a healthcare brand is an enabling factor that is crucial for patients when deciding to use home healthcare. Given consistent conditions, the availability of home healthcare services that address physical, mental, and spiritual well-being encourage patients to receive medical care continually.","author":[{"dropping-particle":"","family":"</w:instrText>
      </w:r>
      <w:r w:rsidRPr="004C6D59">
        <w:rPr>
          <w:rFonts w:ascii="Times New Roman" w:eastAsia="標楷體" w:hAnsi="Times New Roman"/>
          <w:sz w:val="26"/>
          <w:szCs w:val="26"/>
        </w:rPr>
        <w:instrText>王美雯</w:instrText>
      </w:r>
      <w:r w:rsidRPr="004C6D59">
        <w:rPr>
          <w:rFonts w:ascii="Times New Roman" w:eastAsia="標楷體" w:hAnsi="Times New Roman"/>
          <w:sz w:val="26"/>
          <w:szCs w:val="26"/>
        </w:rPr>
        <w:instrText>","given":"","non-dropping-particle":"","parse-names":false,"suffix":""},{"dropping-particle":"","family":"</w:instrText>
      </w:r>
      <w:r w:rsidRPr="004C6D59">
        <w:rPr>
          <w:rFonts w:ascii="Times New Roman" w:eastAsia="標楷體" w:hAnsi="Times New Roman"/>
          <w:sz w:val="26"/>
          <w:szCs w:val="26"/>
        </w:rPr>
        <w:instrText>陳雅美</w:instrText>
      </w:r>
      <w:r w:rsidRPr="004C6D59">
        <w:rPr>
          <w:rFonts w:ascii="Times New Roman" w:eastAsia="標楷體" w:hAnsi="Times New Roman"/>
          <w:sz w:val="26"/>
          <w:szCs w:val="26"/>
        </w:rPr>
        <w:instrText>","given":"","non-dropping-particle":"","parse-names":false,"suffix":""}],"container-title":"</w:instrText>
      </w:r>
      <w:r w:rsidRPr="004C6D59">
        <w:rPr>
          <w:rFonts w:ascii="Times New Roman" w:eastAsia="標楷體" w:hAnsi="Times New Roman"/>
          <w:sz w:val="26"/>
          <w:szCs w:val="26"/>
        </w:rPr>
        <w:instrText>台灣公共衛生雜誌</w:instrText>
      </w:r>
      <w:r w:rsidRPr="004C6D59">
        <w:rPr>
          <w:rFonts w:ascii="Times New Roman" w:eastAsia="標楷體" w:hAnsi="Times New Roman"/>
          <w:sz w:val="26"/>
          <w:szCs w:val="26"/>
        </w:rPr>
        <w:instrText>","id":"ITEM-1","issue":"3","issued":{"date-parts":[["2024","6","28"]]},"page":"241-254","publisher":"Taiwan Public Health Association","title":"</w:instrText>
      </w:r>
      <w:r w:rsidRPr="004C6D59">
        <w:rPr>
          <w:rFonts w:ascii="Times New Roman" w:eastAsia="標楷體" w:hAnsi="Times New Roman"/>
          <w:sz w:val="26"/>
          <w:szCs w:val="26"/>
        </w:rPr>
        <w:instrText>影響持續使用居家醫療服務因素之探討</w:instrText>
      </w:r>
      <w:r w:rsidRPr="004C6D59">
        <w:rPr>
          <w:rFonts w:ascii="Times New Roman" w:eastAsia="標楷體" w:hAnsi="Times New Roman"/>
          <w:sz w:val="26"/>
          <w:szCs w:val="26"/>
        </w:rPr>
        <w:instrText>","type":"article-journal","volume":"43"},"uris":["http://www.mendeley.com/documents/?uuid=d78dde34-2717-3252-bf6b-c40ef6e85c37"]}],"mendeley":{"formattedCitation":"(</w:instrText>
      </w:r>
      <w:r w:rsidRPr="004C6D59">
        <w:rPr>
          <w:rFonts w:ascii="Times New Roman" w:eastAsia="標楷體" w:hAnsi="Times New Roman"/>
          <w:sz w:val="26"/>
          <w:szCs w:val="26"/>
        </w:rPr>
        <w:instrText>王美雯</w:instrText>
      </w:r>
      <w:r w:rsidRPr="004C6D59">
        <w:rPr>
          <w:rFonts w:ascii="Times New Roman" w:eastAsia="標楷體" w:hAnsi="Times New Roman"/>
          <w:sz w:val="26"/>
          <w:szCs w:val="26"/>
        </w:rPr>
        <w:instrText xml:space="preserve"> &amp;</w:instrText>
      </w:r>
      <w:r w:rsidRPr="004C6D59">
        <w:rPr>
          <w:rFonts w:ascii="Times New Roman" w:eastAsia="標楷體" w:hAnsi="Times New Roman"/>
          <w:sz w:val="26"/>
          <w:szCs w:val="26"/>
        </w:rPr>
        <w:instrText>陳雅美</w:instrText>
      </w:r>
      <w:r w:rsidRPr="004C6D59">
        <w:rPr>
          <w:rFonts w:ascii="Times New Roman" w:eastAsia="標楷體" w:hAnsi="Times New Roman"/>
          <w:sz w:val="26"/>
          <w:szCs w:val="26"/>
        </w:rPr>
        <w:instrText>, 2024)","plainTextFormattedCitation":"(</w:instrText>
      </w:r>
      <w:r w:rsidRPr="004C6D59">
        <w:rPr>
          <w:rFonts w:ascii="Times New Roman" w:eastAsia="標楷體" w:hAnsi="Times New Roman"/>
          <w:sz w:val="26"/>
          <w:szCs w:val="26"/>
        </w:rPr>
        <w:instrText>王美雯</w:instrText>
      </w:r>
      <w:r w:rsidRPr="004C6D59">
        <w:rPr>
          <w:rFonts w:ascii="Times New Roman" w:eastAsia="標楷體" w:hAnsi="Times New Roman"/>
          <w:sz w:val="26"/>
          <w:szCs w:val="26"/>
        </w:rPr>
        <w:instrText xml:space="preserve"> &amp;</w:instrText>
      </w:r>
      <w:r w:rsidRPr="004C6D59">
        <w:rPr>
          <w:rFonts w:ascii="Times New Roman" w:eastAsia="標楷體" w:hAnsi="Times New Roman"/>
          <w:sz w:val="26"/>
          <w:szCs w:val="26"/>
        </w:rPr>
        <w:instrText>陳雅美</w:instrText>
      </w:r>
      <w:r w:rsidRPr="004C6D59">
        <w:rPr>
          <w:rFonts w:ascii="Times New Roman" w:eastAsia="標楷體" w:hAnsi="Times New Roman"/>
          <w:sz w:val="26"/>
          <w:szCs w:val="26"/>
        </w:rPr>
        <w:instrText>, 2024)","previouslyFormattedCitation":"(</w:instrText>
      </w:r>
      <w:r w:rsidRPr="004C6D59">
        <w:rPr>
          <w:rFonts w:ascii="Times New Roman" w:eastAsia="標楷體" w:hAnsi="Times New Roman"/>
          <w:sz w:val="26"/>
          <w:szCs w:val="26"/>
        </w:rPr>
        <w:instrText>王美雯</w:instrText>
      </w:r>
      <w:r w:rsidRPr="004C6D59">
        <w:rPr>
          <w:rFonts w:ascii="Times New Roman" w:eastAsia="標楷體" w:hAnsi="Times New Roman"/>
          <w:sz w:val="26"/>
          <w:szCs w:val="26"/>
        </w:rPr>
        <w:instrText xml:space="preserve"> &amp;</w:instrText>
      </w:r>
      <w:r w:rsidRPr="004C6D59">
        <w:rPr>
          <w:rFonts w:ascii="Times New Roman" w:eastAsia="標楷體" w:hAnsi="Times New Roman"/>
          <w:sz w:val="26"/>
          <w:szCs w:val="26"/>
        </w:rPr>
        <w:instrText>陳雅美</w:instrText>
      </w:r>
      <w:r w:rsidRPr="004C6D59">
        <w:rPr>
          <w:rFonts w:ascii="Times New Roman" w:eastAsia="標楷體" w:hAnsi="Times New Roman"/>
          <w:sz w:val="26"/>
          <w:szCs w:val="26"/>
        </w:rPr>
        <w:instrText>, 2024)"},"properties":{"noteIndex":0},"schema":"https://github.com/citation-style-language/schema/raw/master/csl-citation.json"}</w:instrText>
      </w:r>
      <w:r w:rsidRPr="004C6D59">
        <w:rPr>
          <w:rFonts w:ascii="Times New Roman" w:eastAsia="標楷體" w:hAnsi="Times New Roman"/>
          <w:sz w:val="26"/>
          <w:szCs w:val="26"/>
        </w:rPr>
        <w:fldChar w:fldCharType="separate"/>
      </w:r>
      <w:r w:rsidRPr="004C6D59">
        <w:rPr>
          <w:rFonts w:ascii="Times New Roman" w:eastAsia="標楷體" w:hAnsi="Times New Roman"/>
          <w:sz w:val="26"/>
          <w:szCs w:val="26"/>
        </w:rPr>
        <w:t>(</w:t>
      </w:r>
      <w:r w:rsidRPr="004C6D59">
        <w:rPr>
          <w:rFonts w:ascii="Times New Roman" w:eastAsia="標楷體" w:hAnsi="Times New Roman"/>
          <w:sz w:val="26"/>
          <w:szCs w:val="26"/>
        </w:rPr>
        <w:t>王美雯</w:t>
      </w:r>
      <w:r w:rsidRPr="004C6D59">
        <w:rPr>
          <w:rFonts w:ascii="Times New Roman" w:eastAsia="標楷體" w:hAnsi="Times New Roman"/>
          <w:sz w:val="26"/>
          <w:szCs w:val="26"/>
        </w:rPr>
        <w:t xml:space="preserve"> &amp;</w:t>
      </w:r>
      <w:r w:rsidR="00F20E31">
        <w:rPr>
          <w:rFonts w:ascii="Times New Roman" w:eastAsia="標楷體" w:hAnsi="Times New Roman" w:hint="eastAsia"/>
          <w:sz w:val="26"/>
          <w:szCs w:val="26"/>
        </w:rPr>
        <w:t xml:space="preserve"> </w:t>
      </w:r>
      <w:r w:rsidRPr="004C6D59">
        <w:rPr>
          <w:rFonts w:ascii="Times New Roman" w:eastAsia="標楷體" w:hAnsi="Times New Roman"/>
          <w:sz w:val="26"/>
          <w:szCs w:val="26"/>
        </w:rPr>
        <w:t>陳雅美</w:t>
      </w:r>
      <w:r w:rsidR="009B12A3">
        <w:rPr>
          <w:rFonts w:ascii="Times New Roman" w:eastAsia="標楷體" w:hAnsi="Times New Roman" w:hint="eastAsia"/>
          <w:sz w:val="26"/>
          <w:szCs w:val="26"/>
        </w:rPr>
        <w:t>，</w:t>
      </w:r>
      <w:r w:rsidRPr="00C8184B">
        <w:rPr>
          <w:rFonts w:ascii="Times New Roman" w:eastAsia="標楷體" w:hAnsi="Times New Roman"/>
          <w:sz w:val="26"/>
          <w:szCs w:val="26"/>
        </w:rPr>
        <w:t>2024</w:t>
      </w:r>
      <w:r w:rsidRPr="004C6D59">
        <w:rPr>
          <w:rFonts w:ascii="Times New Roman" w:eastAsia="標楷體" w:hAnsi="Times New Roman"/>
          <w:sz w:val="26"/>
          <w:szCs w:val="26"/>
        </w:rPr>
        <w:t>)</w:t>
      </w:r>
      <w:r w:rsidRPr="004C6D59">
        <w:rPr>
          <w:rFonts w:ascii="Times New Roman" w:eastAsia="標楷體" w:hAnsi="Times New Roman"/>
          <w:sz w:val="26"/>
          <w:szCs w:val="26"/>
        </w:rPr>
        <w:fldChar w:fldCharType="end"/>
      </w:r>
      <w:r w:rsidRPr="004C6D59">
        <w:rPr>
          <w:rFonts w:ascii="Times New Roman" w:eastAsia="標楷體" w:hAnsi="Times New Roman" w:hint="eastAsia"/>
          <w:sz w:val="26"/>
          <w:szCs w:val="26"/>
        </w:rPr>
        <w:t>。此外，醫療與長期照護體系之間的協作仍需進一步加強。由於居家醫療與長照在分工上有差異，</w:t>
      </w:r>
      <w:r w:rsidRPr="004C6D59">
        <w:rPr>
          <w:rFonts w:ascii="Times New Roman" w:eastAsia="標楷體" w:hAnsi="Times New Roman" w:hint="eastAsia"/>
          <w:sz w:val="26"/>
          <w:szCs w:val="26"/>
        </w:rPr>
        <w:lastRenderedPageBreak/>
        <w:t>兩者間若缺乏有效溝通與資訊共享，容易造成服務重疊或斷鏈，造成患者無法獲得連續且全面的照護。這樣的情況不僅影響居家醫療的服務，也會影響居家醫療的品質與成效。因此，如何優化人力資源配置、提升政策補助的精準度，以及加強居家醫療與其他醫療專業、以及與長照體系間的協作，是</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居家醫療需要持續解決的重要課題。</w:t>
      </w:r>
    </w:p>
    <w:p w14:paraId="19E70CD6" w14:textId="77777777" w:rsidR="00C8184B" w:rsidRPr="004C6D59" w:rsidRDefault="00C8184B" w:rsidP="00192D16">
      <w:pPr>
        <w:overflowPunct w:val="0"/>
        <w:snapToGrid w:val="0"/>
        <w:spacing w:beforeLines="50" w:before="120" w:line="264" w:lineRule="auto"/>
        <w:ind w:firstLineChars="218" w:firstLine="567"/>
        <w:jc w:val="both"/>
        <w:rPr>
          <w:rFonts w:ascii="Times New Roman" w:eastAsia="標楷體" w:hAnsi="Times New Roman"/>
          <w:sz w:val="26"/>
          <w:szCs w:val="26"/>
        </w:rPr>
      </w:pPr>
    </w:p>
    <w:p w14:paraId="46C8EF8D" w14:textId="07347C3A" w:rsidR="00494C39" w:rsidRPr="004C6D59" w:rsidRDefault="00494C39" w:rsidP="00494C39">
      <w:pPr>
        <w:pStyle w:val="22"/>
        <w:numPr>
          <w:ilvl w:val="0"/>
          <w:numId w:val="50"/>
        </w:numPr>
        <w:snapToGrid w:val="0"/>
        <w:spacing w:beforeLines="50" w:before="120" w:line="264" w:lineRule="auto"/>
        <w:ind w:left="567" w:hanging="567"/>
        <w:rPr>
          <w:rFonts w:ascii="Times New Roman" w:eastAsia="標楷體" w:hAnsi="Times New Roman"/>
          <w:sz w:val="26"/>
          <w:szCs w:val="26"/>
        </w:rPr>
      </w:pPr>
      <w:bookmarkStart w:id="43" w:name="_Toc188281357"/>
      <w:r w:rsidRPr="004C6D59">
        <w:rPr>
          <w:rFonts w:ascii="Times New Roman" w:eastAsia="標楷體" w:hAnsi="Times New Roman" w:hint="eastAsia"/>
          <w:sz w:val="26"/>
          <w:szCs w:val="26"/>
        </w:rPr>
        <w:t>小結</w:t>
      </w:r>
      <w:bookmarkEnd w:id="43"/>
    </w:p>
    <w:p w14:paraId="259ABE2E" w14:textId="092E7C99" w:rsidR="00494C39" w:rsidRPr="004C6D59" w:rsidRDefault="00494C39" w:rsidP="00494C39">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本章探討了</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居家醫療政策的演進、供需現況、與其他醫療服務、與長照服務間的整合協作情形，以及面臨的挑戰。</w:t>
      </w:r>
    </w:p>
    <w:p w14:paraId="3C7EA8E7" w14:textId="4B429202" w:rsidR="00494C39" w:rsidRPr="004C6D59" w:rsidRDefault="001B7C5F" w:rsidP="00494C39">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494C39" w:rsidRPr="004C6D59">
        <w:rPr>
          <w:rFonts w:ascii="Times New Roman" w:eastAsia="標楷體" w:hAnsi="Times New Roman" w:hint="eastAsia"/>
          <w:sz w:val="26"/>
          <w:szCs w:val="26"/>
        </w:rPr>
        <w:t>居家醫療政策隨著人口高齡化及醫療需求的變遷，經歷了許多次的改革，旨在提升就醫不便以及行動困難者的醫療可近性，並促進社區照護品質。自</w:t>
      </w:r>
      <w:r w:rsidR="00494C39" w:rsidRPr="00C8184B">
        <w:rPr>
          <w:rFonts w:ascii="Times New Roman" w:eastAsia="標楷體" w:hAnsi="Times New Roman"/>
          <w:sz w:val="26"/>
          <w:szCs w:val="26"/>
        </w:rPr>
        <w:t>1</w:t>
      </w:r>
      <w:r w:rsidR="00494C39" w:rsidRPr="00C8184B">
        <w:rPr>
          <w:rFonts w:ascii="Times New Roman" w:eastAsia="標楷體" w:hAnsi="Times New Roman" w:hint="eastAsia"/>
          <w:sz w:val="26"/>
          <w:szCs w:val="26"/>
        </w:rPr>
        <w:t>995</w:t>
      </w:r>
      <w:r w:rsidR="00494C39" w:rsidRPr="004C6D59">
        <w:rPr>
          <w:rFonts w:ascii="Times New Roman" w:eastAsia="標楷體" w:hAnsi="Times New Roman" w:hint="eastAsia"/>
          <w:sz w:val="26"/>
          <w:szCs w:val="26"/>
        </w:rPr>
        <w:t>年全民健保開始推行以來，居家醫療逐漸從單一醫療服務發展為多元整合的照護體系。尤其在</w:t>
      </w:r>
      <w:r w:rsidR="00494C39" w:rsidRPr="00C8184B">
        <w:rPr>
          <w:rFonts w:ascii="Times New Roman" w:eastAsia="標楷體" w:hAnsi="Times New Roman" w:hint="eastAsia"/>
          <w:sz w:val="26"/>
          <w:szCs w:val="26"/>
        </w:rPr>
        <w:t>2015</w:t>
      </w:r>
      <w:r w:rsidR="00494C39" w:rsidRPr="004C6D59">
        <w:rPr>
          <w:rFonts w:ascii="Times New Roman" w:eastAsia="標楷體" w:hAnsi="Times New Roman" w:hint="eastAsia"/>
          <w:sz w:val="26"/>
          <w:szCs w:val="26"/>
        </w:rPr>
        <w:t>年政府推出「全民健康保險居家醫療整合試辦計畫」後，進一步推動了居家醫療服務的普及性，並於</w:t>
      </w:r>
      <w:r w:rsidR="00494C39" w:rsidRPr="00C8184B">
        <w:rPr>
          <w:rFonts w:ascii="Times New Roman" w:eastAsia="標楷體" w:hAnsi="Times New Roman" w:hint="eastAsia"/>
          <w:sz w:val="26"/>
          <w:szCs w:val="26"/>
        </w:rPr>
        <w:t>2016</w:t>
      </w:r>
      <w:r w:rsidR="00494C39" w:rsidRPr="004C6D59">
        <w:rPr>
          <w:rFonts w:ascii="Times New Roman" w:eastAsia="標楷體" w:hAnsi="Times New Roman" w:hint="eastAsia"/>
          <w:sz w:val="26"/>
          <w:szCs w:val="26"/>
        </w:rPr>
        <w:t>年將居家醫療納入健保給付範圍，擴展到一般居家醫療、重度居家醫療及安寧療護。近年來，隨著科技進步及遠距醫療技術的應用，居家醫療在新冠疫情期間發揮重要作用，減少患者進出醫院的需求。</w:t>
      </w:r>
    </w:p>
    <w:p w14:paraId="6222769D" w14:textId="10B83887" w:rsidR="00494C39" w:rsidRPr="004C6D59" w:rsidRDefault="001B7C5F" w:rsidP="00494C39">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494C39" w:rsidRPr="004C6D59">
        <w:rPr>
          <w:rFonts w:ascii="Times New Roman" w:eastAsia="標楷體" w:hAnsi="Times New Roman" w:hint="eastAsia"/>
          <w:sz w:val="26"/>
          <w:szCs w:val="26"/>
        </w:rPr>
        <w:t>居家醫療服務的需求隨著人口老化快速增長，特別是對於高齡長者及失能患者而言，居家醫療服務的供需不平衡問題尤為明顯。統計數據顯示，超過</w:t>
      </w:r>
      <w:r w:rsidR="00494C39" w:rsidRPr="004C6D59">
        <w:rPr>
          <w:rFonts w:ascii="Times New Roman" w:eastAsia="標楷體" w:hAnsi="Times New Roman" w:hint="eastAsia"/>
          <w:sz w:val="26"/>
          <w:szCs w:val="26"/>
        </w:rPr>
        <w:t>88%</w:t>
      </w:r>
      <w:r w:rsidR="00494C39" w:rsidRPr="004C6D59">
        <w:rPr>
          <w:rFonts w:ascii="Times New Roman" w:eastAsia="標楷體" w:hAnsi="Times New Roman" w:hint="eastAsia"/>
          <w:sz w:val="26"/>
          <w:szCs w:val="26"/>
        </w:rPr>
        <w:t>的居家醫療使用者為</w:t>
      </w:r>
      <w:r w:rsidR="00494C39" w:rsidRPr="004C6D59">
        <w:rPr>
          <w:rFonts w:ascii="Times New Roman" w:eastAsia="標楷體" w:hAnsi="Times New Roman" w:hint="eastAsia"/>
          <w:sz w:val="26"/>
          <w:szCs w:val="26"/>
        </w:rPr>
        <w:t>75</w:t>
      </w:r>
      <w:r w:rsidR="00494C39" w:rsidRPr="004C6D59">
        <w:rPr>
          <w:rFonts w:ascii="Times New Roman" w:eastAsia="標楷體" w:hAnsi="Times New Roman" w:hint="eastAsia"/>
          <w:sz w:val="26"/>
          <w:szCs w:val="26"/>
        </w:rPr>
        <w:t>歲以上的長者。偏鄉地區和非都會地區因醫療資源不足，導致醫療可近性相對較低，限制了居家醫療的推廣及使用率。</w:t>
      </w:r>
    </w:p>
    <w:p w14:paraId="5F2D56ED" w14:textId="44BD3E99" w:rsidR="00494C39" w:rsidRPr="004C6D59" w:rsidRDefault="00494C39" w:rsidP="00494C39">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由於</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的居家醫療與長照來自兩種不同體系，但居家醫療個案與長照個案常有重疊，因此兩體系間的協同合作至關重要，足以影響個案的生活品質。為解決居家醫療服務供需不均的情形及提升服務品質，政府推動了居家醫療與長照服務之間的協作，以形成跨專業、多層次的整合照護模式。居家醫療團隊與長照體系之間的密切合作，能夠為患者提供從醫療到生活照護的全面支持，特別是在居家安寧療護中，醫療與長照的協作能減少病人反覆住院及急診的需求，並提升患者在家善終的機會。</w:t>
      </w:r>
    </w:p>
    <w:p w14:paraId="696C9F88" w14:textId="392FCC54" w:rsidR="00494C39" w:rsidRPr="004C6D59" w:rsidRDefault="001B7C5F" w:rsidP="00494C39">
      <w:pPr>
        <w:overflowPunct w:val="0"/>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494C39" w:rsidRPr="004C6D59">
        <w:rPr>
          <w:rFonts w:ascii="Times New Roman" w:eastAsia="標楷體" w:hAnsi="Times New Roman" w:hint="eastAsia"/>
          <w:sz w:val="26"/>
          <w:szCs w:val="26"/>
        </w:rPr>
        <w:t>的居家醫療服務仍面臨多項挑戰，包括人力資源短缺、醫療人員分布不均、政策資源分配不足及醫療與長照體系合作不協調等問題。醫療人員因工作負擔過重、交通安排複雜及跨專業協作難度高，均限制了居家醫療的發展。此外，儘管政府已推出補助與支持措施，但現行的資源分配及補助機制仍未能完全滿足實務需求，尤其是高成本的居家安寧療護及重症病患的居家醫療服務。</w:t>
      </w:r>
    </w:p>
    <w:p w14:paraId="073111A8" w14:textId="1C6F0401" w:rsidR="00494C39" w:rsidRDefault="00494C39" w:rsidP="00494C39">
      <w:pPr>
        <w:overflowPunct w:val="0"/>
        <w:snapToGrid w:val="0"/>
        <w:spacing w:beforeLines="50" w:before="120" w:line="264" w:lineRule="auto"/>
        <w:ind w:firstLineChars="218" w:firstLine="567"/>
        <w:jc w:val="both"/>
        <w:rPr>
          <w:rFonts w:ascii="Times New Roman" w:eastAsia="標楷體" w:hAnsi="Times New Roman"/>
          <w:sz w:val="26"/>
          <w:szCs w:val="26"/>
        </w:rPr>
      </w:pPr>
      <w:r w:rsidRPr="004C6D59">
        <w:rPr>
          <w:rFonts w:ascii="Times New Roman" w:eastAsia="標楷體" w:hAnsi="Times New Roman" w:hint="eastAsia"/>
          <w:sz w:val="26"/>
          <w:szCs w:val="26"/>
        </w:rPr>
        <w:t>總而言之，</w:t>
      </w:r>
      <w:r w:rsidR="001B7C5F">
        <w:rPr>
          <w:rFonts w:ascii="Times New Roman" w:eastAsia="標楷體" w:hAnsi="Times New Roman" w:hint="eastAsia"/>
          <w:sz w:val="26"/>
          <w:szCs w:val="26"/>
        </w:rPr>
        <w:t>臺灣</w:t>
      </w:r>
      <w:r w:rsidRPr="004C6D59">
        <w:rPr>
          <w:rFonts w:ascii="Times New Roman" w:eastAsia="標楷體" w:hAnsi="Times New Roman" w:hint="eastAsia"/>
          <w:sz w:val="26"/>
          <w:szCs w:val="26"/>
        </w:rPr>
        <w:t>居家醫療的未來發展，需要優化人力資源配置、提升政策補助的精準度及有效性，並加強居家醫療與長照體系的協作，以確保患者能無縫接</w:t>
      </w:r>
      <w:r w:rsidRPr="004C6D59">
        <w:rPr>
          <w:rFonts w:ascii="Times New Roman" w:eastAsia="標楷體" w:hAnsi="Times New Roman" w:hint="eastAsia"/>
          <w:sz w:val="26"/>
          <w:szCs w:val="26"/>
        </w:rPr>
        <w:lastRenderedPageBreak/>
        <w:t>軌地獲得連續且全面的照護服務，從而提升居家醫療的整體品質與可近性。這樣才能在應對人口老化與慢性病增加的長期挑戰中，持續推動居家醫療照護的發展與體現價值。</w:t>
      </w:r>
    </w:p>
    <w:p w14:paraId="007F0711" w14:textId="77777777" w:rsidR="00494C39" w:rsidRDefault="00494C39" w:rsidP="00494C39">
      <w:pPr>
        <w:snapToGrid w:val="0"/>
        <w:spacing w:beforeLines="50" w:before="120" w:line="264" w:lineRule="auto"/>
        <w:ind w:firstLineChars="218" w:firstLine="567"/>
        <w:rPr>
          <w:rFonts w:ascii="Times New Roman" w:eastAsia="標楷體" w:hAnsi="Times New Roman"/>
          <w:sz w:val="26"/>
          <w:szCs w:val="26"/>
        </w:rPr>
      </w:pPr>
    </w:p>
    <w:p w14:paraId="243ED106" w14:textId="77777777" w:rsidR="00494C39" w:rsidRPr="004C6D59" w:rsidRDefault="00494C39" w:rsidP="00494C39">
      <w:pPr>
        <w:widowControl/>
        <w:rPr>
          <w:rFonts w:ascii="Times New Roman" w:eastAsia="標楷體" w:hAnsi="Times New Roman"/>
          <w:sz w:val="26"/>
          <w:szCs w:val="26"/>
        </w:rPr>
      </w:pPr>
      <w:r>
        <w:rPr>
          <w:rFonts w:ascii="Times New Roman" w:eastAsia="標楷體" w:hAnsi="Times New Roman"/>
          <w:sz w:val="26"/>
          <w:szCs w:val="26"/>
        </w:rPr>
        <w:br w:type="page"/>
      </w:r>
    </w:p>
    <w:p w14:paraId="37FC905F" w14:textId="6FCFC9C9" w:rsidR="004C6D59" w:rsidRPr="004C6D59" w:rsidRDefault="004C6D59" w:rsidP="00353198">
      <w:pPr>
        <w:pStyle w:val="22"/>
        <w:snapToGrid w:val="0"/>
        <w:spacing w:beforeLines="50" w:before="120" w:line="264" w:lineRule="auto"/>
        <w:rPr>
          <w:rFonts w:ascii="Times New Roman" w:eastAsia="標楷體" w:hAnsi="Times New Roman"/>
          <w:sz w:val="26"/>
          <w:szCs w:val="26"/>
        </w:rPr>
      </w:pPr>
      <w:bookmarkStart w:id="44" w:name="_Toc188281358"/>
      <w:r w:rsidRPr="004C6D59">
        <w:rPr>
          <w:rFonts w:ascii="Times New Roman" w:eastAsia="標楷體" w:hAnsi="Times New Roman" w:hint="eastAsia"/>
          <w:sz w:val="26"/>
          <w:szCs w:val="26"/>
        </w:rPr>
        <w:lastRenderedPageBreak/>
        <w:t>參考文獻</w:t>
      </w:r>
      <w:bookmarkEnd w:id="44"/>
    </w:p>
    <w:p w14:paraId="6F3B5890"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4C6D59">
        <w:rPr>
          <w:rFonts w:ascii="Times New Roman" w:eastAsia="標楷體" w:hAnsi="Times New Roman"/>
          <w:sz w:val="26"/>
          <w:szCs w:val="26"/>
        </w:rPr>
        <w:fldChar w:fldCharType="begin" w:fldLock="1"/>
      </w:r>
      <w:r w:rsidRPr="00C8184B">
        <w:rPr>
          <w:rFonts w:ascii="Times New Roman" w:eastAsia="標楷體" w:hAnsi="Times New Roman"/>
          <w:sz w:val="26"/>
          <w:szCs w:val="26"/>
        </w:rPr>
        <w:instrText xml:space="preserve">ADDIN Mendeley Bibliography CSL_BIBLIOGRAPHY </w:instrText>
      </w:r>
      <w:r w:rsidRPr="004C6D59">
        <w:rPr>
          <w:rFonts w:ascii="Times New Roman" w:eastAsia="標楷體" w:hAnsi="Times New Roman"/>
          <w:sz w:val="26"/>
          <w:szCs w:val="26"/>
        </w:rPr>
        <w:fldChar w:fldCharType="separate"/>
      </w:r>
      <w:r w:rsidRPr="00C8184B">
        <w:rPr>
          <w:rFonts w:ascii="Times New Roman" w:eastAsia="標楷體" w:hAnsi="Times New Roman" w:cs="Times New Roman"/>
          <w:noProof/>
          <w:kern w:val="0"/>
          <w:sz w:val="26"/>
          <w:szCs w:val="26"/>
        </w:rPr>
        <w:t xml:space="preserve">Weller, J., Boyd, M., &amp;Cumin, D. (2014). Teams, tribes and patient safety: overcoming barriers to effective teamwork in healthcare. </w:t>
      </w:r>
      <w:r w:rsidRPr="00C8184B">
        <w:rPr>
          <w:rFonts w:ascii="Times New Roman" w:eastAsia="標楷體" w:hAnsi="Times New Roman" w:cs="Times New Roman"/>
          <w:i/>
          <w:iCs/>
          <w:noProof/>
          <w:kern w:val="0"/>
          <w:sz w:val="26"/>
          <w:szCs w:val="26"/>
        </w:rPr>
        <w:t>Postgraduate Medical Journal</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90</w:t>
      </w:r>
      <w:r w:rsidRPr="00C8184B">
        <w:rPr>
          <w:rFonts w:ascii="Times New Roman" w:eastAsia="標楷體" w:hAnsi="Times New Roman" w:cs="Times New Roman"/>
          <w:noProof/>
          <w:kern w:val="0"/>
          <w:sz w:val="26"/>
          <w:szCs w:val="26"/>
        </w:rPr>
        <w:t>(1061), 149–154. https://doi.org/10.1136/POSTGRADMEDJ-2012-131168</w:t>
      </w:r>
    </w:p>
    <w:p w14:paraId="52C1742A"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余尚儒</w:t>
      </w:r>
      <w:r w:rsidRPr="00C8184B">
        <w:rPr>
          <w:rFonts w:ascii="Times New Roman" w:eastAsia="標楷體" w:hAnsi="Times New Roman" w:cs="Times New Roman"/>
          <w:noProof/>
          <w:kern w:val="0"/>
          <w:sz w:val="26"/>
          <w:szCs w:val="26"/>
        </w:rPr>
        <w:t xml:space="preserve">. (2016). </w:t>
      </w:r>
      <w:r w:rsidRPr="00C8184B">
        <w:rPr>
          <w:rFonts w:ascii="Times New Roman" w:eastAsia="標楷體" w:hAnsi="Times New Roman" w:cs="Times New Roman"/>
          <w:noProof/>
          <w:kern w:val="0"/>
          <w:sz w:val="26"/>
          <w:szCs w:val="26"/>
        </w:rPr>
        <w:t>全民健保的人性化改革：從在宅醫療開始</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臺灣醫界</w:t>
      </w:r>
      <w:r w:rsidRPr="00C8184B">
        <w:rPr>
          <w:rFonts w:ascii="Times New Roman" w:eastAsia="標楷體" w:hAnsi="Times New Roman" w:cs="Times New Roman"/>
          <w:noProof/>
          <w:kern w:val="0"/>
          <w:sz w:val="26"/>
          <w:szCs w:val="26"/>
        </w:rPr>
        <w:t>. https://www.airitilibrary.com/Article/Detail?DocID=17263603-201609-201611140013-201611140013-45-46</w:t>
      </w:r>
    </w:p>
    <w:p w14:paraId="62923FCE"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卓于媛</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政鈺郿</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劉雪玲</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黃露萩</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陳美如</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朱怡蓁</w:t>
      </w:r>
      <w:r w:rsidRPr="00C8184B">
        <w:rPr>
          <w:rFonts w:ascii="Times New Roman" w:eastAsia="標楷體" w:hAnsi="Times New Roman" w:cs="Times New Roman"/>
          <w:noProof/>
          <w:kern w:val="0"/>
          <w:sz w:val="26"/>
          <w:szCs w:val="26"/>
        </w:rPr>
        <w:t xml:space="preserve">. (2023). </w:t>
      </w:r>
      <w:r w:rsidRPr="00C8184B">
        <w:rPr>
          <w:rFonts w:ascii="Times New Roman" w:eastAsia="標楷體" w:hAnsi="Times New Roman" w:cs="Times New Roman"/>
          <w:noProof/>
          <w:kern w:val="0"/>
          <w:sz w:val="26"/>
          <w:szCs w:val="26"/>
        </w:rPr>
        <w:t>出院準備服務轉銜居家醫療照護整合計畫之經驗分享</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台灣家庭醫學雜誌</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33</w:t>
      </w:r>
      <w:r w:rsidRPr="00C8184B">
        <w:rPr>
          <w:rFonts w:ascii="Times New Roman" w:eastAsia="標楷體" w:hAnsi="Times New Roman" w:cs="Times New Roman"/>
          <w:noProof/>
          <w:kern w:val="0"/>
          <w:sz w:val="26"/>
          <w:szCs w:val="26"/>
        </w:rPr>
        <w:t>(1), 36–43. https://doi.org/10.53106/168232812023033301004</w:t>
      </w:r>
    </w:p>
    <w:p w14:paraId="1FA6A5CB"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孫文榮</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璩大成</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黃勝堅</w:t>
      </w:r>
      <w:r w:rsidRPr="00C8184B">
        <w:rPr>
          <w:rFonts w:ascii="Times New Roman" w:eastAsia="標楷體" w:hAnsi="Times New Roman" w:cs="Times New Roman"/>
          <w:noProof/>
          <w:kern w:val="0"/>
          <w:sz w:val="26"/>
          <w:szCs w:val="26"/>
        </w:rPr>
        <w:t xml:space="preserve">. (2018). </w:t>
      </w:r>
      <w:r w:rsidRPr="00C8184B">
        <w:rPr>
          <w:rFonts w:ascii="Times New Roman" w:eastAsia="標楷體" w:hAnsi="Times New Roman" w:cs="Times New Roman"/>
          <w:noProof/>
          <w:kern w:val="0"/>
          <w:sz w:val="26"/>
          <w:szCs w:val="26"/>
        </w:rPr>
        <w:t>居家照護與長期照顧</w:t>
      </w:r>
      <w:r w:rsidRPr="00C8184B">
        <w:rPr>
          <w:rFonts w:ascii="Times New Roman" w:eastAsia="標楷體" w:hAnsi="Times New Roman" w:cs="Times New Roman"/>
          <w:noProof/>
          <w:kern w:val="0"/>
          <w:sz w:val="26"/>
          <w:szCs w:val="26"/>
        </w:rPr>
        <w:t>2.0</w:t>
      </w:r>
      <w:r w:rsidRPr="00C8184B">
        <w:rPr>
          <w:rFonts w:ascii="Times New Roman" w:eastAsia="標楷體" w:hAnsi="Times New Roman" w:cs="Times New Roman"/>
          <w:noProof/>
          <w:kern w:val="0"/>
          <w:sz w:val="26"/>
          <w:szCs w:val="26"/>
        </w:rPr>
        <w:t>的結合</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台灣醫學</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22</w:t>
      </w:r>
      <w:r w:rsidRPr="00C8184B">
        <w:rPr>
          <w:rFonts w:ascii="Times New Roman" w:eastAsia="標楷體" w:hAnsi="Times New Roman" w:cs="Times New Roman"/>
          <w:noProof/>
          <w:kern w:val="0"/>
          <w:sz w:val="26"/>
          <w:szCs w:val="26"/>
        </w:rPr>
        <w:t>(3), 278–282. https://doi.org/10.6320/FJM.201805_22(3).0007</w:t>
      </w:r>
    </w:p>
    <w:p w14:paraId="57331C0F" w14:textId="0BBD3808"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張凱評</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李佳欣</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余尚儒</w:t>
      </w:r>
      <w:r w:rsidRPr="00C8184B">
        <w:rPr>
          <w:rFonts w:ascii="Times New Roman" w:eastAsia="標楷體" w:hAnsi="Times New Roman" w:cs="Times New Roman"/>
          <w:noProof/>
          <w:kern w:val="0"/>
          <w:sz w:val="26"/>
          <w:szCs w:val="26"/>
        </w:rPr>
        <w:t xml:space="preserve">. (2018). </w:t>
      </w:r>
      <w:r w:rsidRPr="00C8184B">
        <w:rPr>
          <w:rFonts w:ascii="Times New Roman" w:eastAsia="標楷體" w:hAnsi="Times New Roman" w:cs="Times New Roman"/>
          <w:noProof/>
          <w:kern w:val="0"/>
          <w:sz w:val="26"/>
          <w:szCs w:val="26"/>
        </w:rPr>
        <w:t>在宅醫療系列</w:t>
      </w:r>
      <w:r w:rsidRPr="00C8184B">
        <w:rPr>
          <w:rFonts w:ascii="Times New Roman" w:eastAsia="標楷體" w:hAnsi="Times New Roman" w:cs="Times New Roman"/>
          <w:noProof/>
          <w:kern w:val="0"/>
          <w:sz w:val="26"/>
          <w:szCs w:val="26"/>
        </w:rPr>
        <w:t xml:space="preserve"> </w:t>
      </w:r>
      <w:r w:rsidR="006A47BB">
        <w:rPr>
          <w:rFonts w:ascii="Times New Roman" w:eastAsia="標楷體" w:hAnsi="Times New Roman" w:cs="Times New Roman"/>
          <w:noProof/>
          <w:kern w:val="0"/>
          <w:sz w:val="26"/>
          <w:szCs w:val="26"/>
        </w:rPr>
        <w:t>(</w:t>
      </w:r>
      <w:r w:rsidRPr="00C8184B">
        <w:rPr>
          <w:rFonts w:ascii="Times New Roman" w:eastAsia="標楷體" w:hAnsi="Times New Roman" w:cs="Times New Roman"/>
          <w:noProof/>
          <w:kern w:val="0"/>
          <w:sz w:val="26"/>
          <w:szCs w:val="26"/>
        </w:rPr>
        <w:t xml:space="preserve"> 3 </w:t>
      </w:r>
      <w:r w:rsidR="006A47BB">
        <w:rPr>
          <w:rFonts w:ascii="Times New Roman" w:eastAsia="標楷體" w:hAnsi="Times New Roman" w:cs="Times New Roman"/>
          <w:noProof/>
          <w:kern w:val="0"/>
          <w:sz w:val="26"/>
          <w:szCs w:val="26"/>
        </w:rPr>
        <w:t>)</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淺談我國在宅醫療的各種發展</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台灣老年學論壇</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37</w:t>
      </w:r>
      <w:r w:rsidRPr="00C8184B">
        <w:rPr>
          <w:rFonts w:ascii="Times New Roman" w:eastAsia="標楷體" w:hAnsi="Times New Roman" w:cs="Times New Roman"/>
          <w:noProof/>
          <w:kern w:val="0"/>
          <w:sz w:val="26"/>
          <w:szCs w:val="26"/>
        </w:rPr>
        <w:t>, 1–11.</w:t>
      </w:r>
    </w:p>
    <w:p w14:paraId="5EC857F2"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施至遠</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黃勝堅</w:t>
      </w:r>
      <w:r w:rsidRPr="00C8184B">
        <w:rPr>
          <w:rFonts w:ascii="Times New Roman" w:eastAsia="標楷體" w:hAnsi="Times New Roman" w:cs="Times New Roman"/>
          <w:noProof/>
          <w:kern w:val="0"/>
          <w:sz w:val="26"/>
          <w:szCs w:val="26"/>
        </w:rPr>
        <w:t xml:space="preserve">. (2020). </w:t>
      </w:r>
      <w:r w:rsidRPr="00C8184B">
        <w:rPr>
          <w:rFonts w:ascii="Times New Roman" w:eastAsia="標楷體" w:hAnsi="Times New Roman" w:cs="Times New Roman"/>
          <w:noProof/>
          <w:kern w:val="0"/>
          <w:sz w:val="26"/>
          <w:szCs w:val="26"/>
        </w:rPr>
        <w:t>居家醫療服務跨專業連結之困境與挑戰</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長期照護雜誌</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24</w:t>
      </w:r>
      <w:r w:rsidRPr="00C8184B">
        <w:rPr>
          <w:rFonts w:ascii="Times New Roman" w:eastAsia="標楷體" w:hAnsi="Times New Roman" w:cs="Times New Roman"/>
          <w:noProof/>
          <w:kern w:val="0"/>
          <w:sz w:val="26"/>
          <w:szCs w:val="26"/>
        </w:rPr>
        <w:t>(2), 121–128. https://doi.org/10.6317/LTC.202008_24(2).0004</w:t>
      </w:r>
    </w:p>
    <w:p w14:paraId="46E2B95A"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曾文宏</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陳瑞容</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喬嘉</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孫文榮</w:t>
      </w:r>
      <w:r w:rsidRPr="00C8184B">
        <w:rPr>
          <w:rFonts w:ascii="Times New Roman" w:eastAsia="標楷體" w:hAnsi="Times New Roman" w:cs="Times New Roman"/>
          <w:noProof/>
          <w:kern w:val="0"/>
          <w:sz w:val="26"/>
          <w:szCs w:val="26"/>
        </w:rPr>
        <w:t xml:space="preserve">. (2015). </w:t>
      </w:r>
      <w:r w:rsidRPr="00C8184B">
        <w:rPr>
          <w:rFonts w:ascii="Times New Roman" w:eastAsia="標楷體" w:hAnsi="Times New Roman" w:cs="Times New Roman"/>
          <w:noProof/>
          <w:kern w:val="0"/>
          <w:sz w:val="26"/>
          <w:szCs w:val="26"/>
        </w:rPr>
        <w:t>人口老化下的居家醫療整合照護</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網絡運作</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嘉義個案網絡觀察</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社區發展季刊</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161</w:t>
      </w:r>
      <w:r w:rsidRPr="00C8184B">
        <w:rPr>
          <w:rFonts w:ascii="Times New Roman" w:eastAsia="標楷體" w:hAnsi="Times New Roman" w:cs="Times New Roman"/>
          <w:noProof/>
          <w:kern w:val="0"/>
          <w:sz w:val="26"/>
          <w:szCs w:val="26"/>
        </w:rPr>
        <w:t>, 342–351.</w:t>
      </w:r>
    </w:p>
    <w:p w14:paraId="02ED94C1"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王美雯</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陳雅美</w:t>
      </w:r>
      <w:r w:rsidRPr="00C8184B">
        <w:rPr>
          <w:rFonts w:ascii="Times New Roman" w:eastAsia="標楷體" w:hAnsi="Times New Roman" w:cs="Times New Roman"/>
          <w:noProof/>
          <w:kern w:val="0"/>
          <w:sz w:val="26"/>
          <w:szCs w:val="26"/>
        </w:rPr>
        <w:t xml:space="preserve">. (2024). </w:t>
      </w:r>
      <w:r w:rsidRPr="00C8184B">
        <w:rPr>
          <w:rFonts w:ascii="Times New Roman" w:eastAsia="標楷體" w:hAnsi="Times New Roman" w:cs="Times New Roman"/>
          <w:noProof/>
          <w:kern w:val="0"/>
          <w:sz w:val="26"/>
          <w:szCs w:val="26"/>
        </w:rPr>
        <w:t>影響持續使用居家醫療服務因素之探討</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台灣公共衛生雜誌</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43</w:t>
      </w:r>
      <w:r w:rsidRPr="00C8184B">
        <w:rPr>
          <w:rFonts w:ascii="Times New Roman" w:eastAsia="標楷體" w:hAnsi="Times New Roman" w:cs="Times New Roman"/>
          <w:noProof/>
          <w:kern w:val="0"/>
          <w:sz w:val="26"/>
          <w:szCs w:val="26"/>
        </w:rPr>
        <w:t>(3), 241–254. https://doi.org/10.6288/TJPH.202406_43(3).113025</w:t>
      </w:r>
    </w:p>
    <w:p w14:paraId="6F706888" w14:textId="77777777" w:rsidR="004C6D59" w:rsidRPr="00C8184B"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衛生福利部中央健康保險署</w:t>
      </w:r>
      <w:r w:rsidRPr="00C8184B">
        <w:rPr>
          <w:rFonts w:ascii="Times New Roman" w:eastAsia="標楷體" w:hAnsi="Times New Roman" w:cs="Times New Roman"/>
          <w:noProof/>
          <w:kern w:val="0"/>
          <w:sz w:val="26"/>
          <w:szCs w:val="26"/>
        </w:rPr>
        <w:t xml:space="preserve">. (2023, July 11). </w:t>
      </w:r>
      <w:r w:rsidRPr="00C8184B">
        <w:rPr>
          <w:rFonts w:ascii="Times New Roman" w:eastAsia="標楷體" w:hAnsi="Times New Roman" w:cs="Times New Roman"/>
          <w:noProof/>
          <w:kern w:val="0"/>
          <w:sz w:val="26"/>
          <w:szCs w:val="26"/>
        </w:rPr>
        <w:t>居家醫療照護整合計畫</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衛生福利部中央健康保險署</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衛生福利部中央健康保險署</w:t>
      </w:r>
      <w:r w:rsidRPr="00C8184B">
        <w:rPr>
          <w:rFonts w:ascii="Times New Roman" w:eastAsia="標楷體" w:hAnsi="Times New Roman" w:cs="Times New Roman"/>
          <w:noProof/>
          <w:kern w:val="0"/>
          <w:sz w:val="26"/>
          <w:szCs w:val="26"/>
        </w:rPr>
        <w:t>. https://www.nhi.gov.tw/ch/cp-5195-2e804-2875-1.html</w:t>
      </w:r>
    </w:p>
    <w:p w14:paraId="466720FE" w14:textId="019F563D" w:rsidR="00F90821" w:rsidRDefault="004C6D59" w:rsidP="00580878">
      <w:pPr>
        <w:pStyle w:val="ab"/>
        <w:numPr>
          <w:ilvl w:val="0"/>
          <w:numId w:val="33"/>
        </w:numPr>
        <w:autoSpaceDE w:val="0"/>
        <w:autoSpaceDN w:val="0"/>
        <w:adjustRightInd w:val="0"/>
        <w:snapToGrid w:val="0"/>
        <w:spacing w:beforeLines="50" w:before="120" w:line="264" w:lineRule="auto"/>
        <w:ind w:leftChars="0" w:hanging="338"/>
        <w:rPr>
          <w:rFonts w:ascii="Times New Roman" w:eastAsia="標楷體" w:hAnsi="Times New Roman" w:cs="Times New Roman"/>
          <w:noProof/>
          <w:kern w:val="0"/>
          <w:sz w:val="26"/>
          <w:szCs w:val="26"/>
        </w:rPr>
      </w:pPr>
      <w:r w:rsidRPr="00C8184B">
        <w:rPr>
          <w:rFonts w:ascii="Times New Roman" w:eastAsia="標楷體" w:hAnsi="Times New Roman" w:cs="Times New Roman"/>
          <w:noProof/>
          <w:kern w:val="0"/>
          <w:sz w:val="26"/>
          <w:szCs w:val="26"/>
        </w:rPr>
        <w:t>許碧珊</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陳睿安</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陳御左</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巫翰明</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李思瑩</w:t>
      </w:r>
      <w:r w:rsidRPr="00C8184B">
        <w:rPr>
          <w:rFonts w:ascii="Times New Roman" w:eastAsia="標楷體" w:hAnsi="Times New Roman" w:cs="Times New Roman"/>
          <w:noProof/>
          <w:kern w:val="0"/>
          <w:sz w:val="26"/>
          <w:szCs w:val="26"/>
        </w:rPr>
        <w:t>, &amp;</w:t>
      </w:r>
      <w:r w:rsidRPr="00C8184B">
        <w:rPr>
          <w:rFonts w:ascii="Times New Roman" w:eastAsia="標楷體" w:hAnsi="Times New Roman" w:cs="Times New Roman"/>
          <w:noProof/>
          <w:kern w:val="0"/>
          <w:sz w:val="26"/>
          <w:szCs w:val="26"/>
        </w:rPr>
        <w:t>賴仲亮</w:t>
      </w:r>
      <w:r w:rsidRPr="00C8184B">
        <w:rPr>
          <w:rFonts w:ascii="Times New Roman" w:eastAsia="標楷體" w:hAnsi="Times New Roman" w:cs="Times New Roman"/>
          <w:noProof/>
          <w:kern w:val="0"/>
          <w:sz w:val="26"/>
          <w:szCs w:val="26"/>
        </w:rPr>
        <w:t xml:space="preserve">. (2018). </w:t>
      </w:r>
      <w:r w:rsidRPr="00C8184B">
        <w:rPr>
          <w:rFonts w:ascii="Times New Roman" w:eastAsia="標楷體" w:hAnsi="Times New Roman" w:cs="Times New Roman"/>
          <w:noProof/>
          <w:kern w:val="0"/>
          <w:sz w:val="26"/>
          <w:szCs w:val="26"/>
        </w:rPr>
        <w:t>在宅醫療觀點分享</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noProof/>
          <w:kern w:val="0"/>
          <w:sz w:val="26"/>
          <w:szCs w:val="26"/>
        </w:rPr>
        <w:t>護理雜誌</w:t>
      </w:r>
      <w:r w:rsidRPr="00C8184B">
        <w:rPr>
          <w:rFonts w:ascii="Times New Roman" w:eastAsia="標楷體" w:hAnsi="Times New Roman" w:cs="Times New Roman"/>
          <w:noProof/>
          <w:kern w:val="0"/>
          <w:sz w:val="26"/>
          <w:szCs w:val="26"/>
        </w:rPr>
        <w:t xml:space="preserve">, </w:t>
      </w:r>
      <w:r w:rsidRPr="00C8184B">
        <w:rPr>
          <w:rFonts w:ascii="Times New Roman" w:eastAsia="標楷體" w:hAnsi="Times New Roman" w:cs="Times New Roman"/>
          <w:i/>
          <w:iCs/>
          <w:noProof/>
          <w:kern w:val="0"/>
          <w:sz w:val="26"/>
          <w:szCs w:val="26"/>
        </w:rPr>
        <w:t>65</w:t>
      </w:r>
      <w:r w:rsidRPr="00C8184B">
        <w:rPr>
          <w:rFonts w:ascii="Times New Roman" w:eastAsia="標楷體" w:hAnsi="Times New Roman" w:cs="Times New Roman"/>
          <w:noProof/>
          <w:kern w:val="0"/>
          <w:sz w:val="26"/>
          <w:szCs w:val="26"/>
        </w:rPr>
        <w:t>(1), 5–10.</w:t>
      </w:r>
    </w:p>
    <w:p w14:paraId="58BC1E07" w14:textId="77777777" w:rsidR="00F90821" w:rsidRDefault="00F90821">
      <w:pPr>
        <w:widowControl/>
        <w:rPr>
          <w:rFonts w:ascii="Times New Roman" w:eastAsia="標楷體" w:hAnsi="Times New Roman" w:cs="Times New Roman"/>
          <w:noProof/>
          <w:kern w:val="0"/>
          <w:sz w:val="26"/>
          <w:szCs w:val="26"/>
        </w:rPr>
      </w:pPr>
      <w:r>
        <w:rPr>
          <w:rFonts w:ascii="Times New Roman" w:eastAsia="標楷體" w:hAnsi="Times New Roman" w:cs="Times New Roman"/>
          <w:noProof/>
          <w:kern w:val="0"/>
          <w:sz w:val="26"/>
          <w:szCs w:val="26"/>
        </w:rPr>
        <w:br w:type="page"/>
      </w:r>
    </w:p>
    <w:p w14:paraId="0E8E3BF8" w14:textId="77777777" w:rsidR="004C6D59" w:rsidRPr="00F90821" w:rsidRDefault="004C6D59" w:rsidP="00F90821">
      <w:pPr>
        <w:autoSpaceDE w:val="0"/>
        <w:autoSpaceDN w:val="0"/>
        <w:adjustRightInd w:val="0"/>
        <w:snapToGrid w:val="0"/>
        <w:spacing w:beforeLines="50" w:before="120" w:line="264" w:lineRule="auto"/>
        <w:ind w:left="142"/>
        <w:rPr>
          <w:rFonts w:ascii="Times New Roman" w:eastAsia="標楷體" w:hAnsi="Times New Roman" w:cs="Times New Roman"/>
          <w:noProof/>
          <w:sz w:val="26"/>
          <w:szCs w:val="26"/>
        </w:rPr>
      </w:pPr>
    </w:p>
    <w:p w14:paraId="3DC0C9E1" w14:textId="7D699D4A" w:rsidR="00411098" w:rsidRPr="004C6D59" w:rsidRDefault="004C6D59" w:rsidP="00C8184B">
      <w:pPr>
        <w:widowControl/>
        <w:overflowPunct w:val="0"/>
        <w:snapToGrid w:val="0"/>
        <w:spacing w:beforeLines="50" w:before="120" w:line="264" w:lineRule="auto"/>
        <w:ind w:hanging="338"/>
        <w:rPr>
          <w:rFonts w:ascii="Times New Roman" w:eastAsia="標楷體" w:hAnsi="Times New Roman"/>
          <w:sz w:val="26"/>
          <w:szCs w:val="26"/>
        </w:rPr>
        <w:sectPr w:rsidR="00411098" w:rsidRPr="004C6D59" w:rsidSect="001E62D8">
          <w:footnotePr>
            <w:numRestart w:val="eachSect"/>
          </w:footnotePr>
          <w:pgSz w:w="11907" w:h="16840" w:code="9"/>
          <w:pgMar w:top="1418" w:right="1418" w:bottom="1418" w:left="1418" w:header="850" w:footer="567" w:gutter="0"/>
          <w:cols w:space="425"/>
          <w:docGrid w:linePitch="423"/>
        </w:sectPr>
      </w:pPr>
      <w:r w:rsidRPr="004C6D59">
        <w:rPr>
          <w:rFonts w:ascii="Times New Roman" w:eastAsia="標楷體" w:hAnsi="Times New Roman"/>
          <w:sz w:val="26"/>
          <w:szCs w:val="26"/>
        </w:rPr>
        <w:fldChar w:fldCharType="end"/>
      </w:r>
    </w:p>
    <w:p w14:paraId="2803E830" w14:textId="23A48C65" w:rsidR="00FE1E1B" w:rsidRPr="007B525A" w:rsidRDefault="00C8184B" w:rsidP="00EF69A9">
      <w:pPr>
        <w:pStyle w:val="6"/>
        <w:overflowPunct w:val="0"/>
        <w:ind w:left="480" w:hanging="480"/>
      </w:pPr>
      <w:bookmarkStart w:id="45" w:name="_Toc188281359"/>
      <w:r w:rsidRPr="00C8184B">
        <w:rPr>
          <w:rFonts w:hint="eastAsia"/>
        </w:rPr>
        <w:lastRenderedPageBreak/>
        <w:t>全球</w:t>
      </w:r>
      <w:r w:rsidR="00CB7FFD" w:rsidRPr="00C8184B">
        <w:rPr>
          <w:rFonts w:hint="eastAsia"/>
        </w:rPr>
        <w:t>居家醫療照護</w:t>
      </w:r>
      <w:r w:rsidRPr="00C8184B">
        <w:rPr>
          <w:rFonts w:hint="eastAsia"/>
        </w:rPr>
        <w:t>現況與趨勢</w:t>
      </w:r>
      <w:bookmarkEnd w:id="45"/>
    </w:p>
    <w:p w14:paraId="3C7B2D39" w14:textId="42B07045" w:rsidR="00B17FE1" w:rsidRPr="00B17FE1" w:rsidRDefault="00B17FE1" w:rsidP="00192D16">
      <w:pPr>
        <w:pStyle w:val="-fffffffffff4"/>
        <w:overflowPunct w:val="0"/>
      </w:pPr>
      <w:r w:rsidRPr="00B17FE1">
        <w:rPr>
          <w:rFonts w:hint="eastAsia"/>
        </w:rPr>
        <w:t>根據世界衛生組織的資料，到</w:t>
      </w:r>
      <w:r w:rsidRPr="00B17FE1">
        <w:rPr>
          <w:rFonts w:hint="eastAsia"/>
        </w:rPr>
        <w:t>2030</w:t>
      </w:r>
      <w:r w:rsidRPr="00B17FE1">
        <w:rPr>
          <w:rFonts w:hint="eastAsia"/>
        </w:rPr>
        <w:t>年，全球六分之一的人將超過</w:t>
      </w:r>
      <w:r w:rsidRPr="00B17FE1">
        <w:rPr>
          <w:rFonts w:hint="eastAsia"/>
        </w:rPr>
        <w:t>60</w:t>
      </w:r>
      <w:r w:rsidRPr="00B17FE1">
        <w:rPr>
          <w:rFonts w:hint="eastAsia"/>
        </w:rPr>
        <w:t>歲。隨著世界人口高齡化，高齡者的醫療需求及長照需求日益增加。由於長者的壽命延長、進步的醫療服務，以及渴望</w:t>
      </w:r>
      <w:r w:rsidR="00340293">
        <w:rPr>
          <w:rFonts w:hint="eastAsia"/>
        </w:rPr>
        <w:t>不依賴他人</w:t>
      </w:r>
      <w:r w:rsidRPr="00B17FE1">
        <w:rPr>
          <w:rFonts w:hint="eastAsia"/>
        </w:rPr>
        <w:t>的驅動下，在地安老逐漸成為一種趨勢，年長者更願意在年老時留在自己熟悉的家中和社區中安老。此外，居家醫療通常比住院治療更具成本效益，這對於醫療系統和患者來說都是一個重要的考量因素，也因此造就居家醫療的需求增加，各國政府為此積極佈署，發展更完善的政策方針，讓長者可在熟悉的家中接受醫療服務及長期照顧服務，使醫療單位的相關資源得以妥善運用。</w:t>
      </w:r>
    </w:p>
    <w:p w14:paraId="1D7D38FF" w14:textId="2D64AE81" w:rsidR="00411098" w:rsidRPr="00B17FE1" w:rsidRDefault="00B17FE1" w:rsidP="00192D16">
      <w:pPr>
        <w:pStyle w:val="-fffffffffff4"/>
        <w:overflowPunct w:val="0"/>
      </w:pPr>
      <w:r w:rsidRPr="00B17FE1">
        <w:rPr>
          <w:rFonts w:hint="eastAsia"/>
        </w:rPr>
        <w:t>居家醫療及居家照顧服務在不同地區有不同的概念及執行方式，從醫療照護乃至家庭支持，對於居家醫療及居家照顧的定義都非常不同；居家醫療照顧</w:t>
      </w:r>
      <w:r w:rsidRPr="00B17FE1">
        <w:rPr>
          <w:rFonts w:hint="eastAsia"/>
        </w:rPr>
        <w:t>(Home health care; Home medical care)</w:t>
      </w:r>
      <w:r w:rsidRPr="00B17FE1">
        <w:rPr>
          <w:rFonts w:hint="eastAsia"/>
        </w:rPr>
        <w:t>或社會家庭照顧</w:t>
      </w:r>
      <w:r w:rsidRPr="00B17FE1">
        <w:rPr>
          <w:rFonts w:hint="eastAsia"/>
        </w:rPr>
        <w:t>(Social home care)</w:t>
      </w:r>
      <w:r w:rsidRPr="00B17FE1">
        <w:rPr>
          <w:rFonts w:hint="eastAsia"/>
        </w:rPr>
        <w:t>通常</w:t>
      </w:r>
      <w:r w:rsidR="006661C9">
        <w:rPr>
          <w:rFonts w:hint="eastAsia"/>
        </w:rPr>
        <w:t>涵蓋</w:t>
      </w:r>
      <w:r w:rsidRPr="00B17FE1">
        <w:rPr>
          <w:rFonts w:hint="eastAsia"/>
        </w:rPr>
        <w:t>家庭協助</w:t>
      </w:r>
      <w:r w:rsidR="006661C9">
        <w:rPr>
          <w:rFonts w:hint="eastAsia"/>
        </w:rPr>
        <w:t>與</w:t>
      </w:r>
      <w:r w:rsidRPr="00B17FE1">
        <w:rPr>
          <w:rFonts w:hint="eastAsia"/>
        </w:rPr>
        <w:t>個人照顧等，而這些服務通常來自不同的經費來源，視地方及中央政策制度而定。儘管各國發展不同的政策制度，但隨著</w:t>
      </w:r>
      <w:r w:rsidRPr="00B17FE1">
        <w:rPr>
          <w:rFonts w:hint="eastAsia"/>
        </w:rPr>
        <w:t>(1)</w:t>
      </w:r>
      <w:r w:rsidRPr="00B17FE1">
        <w:rPr>
          <w:rFonts w:hint="eastAsia"/>
        </w:rPr>
        <w:t>遠端醫療和智慧型穿戴裝置的普及，使患者可以在家中進行健康監測和接受醫療服務，</w:t>
      </w:r>
      <w:r w:rsidRPr="00B17FE1">
        <w:rPr>
          <w:rFonts w:hint="eastAsia"/>
        </w:rPr>
        <w:t>(2)</w:t>
      </w:r>
      <w:r w:rsidRPr="00B17FE1">
        <w:rPr>
          <w:rFonts w:hint="eastAsia"/>
        </w:rPr>
        <w:t>越來越多的醫療系統開始重視預防性護理，透過</w:t>
      </w:r>
      <w:r w:rsidR="006661C9">
        <w:rPr>
          <w:rFonts w:hint="eastAsia"/>
        </w:rPr>
        <w:t>早期</w:t>
      </w:r>
      <w:r w:rsidRPr="00B17FE1">
        <w:rPr>
          <w:rFonts w:hint="eastAsia"/>
        </w:rPr>
        <w:t>干預和健康管理來減少疾病的發生率和嚴重程度，</w:t>
      </w:r>
      <w:r w:rsidRPr="00B17FE1">
        <w:rPr>
          <w:rFonts w:hint="eastAsia"/>
        </w:rPr>
        <w:t>(3)</w:t>
      </w:r>
      <w:r w:rsidRPr="00B17FE1">
        <w:rPr>
          <w:rFonts w:hint="eastAsia"/>
        </w:rPr>
        <w:t>以患者為中心的個人化護理模式，強調根據個案的具體需求提供個人化的醫療服務，種種跡象均顯示居家醫療在未來將繼續成為一個重要的醫療服務領域，為高齡患者提供個人化、便利、靈活和高效的醫療解決方案。</w:t>
      </w:r>
    </w:p>
    <w:p w14:paraId="79F0AEE9" w14:textId="498BAD84" w:rsidR="00B17FE1" w:rsidRPr="00B17FE1" w:rsidRDefault="00B17FE1" w:rsidP="00580878">
      <w:pPr>
        <w:pStyle w:val="22"/>
        <w:numPr>
          <w:ilvl w:val="0"/>
          <w:numId w:val="130"/>
        </w:numPr>
        <w:snapToGrid w:val="0"/>
        <w:spacing w:beforeLines="50" w:before="180" w:line="264" w:lineRule="auto"/>
        <w:ind w:left="567" w:hanging="567"/>
        <w:rPr>
          <w:rFonts w:ascii="Times New Roman" w:eastAsia="標楷體" w:hAnsi="Times New Roman"/>
          <w:sz w:val="26"/>
          <w:szCs w:val="26"/>
        </w:rPr>
      </w:pPr>
      <w:bookmarkStart w:id="46" w:name="_Toc188281360"/>
      <w:r w:rsidRPr="00B17FE1">
        <w:rPr>
          <w:rFonts w:ascii="Times New Roman" w:eastAsia="標楷體" w:hAnsi="Times New Roman" w:hint="eastAsia"/>
          <w:sz w:val="26"/>
          <w:szCs w:val="26"/>
        </w:rPr>
        <w:t>歐洲、美洲</w:t>
      </w:r>
      <w:r w:rsidR="00F059FD">
        <w:rPr>
          <w:rFonts w:ascii="Times New Roman" w:eastAsia="標楷體" w:hAnsi="Times New Roman" w:hint="eastAsia"/>
          <w:sz w:val="26"/>
          <w:szCs w:val="26"/>
        </w:rPr>
        <w:t>（</w:t>
      </w:r>
      <w:r w:rsidRPr="00B17FE1">
        <w:rPr>
          <w:rFonts w:ascii="Times New Roman" w:eastAsia="標楷體" w:hAnsi="Times New Roman" w:hint="eastAsia"/>
          <w:sz w:val="26"/>
          <w:szCs w:val="26"/>
        </w:rPr>
        <w:t>美加</w:t>
      </w:r>
      <w:r w:rsidR="00F059FD">
        <w:rPr>
          <w:rFonts w:ascii="Times New Roman" w:eastAsia="標楷體" w:hAnsi="Times New Roman" w:hint="eastAsia"/>
          <w:sz w:val="26"/>
          <w:szCs w:val="26"/>
        </w:rPr>
        <w:t>）</w:t>
      </w:r>
      <w:r w:rsidRPr="00B17FE1">
        <w:rPr>
          <w:rFonts w:ascii="Times New Roman" w:eastAsia="標楷體" w:hAnsi="Times New Roman" w:hint="eastAsia"/>
          <w:sz w:val="26"/>
          <w:szCs w:val="26"/>
        </w:rPr>
        <w:t>以及大洋洲</w:t>
      </w:r>
      <w:r w:rsidR="00F059FD">
        <w:rPr>
          <w:rFonts w:ascii="Times New Roman" w:eastAsia="標楷體" w:hAnsi="Times New Roman" w:hint="eastAsia"/>
          <w:sz w:val="26"/>
          <w:szCs w:val="26"/>
        </w:rPr>
        <w:t>（</w:t>
      </w:r>
      <w:r w:rsidRPr="00B17FE1">
        <w:rPr>
          <w:rFonts w:ascii="Times New Roman" w:eastAsia="標楷體" w:hAnsi="Times New Roman" w:hint="eastAsia"/>
          <w:sz w:val="26"/>
          <w:szCs w:val="26"/>
        </w:rPr>
        <w:t>紐澳</w:t>
      </w:r>
      <w:r w:rsidR="00F059FD">
        <w:rPr>
          <w:rFonts w:ascii="Times New Roman" w:eastAsia="標楷體" w:hAnsi="Times New Roman" w:hint="eastAsia"/>
          <w:sz w:val="26"/>
          <w:szCs w:val="26"/>
        </w:rPr>
        <w:t>）</w:t>
      </w:r>
      <w:r w:rsidRPr="00B17FE1">
        <w:rPr>
          <w:rFonts w:ascii="Times New Roman" w:eastAsia="標楷體" w:hAnsi="Times New Roman" w:hint="eastAsia"/>
          <w:sz w:val="26"/>
          <w:szCs w:val="26"/>
        </w:rPr>
        <w:t>等地區之居家醫療照顧概況</w:t>
      </w:r>
      <w:bookmarkEnd w:id="46"/>
    </w:p>
    <w:p w14:paraId="21731948" w14:textId="77777777" w:rsidR="00B17FE1" w:rsidRPr="0036163A" w:rsidRDefault="00B17FE1" w:rsidP="00192D16">
      <w:pPr>
        <w:pStyle w:val="-fffffffffff4"/>
        <w:overflowPunct w:val="0"/>
      </w:pPr>
      <w:r w:rsidRPr="00B17FE1">
        <w:t>隨著人口高齡化以及維持長者的社會福利及自立性的需求增加，居家</w:t>
      </w:r>
      <w:r w:rsidRPr="00B17FE1">
        <w:rPr>
          <w:rFonts w:hint="eastAsia"/>
        </w:rPr>
        <w:t>醫療及居家照顧</w:t>
      </w:r>
      <w:r w:rsidRPr="00B17FE1">
        <w:t>服務在歐洲愈顯重要。</w:t>
      </w:r>
      <w:r w:rsidRPr="00B17FE1">
        <w:rPr>
          <w:rFonts w:hint="eastAsia"/>
        </w:rPr>
        <w:t>由於歐洲各國社會制度及衛生福利等政策具有相當差異，</w:t>
      </w:r>
      <w:r w:rsidRPr="00B17FE1">
        <w:rPr>
          <w:rFonts w:hint="eastAsia"/>
        </w:rPr>
        <w:t xml:space="preserve">Genet </w:t>
      </w:r>
      <w:r w:rsidRPr="00B17FE1">
        <w:rPr>
          <w:rFonts w:hint="eastAsia"/>
        </w:rPr>
        <w:t>等人深度探討歐洲居家醫療照顧的衛生體系及政策制度</w:t>
      </w:r>
      <w:r w:rsidRPr="0036163A">
        <w:fldChar w:fldCharType="begin" w:fldLock="1"/>
      </w:r>
      <w:r w:rsidRPr="0036163A">
        <w:instrText>ADDIN CSL_CITATION {"citationItems":[{"id":"ITEM-1","itemData":{"ISBN":"978 92890 02882","ISSN":"978 92890 02882","abstract":"For every person over the age of 65 in today’s European Union, there are four people of working age but, by 2050, there will only be two. Demand for long-term care, of which home care forms a significant part, will inevitably increase in the decades to come.  Despite the importance of the issue, however, up-to-date and comparative information on home care in Europe is lacking. This book attempts to fill some of that gap by examining current European policy on home care services and strategies.  Home care across Europe probes a wide range of topics including the links between social services and health-care systems, the prevailing funding mechanisms, how service providers are paid, the impact of governmental regulation, and the complex roles played by informal caregivers. Drawing on a set of Europe-wide case studies (available in a second, online volume), the study provides comparable descriptive information on many aspects of the organization, financing and ","author":[{"dropping-particle":"","family":"Genet","given":"Nadine","non-dropping-particle":"","parse-names":false,"suffix":""},{"dropping-particle":"","family":"Boerma","given":"Wienke","non-dropping-particle":"","parse-names":false,"suffix":""},{"dropping-particle":"","family":"Kroneman","given":"Madelon","non-dropping-particle":"","parse-names":false,"suffix":""},{"dropping-particle":"","family":"Hutchinson","given":"Allen","non-dropping-particle":"","parse-names":false,"suffix":""},{"dropping-particle":"","family":"Saltman","given":"Richard B","non-dropping-particle":"","parse-names":false,"suffix":""}],"container-title":"World Health Organization","id":"ITEM-1","issued":{"date-parts":[["2012"]]},"page":"156","title":"Home Care across Europe - Current structure and future challenges","type":"article-journal"},"uris":["http://www.mendeley.com/documents/?uuid=1e418e99-1cfd-4f13-a9d2-60aeb09dbad3"]},{"id":"ITEM-2","itemData":{"DOI":"10.1186/1472-6963-11-207","ISSN":"14726963","PMID":"21878111","abstract":"Background: Health and social services provided at home are becoming increasingly important. Hence, there is a need for information on home care in Europe. The objective of this literature review was to respond to this need by systematically describing what has been reported on home care in Europe in the scientific literature over the past decade. Methods. A systematic literature search was performed for papers on home care published in English, using the following data bases: Cinahl, the Cochrane Library, Embase, Medline, PsycINFO, Sociological Abstracts, Social Services Abstracts, and Social Care Online. Studies were only included if they complied with the definition of home care, were published between January 1998 and October 2009, and dealt with at least one of the 31 specified countries. Clinical interventions, instrument developments, local projects and reviews were excluded. The data extracted included: the characteristics of the study and aspects of home care 'policy &amp; regulation', 'financing', 'organisation &amp; service delivery', and 'clients &amp; informal carers'. Results: Seventy-four out of 5,133 potentially relevant studies met the inclusion criteria, providing information on 18 countries. Many focused on the characteristics of home care recipients and on the organisation of home care. Geographical inequalities, market forces, quality and integration of services were also among the issues frequently discussed. Conclusions: Home care systems appeared to differ both between and within countries. The papers included, however, provided only a limited picture of home care. Many studies only focused on one aspect of the home care system and international comparative studies were rare. Furthermore, little information emerged on home care financing and on home care in general in Eastern Europe. This review clearly shows the need for more scientific publications on home care, especially studies comparing countries. A comprehensive and more complete insight into the state of home care in Europe requires the gathering of information using a uniform framework and methodology. © 2011 Genet et al; licensee BioMed Central Ltd.","author":[{"dropping-particle":"","family":"Genet","given":"Nadine","non-dropping-particle":"","parse-names":false,"suffix":""},{"dropping-particle":"","family":"Boerma","given":"Wienke Gw","non-dropping-particle":"","parse-names":false,"suffix":""},{"dropping-particle":"","family":"Kringos","given":"Dionne S.","non-dropping-particle":"","parse-names":false,"suffix":""},{"dropping-particle":"","family":"Bouman","given":"Ans","non-dropping-particle":"","parse-names":false,"suffix":""},{"dropping-particle":"","family":"Francke","given":"Anneke L.","non-dropping-particle":"","parse-names":false,"suffix":""},{"dropping-particle":"","family":"Fagerström","given":"Cecilia","non-dropping-particle":"","parse-names":false,"suffix":""},{"dropping-particle":"","family":"Melchiorre","given":"Maria","non-dropping-particle":"","parse-names":false,"suffix":""},{"dropping-particle":"","family":"Greco","given":"Cosetta","non-dropping-particle":"","parse-names":false,"suffix":""},{"dropping-particle":"","family":"Devillé","given":"Walter","non-dropping-particle":"","parse-names":false,"suffix":""}],"container-title":"BMC Health Services Research","id":"ITEM-2","issue":"1","issued":{"date-parts":[["2011"]]},"page":"207","publisher":"BioMed Central Ltd","title":"Home care in Europe: A systematic literature review","type":"article-journal","volume":"11"},"uris":["http://www.mendeley.com/documents/?uuid=efcf6fce-3afa-451b-8a75-66a55636cb22"]}],"mendeley":{"formattedCitation":"(Genet et al., 2011, 2012)","plainTextFormattedCitation":"(Genet et al., 2011, 2012)","previouslyFormattedCitation":"(Genet et al., 2011, 2012)"},"properties":{"noteIndex":0},"schema":"https://github.com/citation-style-language/schema/raw/master/csl-citation.json"}</w:instrText>
      </w:r>
      <w:r w:rsidRPr="0036163A">
        <w:fldChar w:fldCharType="separate"/>
      </w:r>
      <w:r w:rsidRPr="0036163A">
        <w:t>(Genet et al., 2011, 2012)</w:t>
      </w:r>
      <w:r w:rsidRPr="0036163A">
        <w:fldChar w:fldCharType="end"/>
      </w:r>
      <w:r w:rsidRPr="0036163A">
        <w:rPr>
          <w:rFonts w:hint="eastAsia"/>
        </w:rPr>
        <w:t>，歸納出幾點歐洲居家醫療照護的特色：</w:t>
      </w:r>
    </w:p>
    <w:p w14:paraId="579DA3B7" w14:textId="652756E3" w:rsidR="00B17FE1" w:rsidRPr="0036163A" w:rsidRDefault="00B17FE1" w:rsidP="00580878">
      <w:pPr>
        <w:pStyle w:val="ab"/>
        <w:numPr>
          <w:ilvl w:val="0"/>
          <w:numId w:val="36"/>
        </w:numPr>
        <w:overflowPunct w:val="0"/>
        <w:snapToGrid w:val="0"/>
        <w:spacing w:beforeLines="50" w:before="180" w:line="264" w:lineRule="auto"/>
        <w:ind w:leftChars="0" w:left="482" w:hanging="57"/>
        <w:jc w:val="both"/>
        <w:rPr>
          <w:rFonts w:ascii="Times New Roman" w:eastAsia="標楷體" w:hAnsi="Times New Roman"/>
          <w:sz w:val="26"/>
          <w:szCs w:val="26"/>
        </w:rPr>
      </w:pPr>
      <w:r w:rsidRPr="0036163A">
        <w:rPr>
          <w:rFonts w:ascii="Times New Roman" w:eastAsia="標楷體" w:hAnsi="Times New Roman" w:hint="eastAsia"/>
          <w:sz w:val="26"/>
          <w:szCs w:val="26"/>
        </w:rPr>
        <w:t>去中央化</w:t>
      </w:r>
      <w:r w:rsidRPr="0036163A">
        <w:rPr>
          <w:rFonts w:ascii="Times New Roman" w:eastAsia="標楷體" w:hAnsi="Times New Roman" w:hint="eastAsia"/>
          <w:sz w:val="26"/>
          <w:szCs w:val="26"/>
        </w:rPr>
        <w:t>/</w:t>
      </w:r>
      <w:r w:rsidRPr="0036163A">
        <w:rPr>
          <w:rFonts w:ascii="Times New Roman" w:eastAsia="標楷體" w:hAnsi="Times New Roman" w:hint="eastAsia"/>
          <w:sz w:val="26"/>
          <w:szCs w:val="26"/>
        </w:rPr>
        <w:t>權力下放</w:t>
      </w:r>
      <w:r w:rsidRPr="0036163A">
        <w:rPr>
          <w:rFonts w:ascii="Times New Roman" w:eastAsia="標楷體" w:hAnsi="Times New Roman" w:cs="Times New Roman"/>
          <w:sz w:val="26"/>
          <w:szCs w:val="26"/>
        </w:rPr>
        <w:t>(</w:t>
      </w:r>
      <w:r w:rsidR="00CB7FFD" w:rsidRPr="0036163A">
        <w:rPr>
          <w:rFonts w:ascii="Times New Roman" w:eastAsia="標楷體" w:hAnsi="Times New Roman" w:cs="Times New Roman"/>
          <w:sz w:val="26"/>
          <w:szCs w:val="26"/>
        </w:rPr>
        <w:t>d</w:t>
      </w:r>
      <w:r w:rsidRPr="0036163A">
        <w:rPr>
          <w:rFonts w:ascii="Times New Roman" w:eastAsia="標楷體" w:hAnsi="Times New Roman" w:cs="Times New Roman"/>
          <w:sz w:val="26"/>
          <w:szCs w:val="26"/>
        </w:rPr>
        <w:t>ecentralisation)</w:t>
      </w:r>
      <w:r w:rsidRPr="0036163A">
        <w:rPr>
          <w:rFonts w:ascii="Times New Roman" w:eastAsia="標楷體" w:hAnsi="Times New Roman" w:cs="Times New Roman"/>
          <w:sz w:val="26"/>
          <w:szCs w:val="26"/>
        </w:rPr>
        <w:t>：</w:t>
      </w:r>
      <w:r w:rsidRPr="0036163A">
        <w:rPr>
          <w:rFonts w:ascii="Times New Roman" w:eastAsia="標楷體" w:hAnsi="Times New Roman" w:hint="eastAsia"/>
          <w:sz w:val="26"/>
          <w:szCs w:val="26"/>
        </w:rPr>
        <w:t>多數國家在居家醫療照護管理方面採權力下放的方式，市政府和地區機關在制定政策和提供服務方面發揮重要的作用。</w:t>
      </w:r>
      <w:r w:rsidRPr="0036163A">
        <w:rPr>
          <w:rFonts w:ascii="Times New Roman" w:eastAsia="標楷體" w:hAnsi="Times New Roman" w:hint="eastAsia"/>
          <w:sz w:val="26"/>
          <w:szCs w:val="26"/>
        </w:rPr>
        <w:t xml:space="preserve"> </w:t>
      </w:r>
    </w:p>
    <w:p w14:paraId="559E8509" w14:textId="1470201A" w:rsidR="00B17FE1" w:rsidRPr="0036163A" w:rsidRDefault="00B17FE1" w:rsidP="00580878">
      <w:pPr>
        <w:pStyle w:val="ab"/>
        <w:numPr>
          <w:ilvl w:val="0"/>
          <w:numId w:val="36"/>
        </w:numPr>
        <w:overflowPunct w:val="0"/>
        <w:snapToGrid w:val="0"/>
        <w:spacing w:beforeLines="50" w:before="180" w:line="264" w:lineRule="auto"/>
        <w:ind w:leftChars="0" w:left="482" w:hanging="57"/>
        <w:jc w:val="both"/>
        <w:rPr>
          <w:rFonts w:ascii="Times New Roman" w:eastAsia="標楷體" w:hAnsi="Times New Roman"/>
          <w:sz w:val="26"/>
          <w:szCs w:val="26"/>
        </w:rPr>
      </w:pPr>
      <w:r w:rsidRPr="0036163A">
        <w:rPr>
          <w:rFonts w:ascii="Times New Roman" w:eastAsia="標楷體" w:hAnsi="Times New Roman" w:hint="eastAsia"/>
          <w:sz w:val="26"/>
          <w:szCs w:val="26"/>
        </w:rPr>
        <w:t>碎片化</w:t>
      </w:r>
      <w:r w:rsidRPr="0036163A">
        <w:rPr>
          <w:rFonts w:ascii="Times New Roman" w:eastAsia="標楷體" w:hAnsi="Times New Roman" w:cs="Times New Roman" w:hint="eastAsia"/>
          <w:sz w:val="26"/>
          <w:szCs w:val="26"/>
        </w:rPr>
        <w:t>(</w:t>
      </w:r>
      <w:r w:rsidR="00CB7FFD" w:rsidRPr="0036163A">
        <w:rPr>
          <w:rFonts w:ascii="Times New Roman" w:eastAsia="標楷體" w:hAnsi="Times New Roman" w:cs="Times New Roman"/>
          <w:sz w:val="26"/>
          <w:szCs w:val="26"/>
        </w:rPr>
        <w:t>f</w:t>
      </w:r>
      <w:r w:rsidRPr="0036163A">
        <w:rPr>
          <w:rFonts w:ascii="Times New Roman" w:eastAsia="標楷體" w:hAnsi="Times New Roman" w:cs="Times New Roman" w:hint="eastAsia"/>
          <w:sz w:val="26"/>
          <w:szCs w:val="26"/>
        </w:rPr>
        <w:t>ragmentation)</w:t>
      </w:r>
      <w:r w:rsidRPr="0036163A">
        <w:rPr>
          <w:rFonts w:ascii="Times New Roman" w:eastAsia="標楷體" w:hAnsi="Times New Roman" w:cs="Times New Roman" w:hint="eastAsia"/>
          <w:sz w:val="26"/>
          <w:szCs w:val="26"/>
        </w:rPr>
        <w:t>：</w:t>
      </w:r>
      <w:r w:rsidRPr="0036163A">
        <w:rPr>
          <w:rFonts w:ascii="Times New Roman" w:eastAsia="標楷體" w:hAnsi="Times New Roman" w:hint="eastAsia"/>
          <w:sz w:val="26"/>
          <w:szCs w:val="26"/>
        </w:rPr>
        <w:t>居家醫療政策經常出現各自為政的狀況，根據照護的類型、持續時間、以及年齡等因素而有所區隔。</w:t>
      </w:r>
    </w:p>
    <w:p w14:paraId="3D629724" w14:textId="56D8E870" w:rsidR="00B17FE1" w:rsidRPr="00B17FE1" w:rsidRDefault="00B17FE1" w:rsidP="00580878">
      <w:pPr>
        <w:pStyle w:val="ab"/>
        <w:numPr>
          <w:ilvl w:val="0"/>
          <w:numId w:val="36"/>
        </w:numPr>
        <w:overflowPunct w:val="0"/>
        <w:snapToGrid w:val="0"/>
        <w:spacing w:beforeLines="50" w:before="180" w:line="264" w:lineRule="auto"/>
        <w:ind w:leftChars="0" w:left="482" w:hanging="57"/>
        <w:jc w:val="both"/>
        <w:rPr>
          <w:rFonts w:ascii="Times New Roman" w:eastAsia="標楷體" w:hAnsi="Times New Roman"/>
          <w:sz w:val="26"/>
          <w:szCs w:val="26"/>
        </w:rPr>
      </w:pPr>
      <w:r w:rsidRPr="0036163A">
        <w:rPr>
          <w:rFonts w:ascii="Times New Roman" w:eastAsia="標楷體" w:hAnsi="Times New Roman" w:hint="eastAsia"/>
          <w:sz w:val="26"/>
          <w:szCs w:val="26"/>
        </w:rPr>
        <w:t>使用權及資格：能否獲得政府資助的居家醫療取決於資格標準，各國的資格標準差異很大，通常會考慮收入、受撫養程度和是否</w:t>
      </w:r>
      <w:r w:rsidR="006661C9">
        <w:rPr>
          <w:rFonts w:ascii="Times New Roman" w:eastAsia="標楷體" w:hAnsi="Times New Roman" w:hint="eastAsia"/>
          <w:sz w:val="26"/>
          <w:szCs w:val="26"/>
        </w:rPr>
        <w:t>已</w:t>
      </w:r>
      <w:r w:rsidRPr="0036163A">
        <w:rPr>
          <w:rFonts w:ascii="Times New Roman" w:eastAsia="標楷體" w:hAnsi="Times New Roman" w:hint="eastAsia"/>
          <w:sz w:val="26"/>
          <w:szCs w:val="26"/>
        </w:rPr>
        <w:t>有非正式照</w:t>
      </w:r>
      <w:r w:rsidRPr="00B17FE1">
        <w:rPr>
          <w:rFonts w:ascii="Times New Roman" w:eastAsia="標楷體" w:hAnsi="Times New Roman" w:hint="eastAsia"/>
          <w:sz w:val="26"/>
          <w:szCs w:val="26"/>
        </w:rPr>
        <w:t>護等因素。</w:t>
      </w:r>
    </w:p>
    <w:p w14:paraId="0A4D1700" w14:textId="77777777" w:rsidR="00B17FE1" w:rsidRPr="00B17FE1" w:rsidRDefault="00B17FE1" w:rsidP="00580878">
      <w:pPr>
        <w:pStyle w:val="ab"/>
        <w:numPr>
          <w:ilvl w:val="0"/>
          <w:numId w:val="36"/>
        </w:numPr>
        <w:overflowPunct w:val="0"/>
        <w:snapToGrid w:val="0"/>
        <w:spacing w:beforeLines="50" w:before="180" w:line="264" w:lineRule="auto"/>
        <w:ind w:leftChars="0" w:left="482" w:hanging="57"/>
        <w:jc w:val="both"/>
        <w:rPr>
          <w:rFonts w:ascii="Times New Roman" w:eastAsia="標楷體" w:hAnsi="Times New Roman"/>
          <w:sz w:val="26"/>
          <w:szCs w:val="26"/>
        </w:rPr>
      </w:pPr>
      <w:r w:rsidRPr="00B17FE1">
        <w:rPr>
          <w:rFonts w:ascii="Times New Roman" w:eastAsia="標楷體" w:hAnsi="Times New Roman" w:hint="eastAsia"/>
          <w:sz w:val="26"/>
          <w:szCs w:val="26"/>
        </w:rPr>
        <w:t>地域差異：獲得居家照護的機會可能受地理位置的影響，城市和農村地區、富裕和貧窮地區之間都存在差異。</w:t>
      </w:r>
    </w:p>
    <w:p w14:paraId="4A780316" w14:textId="77777777" w:rsidR="00B17FE1" w:rsidRPr="00B17FE1" w:rsidRDefault="00B17FE1" w:rsidP="00580878">
      <w:pPr>
        <w:pStyle w:val="ab"/>
        <w:numPr>
          <w:ilvl w:val="0"/>
          <w:numId w:val="36"/>
        </w:numPr>
        <w:overflowPunct w:val="0"/>
        <w:snapToGrid w:val="0"/>
        <w:spacing w:beforeLines="50" w:before="180" w:line="264" w:lineRule="auto"/>
        <w:ind w:leftChars="0" w:left="482" w:hanging="57"/>
        <w:jc w:val="both"/>
        <w:rPr>
          <w:rFonts w:ascii="Times New Roman" w:eastAsia="標楷體" w:hAnsi="Times New Roman"/>
          <w:sz w:val="26"/>
          <w:szCs w:val="26"/>
        </w:rPr>
      </w:pPr>
      <w:r w:rsidRPr="00B17FE1">
        <w:rPr>
          <w:rFonts w:ascii="Times New Roman" w:eastAsia="標楷體" w:hAnsi="Times New Roman" w:hint="eastAsia"/>
          <w:sz w:val="26"/>
          <w:szCs w:val="26"/>
        </w:rPr>
        <w:lastRenderedPageBreak/>
        <w:t>可負擔性：居家照護服務的可負擔性是一個重要的問題，尤其在某些服務需要共同支付大量費用</w:t>
      </w:r>
      <w:r w:rsidRPr="00B17FE1">
        <w:rPr>
          <w:rFonts w:ascii="Times New Roman" w:eastAsia="標楷體" w:hAnsi="Times New Roman" w:cs="Times New Roman" w:hint="eastAsia"/>
          <w:sz w:val="26"/>
          <w:szCs w:val="26"/>
        </w:rPr>
        <w:t>(substantial co-payments)</w:t>
      </w:r>
      <w:r w:rsidRPr="00B17FE1">
        <w:rPr>
          <w:rFonts w:ascii="Times New Roman" w:eastAsia="標楷體" w:hAnsi="Times New Roman" w:hint="eastAsia"/>
          <w:sz w:val="26"/>
          <w:szCs w:val="26"/>
        </w:rPr>
        <w:t>或公共資金</w:t>
      </w:r>
      <w:r w:rsidRPr="00B17FE1">
        <w:rPr>
          <w:rFonts w:ascii="Times New Roman" w:eastAsia="標楷體" w:hAnsi="Times New Roman" w:cs="Times New Roman"/>
          <w:sz w:val="26"/>
          <w:szCs w:val="26"/>
        </w:rPr>
        <w:t>有限</w:t>
      </w:r>
      <w:r w:rsidRPr="00B17FE1">
        <w:rPr>
          <w:rFonts w:ascii="Times New Roman" w:eastAsia="標楷體" w:hAnsi="Times New Roman" w:cs="Times New Roman"/>
          <w:sz w:val="26"/>
          <w:szCs w:val="26"/>
        </w:rPr>
        <w:t>(limited public funding)</w:t>
      </w:r>
      <w:r w:rsidRPr="00B17FE1">
        <w:rPr>
          <w:rFonts w:ascii="Times New Roman" w:eastAsia="標楷體" w:hAnsi="Times New Roman" w:hint="eastAsia"/>
          <w:sz w:val="26"/>
          <w:szCs w:val="26"/>
        </w:rPr>
        <w:t>的國家。</w:t>
      </w:r>
    </w:p>
    <w:p w14:paraId="791B43A6" w14:textId="77777777" w:rsidR="00B17FE1" w:rsidRPr="00B17FE1" w:rsidRDefault="00B17FE1" w:rsidP="00192D16">
      <w:pPr>
        <w:pStyle w:val="-fffffffffff4"/>
        <w:overflowPunct w:val="0"/>
      </w:pPr>
      <w:r w:rsidRPr="00B17FE1">
        <w:rPr>
          <w:rFonts w:hint="eastAsia"/>
        </w:rPr>
        <w:t>由於人口老化及在地安老的傾向增加，歐洲國家面臨居家照護服務的需求日益增加。歐洲醫療服務的供應者有公營也有私營，以公立機構最為普遍，但私立服務機構也逐漸增加，人力短缺和照顧服務品質管理等問題也逐漸浮現，各國積極尋找可能解決這些問題的方案。以下針對歐洲重要國家之居家醫療照顧概況進行描述及分析：</w:t>
      </w:r>
    </w:p>
    <w:p w14:paraId="25FF1D49" w14:textId="5A59FA8F"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t>英國</w:t>
      </w:r>
    </w:p>
    <w:p w14:paraId="4713353D" w14:textId="6347790E"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t>政策發展脈絡</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自</w:t>
      </w:r>
      <w:r w:rsidRPr="00B17FE1">
        <w:rPr>
          <w:rFonts w:ascii="Times New Roman" w:eastAsia="標楷體" w:hAnsi="Times New Roman" w:cs="Times New Roman"/>
          <w:color w:val="000000"/>
          <w:kern w:val="0"/>
          <w:sz w:val="26"/>
          <w:szCs w:val="26"/>
        </w:rPr>
        <w:t>1948</w:t>
      </w:r>
      <w:r w:rsidRPr="00B17FE1">
        <w:rPr>
          <w:rFonts w:ascii="Times New Roman" w:eastAsia="標楷體" w:hAnsi="Times New Roman" w:cs="Calibri" w:hint="eastAsia"/>
          <w:color w:val="000000"/>
          <w:kern w:val="0"/>
          <w:sz w:val="26"/>
          <w:szCs w:val="26"/>
        </w:rPr>
        <w:t>年國民健康服務</w:t>
      </w:r>
      <w:r w:rsidRPr="00B17FE1">
        <w:rPr>
          <w:rFonts w:ascii="Times New Roman" w:eastAsia="標楷體" w:hAnsi="Times New Roman" w:cs="Times New Roman" w:hint="eastAsia"/>
          <w:color w:val="000000"/>
          <w:kern w:val="0"/>
          <w:sz w:val="26"/>
          <w:szCs w:val="26"/>
        </w:rPr>
        <w:t>(National Health Services</w:t>
      </w:r>
      <w:r w:rsidR="006661C9">
        <w:rPr>
          <w:rFonts w:ascii="Times New Roman" w:eastAsia="標楷體" w:hAnsi="Times New Roman" w:cs="Times New Roman" w:hint="eastAsia"/>
          <w:color w:val="000000"/>
          <w:kern w:val="0"/>
          <w:sz w:val="26"/>
          <w:szCs w:val="26"/>
        </w:rPr>
        <w:t>,</w:t>
      </w:r>
      <w:r w:rsidR="006661C9">
        <w:rPr>
          <w:rFonts w:ascii="Times New Roman" w:eastAsia="標楷體" w:hAnsi="Times New Roman" w:cs="Times New Roman"/>
          <w:color w:val="000000"/>
          <w:kern w:val="0"/>
          <w:sz w:val="26"/>
          <w:szCs w:val="26"/>
        </w:rPr>
        <w:t xml:space="preserve"> </w:t>
      </w:r>
      <w:r w:rsidRPr="00B17FE1">
        <w:rPr>
          <w:rFonts w:ascii="Times New Roman" w:eastAsia="標楷體" w:hAnsi="Times New Roman" w:cs="Times New Roman" w:hint="eastAsia"/>
          <w:color w:val="000000"/>
          <w:kern w:val="0"/>
          <w:sz w:val="26"/>
          <w:szCs w:val="26"/>
        </w:rPr>
        <w:t>NHS)</w:t>
      </w:r>
      <w:r w:rsidRPr="00B17FE1">
        <w:rPr>
          <w:rFonts w:ascii="Times New Roman" w:eastAsia="標楷體" w:hAnsi="Times New Roman" w:cs="Calibri" w:hint="eastAsia"/>
          <w:color w:val="000000"/>
          <w:kern w:val="0"/>
          <w:sz w:val="26"/>
          <w:szCs w:val="26"/>
        </w:rPr>
        <w:t>成立，居家醫療服務成為其中的重要組成部分，旨在為病患提供更全面的護理。英國的居家醫療政策主要受長期照護</w:t>
      </w:r>
      <w:r w:rsidRPr="00B17FE1">
        <w:rPr>
          <w:rFonts w:ascii="Times New Roman" w:eastAsia="標楷體" w:hAnsi="Times New Roman" w:cs="Times New Roman" w:hint="eastAsia"/>
          <w:color w:val="000000"/>
          <w:kern w:val="0"/>
          <w:sz w:val="26"/>
          <w:szCs w:val="26"/>
        </w:rPr>
        <w:t>(Long-term Care)</w:t>
      </w:r>
      <w:r w:rsidRPr="00B17FE1">
        <w:rPr>
          <w:rFonts w:ascii="Times New Roman" w:eastAsia="標楷體" w:hAnsi="Times New Roman" w:cs="Calibri" w:hint="eastAsia"/>
          <w:color w:val="000000"/>
          <w:kern w:val="0"/>
          <w:sz w:val="26"/>
          <w:szCs w:val="26"/>
        </w:rPr>
        <w:t>需求增加的趨動，</w:t>
      </w:r>
      <w:r w:rsidRPr="00B17FE1">
        <w:rPr>
          <w:rFonts w:ascii="Times New Roman" w:eastAsia="標楷體" w:hAnsi="Times New Roman" w:cs="Times New Roman" w:hint="eastAsia"/>
          <w:color w:val="000000"/>
          <w:kern w:val="0"/>
          <w:sz w:val="26"/>
          <w:szCs w:val="26"/>
        </w:rPr>
        <w:t>1990</w:t>
      </w:r>
      <w:r w:rsidRPr="00B17FE1">
        <w:rPr>
          <w:rFonts w:ascii="Times New Roman" w:eastAsia="標楷體" w:hAnsi="Times New Roman" w:cs="Calibri" w:hint="eastAsia"/>
          <w:color w:val="000000"/>
          <w:kern w:val="0"/>
          <w:sz w:val="26"/>
          <w:szCs w:val="26"/>
        </w:rPr>
        <w:t>年英國政府推動社區照護政策</w:t>
      </w:r>
      <w:r w:rsidR="006661C9">
        <w:rPr>
          <w:rFonts w:ascii="Times New Roman" w:eastAsia="標楷體" w:hAnsi="Times New Roman" w:cs="Times New Roman"/>
          <w:color w:val="000000"/>
          <w:kern w:val="0"/>
          <w:sz w:val="26"/>
          <w:szCs w:val="26"/>
        </w:rPr>
        <w:t>(</w:t>
      </w:r>
      <w:r w:rsidRPr="00B17FE1">
        <w:rPr>
          <w:rFonts w:ascii="Times New Roman" w:eastAsia="標楷體" w:hAnsi="Times New Roman" w:cs="Times New Roman"/>
          <w:color w:val="000000"/>
          <w:kern w:val="0"/>
          <w:sz w:val="26"/>
          <w:szCs w:val="26"/>
        </w:rPr>
        <w:t>Community Care Act of 1990</w:t>
      </w:r>
      <w:r w:rsidR="006661C9">
        <w:rPr>
          <w:rFonts w:ascii="Times New Roman" w:eastAsia="標楷體" w:hAnsi="Times New Roman" w:cs="Times New Roman"/>
          <w:color w:val="000000"/>
          <w:kern w:val="0"/>
          <w:sz w:val="26"/>
          <w:szCs w:val="26"/>
        </w:rPr>
        <w:t>)</w:t>
      </w:r>
      <w:r w:rsidRPr="00B17FE1">
        <w:rPr>
          <w:rFonts w:ascii="Times New Roman" w:eastAsia="標楷體" w:hAnsi="Times New Roman" w:cs="Calibri" w:hint="eastAsia"/>
          <w:color w:val="000000"/>
          <w:kern w:val="0"/>
          <w:sz w:val="26"/>
          <w:szCs w:val="26"/>
        </w:rPr>
        <w:t>，支持長者在家中接受照護服務，減少對住院和機構照護的依賴</w:t>
      </w:r>
      <w:r w:rsidRPr="00DC6C33">
        <w:rPr>
          <w:rFonts w:ascii="Times New Roman" w:eastAsia="標楷體" w:hAnsi="Times New Roman" w:cs="Calibri" w:hint="eastAsia"/>
          <w:color w:val="000000"/>
          <w:spacing w:val="-6"/>
          <w:kern w:val="0"/>
          <w:sz w:val="26"/>
          <w:szCs w:val="26"/>
        </w:rPr>
        <w:t xml:space="preserve"> </w:t>
      </w:r>
      <w:r w:rsidRPr="00DC6C33">
        <w:rPr>
          <w:rFonts w:ascii="Times New Roman" w:eastAsia="標楷體" w:hAnsi="Times New Roman" w:cs="Times New Roman"/>
          <w:color w:val="000000"/>
          <w:spacing w:val="-6"/>
          <w:kern w:val="0"/>
          <w:sz w:val="26"/>
          <w:szCs w:val="26"/>
        </w:rPr>
        <w:fldChar w:fldCharType="begin" w:fldLock="1"/>
      </w:r>
      <w:r w:rsidRPr="00DC6C33">
        <w:rPr>
          <w:rFonts w:ascii="Times New Roman" w:eastAsia="標楷體" w:hAnsi="Times New Roman" w:cs="Times New Roman"/>
          <w:color w:val="000000"/>
          <w:spacing w:val="-6"/>
          <w:kern w:val="0"/>
          <w:sz w:val="26"/>
          <w:szCs w:val="26"/>
        </w:rPr>
        <w:instrText>ADDIN CSL_CITATION {"citationItems":[{"id":"ITEM-1","itemData":{"DOI":"10.1016/j.healthpol.2005.03.006","ISSN":"01688510","PMID":"16338481","abstract":"The purpose of this paper is to analyse the future sustainability of the UK system for provision of long-term care (LTC) due to changes in demography and health status among the older people. It considers how demand for LTC will evolve and to what extent there will be sufficient supply to meet demand. For formal care, this requires an estimate of how much the public purses, and hence taxpayers, will be burdened with LTC costs. For informal care, it involves estimating whether there will be enough carers if current patterns of provision were to continue. The results show that demand for long-term care will start to take off 10 years from now, and reach a peak somewhere after 2040. The research finds that the most significant increase will be in demand for informal care, where the number of recipients are projected to increase from 2.2 million today to 3.0 million in 2050. Relative increases will be similar in all care settings, amounting to between 30 and 50% compared with the levels today; however, the most noticeable increase will be in demand for formal home care, which is projected to be 60% above current levels by 2040. Total expenditure on formal long-term care will increase from £ 11 billion per year today to approximately £ 15 billion per year by 2040 (in 2001 prices). Expressed in taxation terms the effective contribution rate will increase from around 1.0% of total wages today to 1.3% in 2050. Availability of informal carers is potentially a big problem, but the extent of the problem is very sensitive to the assumptions made concerning health improvements and care-giving patterns. © 2005 Elsevier Ireland Ltd. All rights reserved.","author":[{"dropping-particle":"","family":"Karlsson","given":"Martin","non-dropping-particle":"","parse-names":false,"suffix":""},{"dropping-particle":"","family":"Mayhew","given":"Les","non-dropping-particle":"","parse-names":false,"suffix":""},{"dropping-particle":"","family":"Plumb","given":"Robert","non-dropping-particle":"","parse-names":false,"suffix":""},{"dropping-particle":"","family":"Rickayzen","given":"Ben","non-dropping-particle":"","parse-names":false,"suffix":""}],"container-title":"Health Policy","id":"ITEM-1","issue":"2","issued":{"date-parts":[["2006"]]},"page":"187-213","title":"Future costs for long-term care: Cost projections for long-term care for older people in the United Kingdom","type":"article-journal","volume":"75"},"uris":["http://www.mendeley.com/documents/?uuid=f0a3d347-2c6f-4e2e-aa17-622c58cf6be5"]}],"mendeley":{"formattedCitation":"(Karlsson et al., 2006)","plainTextFormattedCitation":"(Karlsson et al., 2006)","previouslyFormattedCitation":"(Karlsson et al., 2006)"},"properties":{"noteIndex":0},"schema":"https://github.com/citation-style-language/schema/raw/master/csl-citation.json"}</w:instrText>
      </w:r>
      <w:r w:rsidRPr="00DC6C33">
        <w:rPr>
          <w:rFonts w:ascii="Times New Roman" w:eastAsia="標楷體" w:hAnsi="Times New Roman" w:cs="Times New Roman"/>
          <w:color w:val="000000"/>
          <w:spacing w:val="-6"/>
          <w:kern w:val="0"/>
          <w:sz w:val="26"/>
          <w:szCs w:val="26"/>
        </w:rPr>
        <w:fldChar w:fldCharType="separate"/>
      </w:r>
      <w:r w:rsidRPr="00DC6C33">
        <w:rPr>
          <w:rFonts w:ascii="Times New Roman" w:eastAsia="標楷體" w:hAnsi="Times New Roman" w:cs="Times New Roman"/>
          <w:noProof/>
          <w:color w:val="000000"/>
          <w:spacing w:val="-6"/>
          <w:kern w:val="0"/>
          <w:sz w:val="26"/>
          <w:szCs w:val="26"/>
        </w:rPr>
        <w:t>(Karlsson et al., 2006)</w:t>
      </w:r>
      <w:r w:rsidRPr="00DC6C33">
        <w:rPr>
          <w:rFonts w:ascii="Times New Roman" w:eastAsia="標楷體" w:hAnsi="Times New Roman" w:cs="Times New Roman"/>
          <w:color w:val="000000"/>
          <w:spacing w:val="-6"/>
          <w:kern w:val="0"/>
          <w:sz w:val="26"/>
          <w:szCs w:val="26"/>
        </w:rPr>
        <w:fldChar w:fldCharType="end"/>
      </w:r>
      <w:r w:rsidRPr="00DC6C33">
        <w:rPr>
          <w:rFonts w:ascii="Times New Roman" w:eastAsia="標楷體" w:hAnsi="Times New Roman" w:cs="Calibri" w:hint="eastAsia"/>
          <w:color w:val="000000"/>
          <w:spacing w:val="-6"/>
          <w:kern w:val="0"/>
          <w:sz w:val="26"/>
          <w:szCs w:val="26"/>
        </w:rPr>
        <w:t>。</w:t>
      </w:r>
      <w:r w:rsidRPr="00DC6C33">
        <w:rPr>
          <w:rFonts w:ascii="Times New Roman" w:eastAsia="標楷體" w:hAnsi="Times New Roman" w:cs="Times New Roman"/>
          <w:color w:val="000000"/>
          <w:spacing w:val="-6"/>
          <w:kern w:val="0"/>
          <w:sz w:val="26"/>
          <w:szCs w:val="26"/>
        </w:rPr>
        <w:t>2014</w:t>
      </w:r>
      <w:r w:rsidRPr="00B17FE1">
        <w:rPr>
          <w:rFonts w:ascii="Times New Roman" w:eastAsia="標楷體" w:hAnsi="Times New Roman" w:cs="Calibri" w:hint="eastAsia"/>
          <w:color w:val="000000"/>
          <w:kern w:val="0"/>
          <w:sz w:val="26"/>
          <w:szCs w:val="26"/>
        </w:rPr>
        <w:t>年更導入</w:t>
      </w:r>
      <w:r w:rsidRPr="00B17FE1">
        <w:rPr>
          <w:rFonts w:ascii="Times New Roman" w:eastAsia="標楷體" w:hAnsi="Times New Roman" w:cs="Times New Roman"/>
          <w:color w:val="000000"/>
          <w:kern w:val="0"/>
          <w:sz w:val="26"/>
          <w:szCs w:val="26"/>
        </w:rPr>
        <w:t>‘the Care Act 2014’</w:t>
      </w:r>
      <w:r w:rsidRPr="00B17FE1">
        <w:rPr>
          <w:rFonts w:ascii="Times New Roman" w:eastAsia="標楷體" w:hAnsi="Times New Roman" w:cs="Calibri" w:hint="eastAsia"/>
          <w:color w:val="000000"/>
          <w:kern w:val="0"/>
          <w:sz w:val="26"/>
          <w:szCs w:val="26"/>
        </w:rPr>
        <w:t>進一步正式化居家照護服務的提供，強調個人化照護計畫的重要性以及個案選擇服務提供者的權利。這些政策都顯示英國政府對於減少公共支出壓力的需求，以及維持高齡者在社區接受醫療及照護服務品質的重視。</w:t>
      </w:r>
    </w:p>
    <w:p w14:paraId="46EE3615"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F576D7">
        <w:rPr>
          <w:rFonts w:ascii="Times New Roman" w:eastAsia="標楷體" w:hAnsi="Times New Roman" w:cs="Calibri" w:hint="eastAsia"/>
          <w:b/>
          <w:bCs/>
          <w:color w:val="000000"/>
          <w:kern w:val="0"/>
          <w:sz w:val="26"/>
          <w:szCs w:val="26"/>
        </w:rPr>
        <w:t>居家</w:t>
      </w:r>
      <w:r w:rsidRPr="00B17FE1">
        <w:rPr>
          <w:rFonts w:ascii="Times New Roman" w:eastAsia="標楷體" w:hAnsi="Times New Roman" w:hint="eastAsia"/>
          <w:b/>
          <w:bCs/>
          <w:sz w:val="26"/>
          <w:szCs w:val="26"/>
        </w:rPr>
        <w:t>醫療</w:t>
      </w:r>
      <w:r w:rsidRPr="00F576D7">
        <w:rPr>
          <w:rFonts w:ascii="Times New Roman" w:eastAsia="標楷體" w:hAnsi="Times New Roman" w:cs="Calibri" w:hint="eastAsia"/>
          <w:b/>
          <w:bCs/>
          <w:color w:val="000000"/>
          <w:kern w:val="0"/>
          <w:sz w:val="26"/>
          <w:szCs w:val="26"/>
        </w:rPr>
        <w:t>服務</w:t>
      </w:r>
      <w:r w:rsidRPr="00B17FE1">
        <w:rPr>
          <w:rFonts w:ascii="Times New Roman" w:eastAsia="標楷體" w:hAnsi="Times New Roman" w:hint="eastAsia"/>
          <w:b/>
          <w:bCs/>
          <w:sz w:val="26"/>
          <w:szCs w:val="26"/>
        </w:rPr>
        <w:t>現況：</w:t>
      </w:r>
      <w:r w:rsidRPr="00B17FE1">
        <w:rPr>
          <w:rFonts w:ascii="Times New Roman" w:eastAsia="標楷體" w:hAnsi="Times New Roman" w:hint="eastAsia"/>
          <w:sz w:val="26"/>
          <w:szCs w:val="26"/>
        </w:rPr>
        <w:t>英國的</w:t>
      </w:r>
      <w:r w:rsidRPr="00B17FE1">
        <w:rPr>
          <w:rFonts w:ascii="Times New Roman" w:eastAsia="標楷體" w:hAnsi="Times New Roman" w:cs="新細明體" w:hint="eastAsia"/>
          <w:kern w:val="0"/>
          <w:sz w:val="26"/>
          <w:szCs w:val="26"/>
        </w:rPr>
        <w:t>居家醫療服務是</w:t>
      </w:r>
      <w:r w:rsidRPr="00B17FE1">
        <w:rPr>
          <w:rFonts w:ascii="Times New Roman" w:eastAsia="標楷體" w:hAnsi="Times New Roman" w:cs="Times New Roman"/>
          <w:kern w:val="0"/>
          <w:sz w:val="26"/>
          <w:szCs w:val="26"/>
        </w:rPr>
        <w:t>NHS</w:t>
      </w:r>
      <w:r w:rsidRPr="00B17FE1">
        <w:rPr>
          <w:rFonts w:ascii="Times New Roman" w:eastAsia="標楷體" w:hAnsi="Times New Roman" w:cs="新細明體" w:hint="eastAsia"/>
          <w:kern w:val="0"/>
          <w:sz w:val="26"/>
          <w:szCs w:val="26"/>
        </w:rPr>
        <w:t>和地方當局共同提供的一項重要社會福利，提供有需求的人在家中獲得所需的醫療及護理服務。居家照護服務在英國的長期照護系統中占有一席之地。居家照護服務的範圍包括個人護理、家庭援助和醫療服務等，資金主要由地方當局透過稅收和個人支付的混合模式</w:t>
      </w:r>
      <w:r w:rsidRPr="00B17FE1">
        <w:rPr>
          <w:rFonts w:ascii="Times New Roman" w:eastAsia="標楷體" w:hAnsi="Times New Roman" w:cs="微軟正黑體" w:hint="eastAsia"/>
          <w:kern w:val="0"/>
          <w:sz w:val="26"/>
          <w:szCs w:val="26"/>
        </w:rPr>
        <w:t>。伴隨高齡化社會的需求增加，接受居家照護服務的老年人口數量顯著增加，尤其是在</w:t>
      </w:r>
      <w:r w:rsidRPr="00B17FE1">
        <w:rPr>
          <w:rFonts w:ascii="Times New Roman" w:eastAsia="標楷體" w:hAnsi="Times New Roman" w:cs="Times New Roman"/>
          <w:kern w:val="0"/>
          <w:sz w:val="26"/>
          <w:szCs w:val="26"/>
        </w:rPr>
        <w:t>2000</w:t>
      </w:r>
      <w:r w:rsidRPr="00B17FE1">
        <w:rPr>
          <w:rFonts w:ascii="Times New Roman" w:eastAsia="標楷體" w:hAnsi="Times New Roman" w:cs="Times New Roman"/>
          <w:kern w:val="0"/>
          <w:sz w:val="26"/>
          <w:szCs w:val="26"/>
        </w:rPr>
        <w:t>年後的</w:t>
      </w:r>
      <w:r w:rsidRPr="00B17FE1">
        <w:rPr>
          <w:rFonts w:ascii="Times New Roman" w:eastAsia="標楷體" w:hAnsi="Times New Roman" w:cs="Times New Roman"/>
          <w:kern w:val="0"/>
          <w:sz w:val="26"/>
          <w:szCs w:val="26"/>
        </w:rPr>
        <w:t>20</w:t>
      </w:r>
      <w:r w:rsidRPr="00B17FE1">
        <w:rPr>
          <w:rFonts w:ascii="Times New Roman" w:eastAsia="標楷體" w:hAnsi="Times New Roman" w:cs="Times New Roman"/>
          <w:kern w:val="0"/>
          <w:sz w:val="26"/>
          <w:szCs w:val="26"/>
        </w:rPr>
        <w:t>年內，居家照護的需求增長了約</w:t>
      </w:r>
      <w:r w:rsidRPr="00B17FE1">
        <w:rPr>
          <w:rFonts w:ascii="Times New Roman" w:eastAsia="標楷體" w:hAnsi="Times New Roman" w:cs="Times New Roman"/>
          <w:kern w:val="0"/>
          <w:sz w:val="26"/>
          <w:szCs w:val="26"/>
        </w:rPr>
        <w:t xml:space="preserve">53% </w:t>
      </w:r>
      <w:r w:rsidRPr="00B17FE1">
        <w:rPr>
          <w:rFonts w:ascii="Times New Roman" w:eastAsia="標楷體" w:hAnsi="Times New Roman" w:cs="Times New Roman"/>
          <w:kern w:val="0"/>
          <w:sz w:val="26"/>
          <w:szCs w:val="26"/>
        </w:rPr>
        <w:fldChar w:fldCharType="begin" w:fldLock="1"/>
      </w:r>
      <w:r w:rsidRPr="00B17FE1">
        <w:rPr>
          <w:rFonts w:ascii="Times New Roman" w:eastAsia="標楷體" w:hAnsi="Times New Roman" w:cs="Times New Roman"/>
          <w:kern w:val="0"/>
          <w:sz w:val="26"/>
          <w:szCs w:val="26"/>
        </w:rPr>
        <w:instrText>ADDIN CSL_CITATION {"citationItems":[{"id":"ITEM-1","itemData":{"DOI":"10.1016/j.healthpol.2005.03.006","ISSN":"01688510","PMID":"16338481","abstract":"The purpose of this paper is to analyse the future sustainability of the UK system for provision of long-term care (LTC) due to changes in demography and health status among the older people. It considers how demand for LTC will evolve and to what extent there will be sufficient supply to meet demand. For formal care, this requires an estimate of how much the public purses, and hence taxpayers, will be burdened with LTC costs. For informal care, it involves estimating whether there will be enough carers if current patterns of provision were to continue. The results show that demand for long-term care will start to take off 10 years from now, and reach a peak somewhere after 2040. The research finds that the most significant increase will be in demand for informal care, where the number of recipients are projected to increase from 2.2 million today to 3.0 million in 2050. Relative increases will be similar in all care settings, amounting to between 30 and 50% compared with the levels today; however, the most noticeable increase will be in demand for formal home care, which is projected to be 60% above current levels by 2040. Total expenditure on formal long-term care will increase from £ 11 billion per year today to approximately £ 15 billion per year by 2040 (in 2001 prices). Expressed in taxation terms the effective contribution rate will increase from around 1.0% of total wages today to 1.3% in 2050. Availability of informal carers is potentially a big problem, but the extent of the problem is very sensitive to the assumptions made concerning health improvements and care-giving patterns. © 2005 Elsevier Ireland Ltd. All rights reserved.","author":[{"dropping-particle":"","family":"Karlsson","given":"Martin","non-dropping-particle":"","parse-names":false,"suffix":""},{"dropping-particle":"","family":"Mayhew","given":"Les","non-dropping-particle":"","parse-names":false,"suffix":""},{"dropping-particle":"","family":"Plumb","given":"Robert","non-dropping-particle":"","parse-names":false,"suffix":""},{"dropping-particle":"","family":"Rickayzen","given":"Ben","non-dropping-particle":"","parse-names":false,"suffix":""}],"container-title":"Health Policy","id":"ITEM-1","issue":"2","issued":{"date-parts":[["2006"]]},"page":"187-213","title":"Future costs for long-term care: Cost projections for long-term care for older people in the United Kingdom","type":"article-journal","volume":"75"},"uris":["http://www.mendeley.com/documents/?uuid=f0a3d347-2c6f-4e2e-aa17-622c58cf6be5"]}],"mendeley":{"formattedCitation":"(Karlsson et al., 2006)","plainTextFormattedCitation":"(Karlsson et al., 2006)","previouslyFormattedCitation":"(Karlsson et al., 2006)"},"properties":{"noteIndex":0},"schema":"https://github.com/citation-style-language/schema/raw/master/csl-citation.json"}</w:instrText>
      </w:r>
      <w:r w:rsidRPr="00B17FE1">
        <w:rPr>
          <w:rFonts w:ascii="Times New Roman" w:eastAsia="標楷體" w:hAnsi="Times New Roman" w:cs="Times New Roman"/>
          <w:kern w:val="0"/>
          <w:sz w:val="26"/>
          <w:szCs w:val="26"/>
        </w:rPr>
        <w:fldChar w:fldCharType="separate"/>
      </w:r>
      <w:r w:rsidRPr="00B17FE1">
        <w:rPr>
          <w:rFonts w:ascii="Times New Roman" w:eastAsia="標楷體" w:hAnsi="Times New Roman" w:cs="Times New Roman"/>
          <w:noProof/>
          <w:kern w:val="0"/>
          <w:sz w:val="26"/>
          <w:szCs w:val="26"/>
        </w:rPr>
        <w:t>(Karlsson et al., 2006)</w:t>
      </w:r>
      <w:r w:rsidRPr="00B17FE1">
        <w:rPr>
          <w:rFonts w:ascii="Times New Roman" w:eastAsia="標楷體" w:hAnsi="Times New Roman" w:cs="Times New Roman"/>
          <w:kern w:val="0"/>
          <w:sz w:val="26"/>
          <w:szCs w:val="26"/>
        </w:rPr>
        <w:fldChar w:fldCharType="end"/>
      </w:r>
      <w:r w:rsidRPr="00B17FE1">
        <w:rPr>
          <w:rFonts w:ascii="Times New Roman" w:eastAsia="標楷體" w:hAnsi="Times New Roman" w:cs="Times New Roman"/>
          <w:kern w:val="0"/>
          <w:sz w:val="26"/>
          <w:szCs w:val="26"/>
        </w:rPr>
        <w:t>​</w:t>
      </w:r>
      <w:r w:rsidRPr="00B17FE1">
        <w:rPr>
          <w:rFonts w:ascii="Times New Roman" w:eastAsia="標楷體" w:hAnsi="Times New Roman" w:cs="Times New Roman"/>
          <w:kern w:val="0"/>
          <w:sz w:val="26"/>
          <w:szCs w:val="26"/>
        </w:rPr>
        <w:t>。</w:t>
      </w:r>
    </w:p>
    <w:p w14:paraId="3B9DA410"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b/>
          <w:bCs/>
          <w:color w:val="000000"/>
          <w:kern w:val="0"/>
          <w:sz w:val="26"/>
          <w:szCs w:val="26"/>
        </w:rPr>
      </w:pPr>
      <w:r w:rsidRPr="00B17FE1">
        <w:rPr>
          <w:rFonts w:ascii="Times New Roman" w:eastAsia="標楷體" w:hAnsi="Times New Roman" w:cs="Calibri"/>
          <w:b/>
          <w:bCs/>
          <w:color w:val="000000"/>
          <w:kern w:val="0"/>
          <w:sz w:val="26"/>
          <w:szCs w:val="26"/>
        </w:rPr>
        <w:t>未來趨勢</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由於老年人口的增加及壽命的延長，居家醫療及照護的需求增加，</w:t>
      </w:r>
      <w:r w:rsidRPr="00B17FE1">
        <w:rPr>
          <w:rFonts w:ascii="Times New Roman" w:eastAsia="標楷體" w:hAnsi="Times New Roman" w:cs="新細明體" w:hint="eastAsia"/>
          <w:kern w:val="0"/>
          <w:sz w:val="26"/>
          <w:szCs w:val="26"/>
        </w:rPr>
        <w:t>非正式照護者供應的不足成為政府面臨的挑戰</w:t>
      </w:r>
      <w:r w:rsidRPr="00B17FE1">
        <w:rPr>
          <w:rFonts w:ascii="Times New Roman" w:eastAsia="標楷體" w:hAnsi="Times New Roman" w:cs="微軟正黑體" w:hint="eastAsia"/>
          <w:kern w:val="0"/>
          <w:sz w:val="26"/>
          <w:szCs w:val="26"/>
        </w:rPr>
        <w:t>。為此，英國政府也開始透過遠距醫療的技術，使居家醫療服務更便利，藉由技術輔助照護服務，使患者可透過科技裝置與醫護人員保持聯繫，進行健康監測，減少住院需求，擴展社區支援網絡，使長者可持續在熟悉的環境中生活。</w:t>
      </w:r>
    </w:p>
    <w:p w14:paraId="29ABCAE3" w14:textId="6B51F2CC"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t>法國</w:t>
      </w:r>
    </w:p>
    <w:p w14:paraId="3E932E79" w14:textId="2F73E159"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t>政策發展脈絡</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法國居家醫療的政策可追溯至</w:t>
      </w:r>
      <w:r w:rsidRPr="00B17FE1">
        <w:rPr>
          <w:rFonts w:ascii="Times New Roman" w:eastAsia="標楷體" w:hAnsi="Times New Roman" w:cs="Times New Roman"/>
          <w:color w:val="000000"/>
          <w:kern w:val="0"/>
          <w:sz w:val="26"/>
          <w:szCs w:val="26"/>
        </w:rPr>
        <w:t>1945</w:t>
      </w:r>
      <w:r w:rsidRPr="00B17FE1">
        <w:rPr>
          <w:rFonts w:ascii="Times New Roman" w:eastAsia="標楷體" w:hAnsi="Times New Roman" w:cs="Calibri" w:hint="eastAsia"/>
          <w:color w:val="000000"/>
          <w:kern w:val="0"/>
          <w:sz w:val="26"/>
          <w:szCs w:val="26"/>
        </w:rPr>
        <w:t>年，社會保險制度的建立提供公民基本醫療保障，包括居家醫療在內的多種醫療服務。然而，居家醫療的服務在此一時期較為有限，主要依賴家庭和社區的支持。</w:t>
      </w:r>
      <w:r w:rsidRPr="00B17FE1">
        <w:rPr>
          <w:rFonts w:ascii="Times New Roman" w:eastAsia="標楷體" w:hAnsi="Times New Roman" w:cs="Times New Roman"/>
          <w:color w:val="000000"/>
          <w:kern w:val="0"/>
          <w:sz w:val="26"/>
          <w:szCs w:val="26"/>
        </w:rPr>
        <w:t>1950</w:t>
      </w:r>
      <w:r w:rsidRPr="00B17FE1">
        <w:rPr>
          <w:rFonts w:ascii="Times New Roman" w:eastAsia="標楷體" w:hAnsi="Times New Roman" w:cs="Calibri" w:hint="eastAsia"/>
          <w:color w:val="000000"/>
          <w:kern w:val="0"/>
          <w:sz w:val="26"/>
          <w:szCs w:val="26"/>
        </w:rPr>
        <w:t>年代末期，隨著高齡人口日益增加，法國政府開始重視如何在家提供更高效的醫療及照護服</w:t>
      </w:r>
      <w:r w:rsidRPr="00B17FE1">
        <w:rPr>
          <w:rFonts w:ascii="Times New Roman" w:eastAsia="標楷體" w:hAnsi="Times New Roman" w:cs="Calibri" w:hint="eastAsia"/>
          <w:color w:val="000000"/>
          <w:kern w:val="0"/>
          <w:sz w:val="26"/>
          <w:szCs w:val="26"/>
        </w:rPr>
        <w:lastRenderedPageBreak/>
        <w:t>務以減輕醫療系統的壓力。</w:t>
      </w:r>
      <w:r w:rsidRPr="00B17FE1">
        <w:rPr>
          <w:rFonts w:ascii="Times New Roman" w:eastAsia="標楷體" w:hAnsi="Times New Roman" w:cs="Times New Roman"/>
          <w:color w:val="000000"/>
          <w:kern w:val="0"/>
          <w:sz w:val="26"/>
          <w:szCs w:val="26"/>
        </w:rPr>
        <w:t>1957</w:t>
      </w:r>
      <w:r w:rsidRPr="00B17FE1">
        <w:rPr>
          <w:rFonts w:ascii="Times New Roman" w:eastAsia="標楷體" w:hAnsi="Times New Roman" w:cs="Calibri" w:hint="eastAsia"/>
          <w:color w:val="000000"/>
          <w:kern w:val="0"/>
          <w:sz w:val="26"/>
          <w:szCs w:val="26"/>
        </w:rPr>
        <w:t>年首次引入「在宅醫院計畫」</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Times New Roman"/>
          <w:sz w:val="26"/>
          <w:szCs w:val="26"/>
        </w:rPr>
        <w:t>L’hospitalisation à domicile</w:t>
      </w:r>
      <w:r w:rsidR="006661C9">
        <w:rPr>
          <w:rFonts w:ascii="Times New Roman" w:eastAsia="標楷體" w:hAnsi="Times New Roman" w:cs="Times New Roman" w:hint="eastAsia"/>
          <w:sz w:val="26"/>
          <w:szCs w:val="26"/>
        </w:rPr>
        <w:t>,</w:t>
      </w:r>
      <w:r w:rsidR="006661C9">
        <w:rPr>
          <w:rFonts w:ascii="Times New Roman" w:eastAsia="標楷體" w:hAnsi="Times New Roman" w:cs="Times New Roman"/>
          <w:sz w:val="26"/>
          <w:szCs w:val="26"/>
        </w:rPr>
        <w:t xml:space="preserve"> </w:t>
      </w:r>
      <w:r w:rsidRPr="00B17FE1">
        <w:rPr>
          <w:rFonts w:ascii="Times New Roman" w:eastAsia="標楷體" w:hAnsi="Times New Roman" w:cs="Times New Roman"/>
          <w:sz w:val="26"/>
          <w:szCs w:val="26"/>
        </w:rPr>
        <w:t>Home Hospitalization, HAD</w:t>
      </w:r>
      <w:r w:rsidR="006A47BB">
        <w:rPr>
          <w:rFonts w:ascii="Times New Roman" w:eastAsia="標楷體" w:hAnsi="Times New Roman" w:cs="Times New Roman"/>
          <w:sz w:val="26"/>
          <w:szCs w:val="26"/>
        </w:rPr>
        <w:t>)</w:t>
      </w:r>
      <w:r w:rsidRPr="00B17FE1">
        <w:rPr>
          <w:rFonts w:ascii="Times New Roman" w:eastAsia="標楷體" w:hAnsi="Times New Roman" w:cs="MS Mincho" w:hint="eastAsia"/>
          <w:sz w:val="26"/>
          <w:szCs w:val="26"/>
        </w:rPr>
        <w:t>，</w:t>
      </w:r>
      <w:r w:rsidRPr="00B17FE1">
        <w:rPr>
          <w:rFonts w:ascii="Times New Roman" w:eastAsia="標楷體" w:hAnsi="Times New Roman" w:cs="微軟正黑體" w:hint="eastAsia"/>
          <w:sz w:val="26"/>
          <w:szCs w:val="26"/>
        </w:rPr>
        <w:t>旨在提供患者在家也能享有與醫院相同水準的醫療服務。</w:t>
      </w:r>
      <w:r w:rsidRPr="00B17FE1">
        <w:rPr>
          <w:rFonts w:ascii="Times New Roman" w:eastAsia="標楷體" w:hAnsi="Times New Roman" w:cs="Times New Roman"/>
          <w:sz w:val="26"/>
          <w:szCs w:val="26"/>
        </w:rPr>
        <w:t>2009</w:t>
      </w:r>
      <w:r w:rsidRPr="00B17FE1">
        <w:rPr>
          <w:rFonts w:ascii="Times New Roman" w:eastAsia="標楷體" w:hAnsi="Times New Roman" w:cs="微軟正黑體" w:hint="eastAsia"/>
          <w:sz w:val="26"/>
          <w:szCs w:val="26"/>
        </w:rPr>
        <w:t>年「醫院患者健康領域法案」</w:t>
      </w:r>
      <w:r w:rsidR="006A47BB">
        <w:rPr>
          <w:rFonts w:ascii="Times New Roman" w:eastAsia="標楷體" w:hAnsi="Times New Roman" w:cs="Times New Roman" w:hint="eastAsia"/>
          <w:sz w:val="26"/>
          <w:szCs w:val="26"/>
        </w:rPr>
        <w:t>(</w:t>
      </w:r>
      <w:r w:rsidRPr="00B17FE1">
        <w:rPr>
          <w:rFonts w:ascii="Times New Roman" w:eastAsia="標楷體" w:hAnsi="Times New Roman" w:cs="Times New Roman"/>
          <w:sz w:val="26"/>
          <w:szCs w:val="26"/>
        </w:rPr>
        <w:t xml:space="preserve">Hospital Patients Health Territory </w:t>
      </w:r>
      <w:r w:rsidRPr="00B17FE1">
        <w:rPr>
          <w:rFonts w:ascii="Times New Roman" w:eastAsia="標楷體" w:hAnsi="Times New Roman" w:cs="Times New Roman" w:hint="eastAsia"/>
          <w:sz w:val="26"/>
          <w:szCs w:val="26"/>
        </w:rPr>
        <w:t>L</w:t>
      </w:r>
      <w:r w:rsidRPr="00B17FE1">
        <w:rPr>
          <w:rFonts w:ascii="Times New Roman" w:eastAsia="標楷體" w:hAnsi="Times New Roman" w:cs="Times New Roman"/>
          <w:sz w:val="26"/>
          <w:szCs w:val="26"/>
        </w:rPr>
        <w:t>aw</w:t>
      </w:r>
      <w:r w:rsidR="006A47BB">
        <w:rPr>
          <w:rFonts w:ascii="Times New Roman" w:eastAsia="標楷體" w:hAnsi="Times New Roman" w:cs="Times New Roman"/>
          <w:sz w:val="26"/>
          <w:szCs w:val="26"/>
        </w:rPr>
        <w:t>)</w:t>
      </w:r>
      <w:r w:rsidRPr="00B17FE1">
        <w:rPr>
          <w:rFonts w:ascii="Times New Roman" w:eastAsia="標楷體" w:hAnsi="Times New Roman" w:cs="Times New Roman" w:hint="eastAsia"/>
          <w:sz w:val="26"/>
          <w:szCs w:val="26"/>
        </w:rPr>
        <w:t>確立在宅醫院</w:t>
      </w:r>
      <w:r w:rsidRPr="00B17FE1">
        <w:rPr>
          <w:rFonts w:ascii="Times New Roman" w:eastAsia="標楷體" w:hAnsi="Times New Roman" w:cs="Times New Roman"/>
          <w:sz w:val="26"/>
          <w:szCs w:val="26"/>
        </w:rPr>
        <w:t>(HAD)</w:t>
      </w:r>
      <w:r w:rsidRPr="00B17FE1">
        <w:rPr>
          <w:rFonts w:ascii="Times New Roman" w:eastAsia="標楷體" w:hAnsi="Times New Roman" w:cs="微軟正黑體" w:hint="eastAsia"/>
          <w:sz w:val="26"/>
          <w:szCs w:val="26"/>
        </w:rPr>
        <w:t>為一種完全成熟的住院方式。</w:t>
      </w:r>
      <w:r w:rsidRPr="00B17FE1">
        <w:rPr>
          <w:rFonts w:ascii="Times New Roman" w:eastAsia="標楷體" w:hAnsi="Times New Roman" w:cs="Calibri" w:hint="eastAsia"/>
          <w:color w:val="000000"/>
          <w:kern w:val="0"/>
          <w:sz w:val="26"/>
          <w:szCs w:val="26"/>
        </w:rPr>
        <w:t>居家醫療政策的初期發展是由公共部門主導，尤其是針對老年人提供的長期照護服務，然而隨著時間推移，越來越多非營利組織和私營機構加入。</w:t>
      </w:r>
    </w:p>
    <w:p w14:paraId="2F6AA0CA" w14:textId="0A390899"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微軟正黑體"/>
          <w:sz w:val="26"/>
          <w:szCs w:val="26"/>
        </w:rPr>
      </w:pPr>
      <w:r w:rsidRPr="00B17FE1">
        <w:rPr>
          <w:rFonts w:ascii="Times New Roman" w:eastAsia="標楷體" w:hAnsi="Times New Roman" w:cs="微軟正黑體" w:hint="eastAsia"/>
          <w:b/>
          <w:bCs/>
          <w:sz w:val="26"/>
          <w:szCs w:val="26"/>
        </w:rPr>
        <w:t>居家</w:t>
      </w:r>
      <w:r w:rsidRPr="00F576D7">
        <w:rPr>
          <w:rFonts w:ascii="Times New Roman" w:eastAsia="標楷體" w:hAnsi="Times New Roman" w:cs="Calibri" w:hint="eastAsia"/>
          <w:b/>
          <w:bCs/>
          <w:color w:val="000000"/>
          <w:kern w:val="0"/>
          <w:sz w:val="26"/>
          <w:szCs w:val="26"/>
        </w:rPr>
        <w:t>醫</w:t>
      </w:r>
      <w:r w:rsidRPr="00F576D7">
        <w:rPr>
          <w:rFonts w:ascii="Times New Roman" w:eastAsia="標楷體" w:hAnsi="Times New Roman" w:cs="Calibri"/>
          <w:b/>
          <w:bCs/>
          <w:color w:val="000000"/>
          <w:kern w:val="0"/>
          <w:sz w:val="26"/>
          <w:szCs w:val="26"/>
        </w:rPr>
        <w:t>療</w:t>
      </w:r>
      <w:r w:rsidRPr="00B17FE1">
        <w:rPr>
          <w:rFonts w:ascii="Times New Roman" w:eastAsia="標楷體" w:hAnsi="Times New Roman" w:cs="微軟正黑體"/>
          <w:b/>
          <w:bCs/>
          <w:sz w:val="26"/>
          <w:szCs w:val="26"/>
        </w:rPr>
        <w:t>服務概況</w:t>
      </w:r>
      <w:r w:rsidRPr="00B17FE1">
        <w:rPr>
          <w:rFonts w:ascii="Times New Roman" w:eastAsia="標楷體" w:hAnsi="Times New Roman" w:cs="微軟正黑體" w:hint="eastAsia"/>
          <w:b/>
          <w:bCs/>
          <w:sz w:val="26"/>
          <w:szCs w:val="26"/>
        </w:rPr>
        <w:t>：</w:t>
      </w:r>
      <w:r w:rsidRPr="00B17FE1">
        <w:rPr>
          <w:rFonts w:ascii="Times New Roman" w:eastAsia="標楷體" w:hAnsi="Times New Roman" w:cs="微軟正黑體" w:hint="eastAsia"/>
          <w:sz w:val="26"/>
          <w:szCs w:val="26"/>
        </w:rPr>
        <w:t>承上所述，法國的在宅醫院服務由多種組織提供，其提供的服務</w:t>
      </w:r>
      <w:r w:rsidRPr="0055522E">
        <w:rPr>
          <w:rFonts w:ascii="Times New Roman" w:eastAsia="標楷體" w:hAnsi="Times New Roman" w:cs="微軟正黑體" w:hint="eastAsia"/>
          <w:sz w:val="26"/>
          <w:szCs w:val="26"/>
        </w:rPr>
        <w:t>亦</w:t>
      </w:r>
      <w:r w:rsidRPr="0055522E">
        <w:rPr>
          <w:rFonts w:ascii="Times New Roman" w:eastAsia="標楷體" w:hAnsi="Times New Roman" w:cs="Calibri" w:hint="eastAsia"/>
          <w:bCs/>
          <w:color w:val="000000"/>
          <w:kern w:val="0"/>
          <w:sz w:val="26"/>
          <w:szCs w:val="26"/>
        </w:rPr>
        <w:t>多樣化</w:t>
      </w:r>
      <w:r w:rsidRPr="00B17FE1">
        <w:rPr>
          <w:rFonts w:ascii="Times New Roman" w:eastAsia="標楷體" w:hAnsi="Times New Roman" w:cs="微軟正黑體" w:hint="eastAsia"/>
          <w:sz w:val="26"/>
          <w:szCs w:val="26"/>
        </w:rPr>
        <w:t>，包括專業護理服務，如傷口護理、安寧緩和治療、靜脈注射等，日常生活協助，以及針對非正式照護者的支持服務。截至</w:t>
      </w:r>
      <w:r w:rsidRPr="00B17FE1">
        <w:rPr>
          <w:rFonts w:ascii="Times New Roman" w:eastAsia="標楷體" w:hAnsi="Times New Roman" w:cs="Times New Roman"/>
          <w:sz w:val="26"/>
          <w:szCs w:val="26"/>
        </w:rPr>
        <w:t>2021</w:t>
      </w:r>
      <w:r w:rsidRPr="00B17FE1">
        <w:rPr>
          <w:rFonts w:ascii="Times New Roman" w:eastAsia="標楷體" w:hAnsi="Times New Roman" w:cs="微軟正黑體" w:hint="eastAsia"/>
          <w:sz w:val="26"/>
          <w:szCs w:val="26"/>
        </w:rPr>
        <w:t>年，目前已有超過</w:t>
      </w:r>
      <w:r w:rsidRPr="00B17FE1">
        <w:rPr>
          <w:rFonts w:ascii="Times New Roman" w:eastAsia="標楷體" w:hAnsi="Times New Roman" w:cs="Times New Roman"/>
          <w:sz w:val="26"/>
          <w:szCs w:val="26"/>
        </w:rPr>
        <w:t>300</w:t>
      </w:r>
      <w:r w:rsidRPr="00B17FE1">
        <w:rPr>
          <w:rFonts w:ascii="Times New Roman" w:eastAsia="標楷體" w:hAnsi="Times New Roman" w:cs="Times New Roman"/>
          <w:sz w:val="26"/>
          <w:szCs w:val="26"/>
        </w:rPr>
        <w:t>個提供</w:t>
      </w:r>
      <w:r w:rsidRPr="00B17FE1">
        <w:rPr>
          <w:rFonts w:ascii="Times New Roman" w:eastAsia="標楷體" w:hAnsi="Times New Roman" w:cs="Times New Roman" w:hint="eastAsia"/>
          <w:sz w:val="26"/>
          <w:szCs w:val="26"/>
        </w:rPr>
        <w:t>在宅醫院</w:t>
      </w:r>
      <w:r w:rsidRPr="00B17FE1">
        <w:rPr>
          <w:rFonts w:ascii="Times New Roman" w:eastAsia="標楷體" w:hAnsi="Times New Roman" w:cs="Times New Roman"/>
          <w:sz w:val="26"/>
          <w:szCs w:val="26"/>
        </w:rPr>
        <w:t>服務的組織，約有</w:t>
      </w:r>
      <w:r w:rsidRPr="00B17FE1">
        <w:rPr>
          <w:rFonts w:ascii="Times New Roman" w:eastAsia="標楷體" w:hAnsi="Times New Roman" w:cs="Times New Roman"/>
          <w:sz w:val="26"/>
          <w:szCs w:val="26"/>
        </w:rPr>
        <w:t>15.8</w:t>
      </w:r>
      <w:r w:rsidRPr="00B17FE1">
        <w:rPr>
          <w:rFonts w:ascii="Times New Roman" w:eastAsia="標楷體" w:hAnsi="Times New Roman" w:cs="Times New Roman"/>
          <w:sz w:val="26"/>
          <w:szCs w:val="26"/>
        </w:rPr>
        <w:t>萬患者受惠</w:t>
      </w:r>
      <w:r w:rsidR="0055522E">
        <w:rPr>
          <w:rStyle w:val="af3"/>
          <w:rFonts w:ascii="Times New Roman" w:eastAsia="標楷體" w:hAnsi="Times New Roman" w:cs="Times New Roman"/>
          <w:sz w:val="26"/>
          <w:szCs w:val="26"/>
        </w:rPr>
        <w:footnoteReference w:id="1"/>
      </w:r>
      <w:r w:rsidRPr="00B17FE1">
        <w:rPr>
          <w:rFonts w:ascii="Times New Roman" w:eastAsia="標楷體" w:hAnsi="Times New Roman" w:cs="Times New Roman"/>
          <w:sz w:val="26"/>
          <w:szCs w:val="26"/>
        </w:rPr>
        <w:t>。</w:t>
      </w:r>
      <w:r w:rsidRPr="00B17FE1">
        <w:rPr>
          <w:rFonts w:ascii="Times New Roman" w:eastAsia="標楷體" w:hAnsi="Times New Roman" w:cs="Times New Roman" w:hint="eastAsia"/>
          <w:sz w:val="26"/>
          <w:szCs w:val="26"/>
        </w:rPr>
        <w:t>在宅醫院服務</w:t>
      </w:r>
      <w:r w:rsidRPr="00B17FE1">
        <w:rPr>
          <w:rFonts w:ascii="Times New Roman" w:eastAsia="標楷體" w:hAnsi="Times New Roman" w:cs="Calibri" w:hint="eastAsia"/>
          <w:color w:val="000000"/>
          <w:kern w:val="0"/>
          <w:sz w:val="26"/>
          <w:szCs w:val="26"/>
        </w:rPr>
        <w:t>初期的財務來源主要依賴國家的長期照護保險，隨著需求增加，也逐漸發展出地方政府分擔資金的趨勢，且依據患者的經濟狀況收取費用。</w:t>
      </w:r>
    </w:p>
    <w:p w14:paraId="28A72E24"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微軟正黑體"/>
          <w:b/>
          <w:bCs/>
          <w:sz w:val="26"/>
          <w:szCs w:val="26"/>
        </w:rPr>
        <w:t>未來趨勢</w:t>
      </w:r>
      <w:r w:rsidRPr="00B17FE1">
        <w:rPr>
          <w:rFonts w:ascii="Times New Roman" w:eastAsia="標楷體" w:hAnsi="Times New Roman" w:cs="微軟正黑體" w:hint="eastAsia"/>
          <w:b/>
          <w:bCs/>
          <w:sz w:val="26"/>
          <w:szCs w:val="26"/>
        </w:rPr>
        <w:t>：</w:t>
      </w:r>
      <w:r w:rsidRPr="00B17FE1">
        <w:rPr>
          <w:rFonts w:ascii="Times New Roman" w:eastAsia="標楷體" w:hAnsi="Times New Roman" w:cs="微軟正黑體" w:hint="eastAsia"/>
          <w:sz w:val="26"/>
          <w:szCs w:val="26"/>
        </w:rPr>
        <w:t>隨著時代變遷及居家醫療與照護的需求增加，法國的居家照護政策可以預見將朝向去中心化發展，地方政府在資金及服務提供的角色將更加重要。此外，私營機構在此一領域中的參與度也可預期將進一步提升。因此，如何平衡公共資金與私營部門的投入，建立有效的合作機制，並確保服務品質，將成為法國居家醫療面臨的主要挑戰。</w:t>
      </w:r>
    </w:p>
    <w:p w14:paraId="30A1DCDE" w14:textId="0B98D6D9"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t>德國</w:t>
      </w:r>
    </w:p>
    <w:p w14:paraId="4CA2F68E" w14:textId="0A33791A"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kern w:val="0"/>
          <w:sz w:val="26"/>
          <w:szCs w:val="26"/>
        </w:rPr>
      </w:pPr>
      <w:r w:rsidRPr="00B17FE1">
        <w:rPr>
          <w:rFonts w:ascii="Times New Roman" w:eastAsia="標楷體" w:hAnsi="Times New Roman" w:cs="Calibri"/>
          <w:b/>
          <w:bCs/>
          <w:color w:val="000000"/>
          <w:kern w:val="0"/>
          <w:sz w:val="26"/>
          <w:szCs w:val="26"/>
        </w:rPr>
        <w:t>政策發展脈絡</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kern w:val="0"/>
          <w:sz w:val="26"/>
          <w:szCs w:val="26"/>
        </w:rPr>
        <w:t>德國的居家醫療政策發展主要受到人口高齡化的推動。自</w:t>
      </w:r>
      <w:r w:rsidRPr="00B17FE1">
        <w:rPr>
          <w:rFonts w:ascii="Times New Roman" w:eastAsia="標楷體" w:hAnsi="Times New Roman" w:cs="Times New Roman"/>
          <w:kern w:val="0"/>
          <w:sz w:val="26"/>
          <w:szCs w:val="26"/>
        </w:rPr>
        <w:t>1990</w:t>
      </w:r>
      <w:r w:rsidRPr="00B17FE1">
        <w:rPr>
          <w:rFonts w:ascii="Times New Roman" w:eastAsia="標楷體" w:hAnsi="Times New Roman" w:cs="Calibri" w:hint="eastAsia"/>
          <w:kern w:val="0"/>
          <w:sz w:val="26"/>
          <w:szCs w:val="26"/>
        </w:rPr>
        <w:t>年代以來，隨著高齡人口不斷增加，居家醫療服務的重要性也逐漸增加。</w:t>
      </w:r>
      <w:r w:rsidRPr="00B17FE1">
        <w:rPr>
          <w:rFonts w:ascii="Times New Roman" w:eastAsia="標楷體" w:hAnsi="Times New Roman" w:cs="Times New Roman"/>
          <w:kern w:val="0"/>
          <w:sz w:val="26"/>
          <w:szCs w:val="26"/>
        </w:rPr>
        <w:t>1995</w:t>
      </w:r>
      <w:r w:rsidRPr="00B17FE1">
        <w:rPr>
          <w:rFonts w:ascii="Times New Roman" w:eastAsia="標楷體" w:hAnsi="Times New Roman" w:cs="Calibri" w:hint="eastAsia"/>
          <w:kern w:val="0"/>
          <w:sz w:val="26"/>
          <w:szCs w:val="26"/>
        </w:rPr>
        <w:t>年</w:t>
      </w:r>
      <w:r w:rsidRPr="0055522E">
        <w:rPr>
          <w:rFonts w:ascii="Times New Roman" w:eastAsia="標楷體" w:hAnsi="Times New Roman" w:cs="Calibri" w:hint="eastAsia"/>
          <w:bCs/>
          <w:color w:val="000000"/>
          <w:kern w:val="0"/>
          <w:sz w:val="26"/>
          <w:szCs w:val="26"/>
        </w:rPr>
        <w:t>通過</w:t>
      </w:r>
      <w:r w:rsidRPr="00B17FE1">
        <w:rPr>
          <w:rFonts w:ascii="Times New Roman" w:eastAsia="標楷體" w:hAnsi="Times New Roman" w:cs="Calibri" w:hint="eastAsia"/>
          <w:kern w:val="0"/>
          <w:sz w:val="26"/>
          <w:szCs w:val="26"/>
        </w:rPr>
        <w:t>的「護理保險法」</w:t>
      </w:r>
      <w:r w:rsidR="006A47BB">
        <w:rPr>
          <w:rFonts w:ascii="Times New Roman" w:eastAsia="標楷體" w:hAnsi="Times New Roman" w:cs="Times New Roman" w:hint="eastAsia"/>
          <w:kern w:val="0"/>
          <w:sz w:val="26"/>
          <w:szCs w:val="26"/>
        </w:rPr>
        <w:t>(</w:t>
      </w:r>
      <w:r w:rsidRPr="00B17FE1">
        <w:rPr>
          <w:rFonts w:ascii="Times New Roman" w:eastAsia="標楷體" w:hAnsi="Times New Roman" w:cs="Times New Roman"/>
          <w:kern w:val="0"/>
          <w:sz w:val="26"/>
          <w:szCs w:val="26"/>
        </w:rPr>
        <w:t>Pflegeversicherungsgesetz</w:t>
      </w:r>
      <w:r w:rsidR="006A47BB">
        <w:rPr>
          <w:rFonts w:ascii="Times New Roman" w:eastAsia="標楷體" w:hAnsi="Times New Roman" w:cs="Times New Roman" w:hint="eastAsia"/>
          <w:kern w:val="0"/>
          <w:sz w:val="26"/>
          <w:szCs w:val="26"/>
        </w:rPr>
        <w:t>)</w:t>
      </w:r>
      <w:r w:rsidRPr="00B17FE1">
        <w:rPr>
          <w:rFonts w:ascii="Times New Roman" w:eastAsia="標楷體" w:hAnsi="Times New Roman" w:cs="Calibri" w:hint="eastAsia"/>
          <w:kern w:val="0"/>
          <w:sz w:val="26"/>
          <w:szCs w:val="26"/>
        </w:rPr>
        <w:t>確立了居家照護服務的基本框架，並將居家醫療和護理納入護理保險的支付範圍。</w:t>
      </w:r>
      <w:r w:rsidRPr="00B17FE1">
        <w:rPr>
          <w:rFonts w:ascii="Times New Roman" w:eastAsia="標楷體" w:hAnsi="Times New Roman" w:cs="Times New Roman"/>
          <w:kern w:val="0"/>
          <w:sz w:val="26"/>
          <w:szCs w:val="26"/>
        </w:rPr>
        <w:t>2015</w:t>
      </w:r>
      <w:r w:rsidRPr="00B17FE1">
        <w:rPr>
          <w:rFonts w:ascii="Times New Roman" w:eastAsia="標楷體" w:hAnsi="Times New Roman" w:cs="Calibri" w:hint="eastAsia"/>
          <w:kern w:val="0"/>
          <w:sz w:val="26"/>
          <w:szCs w:val="26"/>
        </w:rPr>
        <w:t>年通過護理加強法案</w:t>
      </w:r>
      <w:r w:rsidR="006A47BB">
        <w:rPr>
          <w:rFonts w:ascii="Times New Roman" w:eastAsia="標楷體" w:hAnsi="Times New Roman" w:cs="Times New Roman" w:hint="eastAsia"/>
          <w:kern w:val="0"/>
          <w:sz w:val="26"/>
          <w:szCs w:val="26"/>
        </w:rPr>
        <w:t>(</w:t>
      </w:r>
      <w:r w:rsidRPr="00B17FE1">
        <w:rPr>
          <w:rFonts w:ascii="Times New Roman" w:eastAsia="標楷體" w:hAnsi="Times New Roman" w:cs="Times New Roman"/>
          <w:kern w:val="0"/>
          <w:sz w:val="26"/>
          <w:szCs w:val="26"/>
        </w:rPr>
        <w:t>Pflegestärkungsgesetz</w:t>
      </w:r>
      <w:r w:rsidR="006A47BB">
        <w:rPr>
          <w:rFonts w:ascii="Times New Roman" w:eastAsia="標楷體" w:hAnsi="Times New Roman" w:cs="Times New Roman" w:hint="eastAsia"/>
          <w:kern w:val="0"/>
          <w:sz w:val="26"/>
          <w:szCs w:val="26"/>
        </w:rPr>
        <w:t>)</w:t>
      </w:r>
      <w:r w:rsidRPr="00B17FE1">
        <w:rPr>
          <w:rFonts w:ascii="Times New Roman" w:eastAsia="標楷體" w:hAnsi="Times New Roman" w:hint="eastAsia"/>
          <w:sz w:val="26"/>
          <w:szCs w:val="26"/>
        </w:rPr>
        <w:t>，</w:t>
      </w:r>
      <w:r w:rsidRPr="00B17FE1">
        <w:rPr>
          <w:rFonts w:ascii="Times New Roman" w:eastAsia="標楷體" w:hAnsi="Times New Roman" w:cs="Calibri" w:hint="eastAsia"/>
          <w:kern w:val="0"/>
          <w:sz w:val="26"/>
          <w:szCs w:val="26"/>
        </w:rPr>
        <w:t>更進一步增加居家醫療的資金、擴展服務範圍、以及提升護理人員的培訓質量。</w:t>
      </w:r>
    </w:p>
    <w:p w14:paraId="22D9917C" w14:textId="77777777" w:rsidR="00B17FE1" w:rsidRPr="00B17FE1" w:rsidRDefault="00B17FE1" w:rsidP="00D85A3D">
      <w:pPr>
        <w:pStyle w:val="ab"/>
        <w:numPr>
          <w:ilvl w:val="0"/>
          <w:numId w:val="34"/>
        </w:numPr>
        <w:overflowPunct w:val="0"/>
        <w:snapToGrid w:val="0"/>
        <w:spacing w:beforeLines="40" w:before="144" w:line="264" w:lineRule="auto"/>
        <w:ind w:leftChars="0" w:left="283" w:hanging="170"/>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居家醫療</w:t>
      </w:r>
      <w:r w:rsidRPr="00B17FE1">
        <w:rPr>
          <w:rFonts w:ascii="Times New Roman" w:eastAsia="標楷體" w:hAnsi="Times New Roman" w:cs="Calibri"/>
          <w:b/>
          <w:bCs/>
          <w:color w:val="000000"/>
          <w:kern w:val="0"/>
          <w:sz w:val="26"/>
          <w:szCs w:val="26"/>
        </w:rPr>
        <w:t>服務概況</w:t>
      </w:r>
      <w:r w:rsidRPr="00B17FE1">
        <w:rPr>
          <w:rFonts w:ascii="Times New Roman" w:eastAsia="標楷體" w:hAnsi="Times New Roman" w:cs="Calibri" w:hint="eastAsia"/>
          <w:color w:val="000000"/>
          <w:kern w:val="0"/>
          <w:sz w:val="26"/>
          <w:szCs w:val="26"/>
        </w:rPr>
        <w:t>：德國的居家醫療服務由非營利組織、營利組織、以及宗教組織提供，服務範圍包括：醫療護理、日常生活協助、以及安寧療護等。資金來源主要由長期照護保險的經費，並實施全國統一的標準，確保所有符合條件的人都能獲得居家照護服務。儘管德國的居家醫療服務發展相對成熟，但仍面臨醫療資源分配不均、護理人員短缺、以及部分地區服務可及性不足的挑戰。</w:t>
      </w:r>
    </w:p>
    <w:p w14:paraId="0FAF0B1B" w14:textId="77777777" w:rsidR="00B17FE1" w:rsidRPr="00B17FE1" w:rsidRDefault="00B17FE1" w:rsidP="00D85A3D">
      <w:pPr>
        <w:pStyle w:val="ab"/>
        <w:numPr>
          <w:ilvl w:val="0"/>
          <w:numId w:val="34"/>
        </w:numPr>
        <w:overflowPunct w:val="0"/>
        <w:snapToGrid w:val="0"/>
        <w:spacing w:beforeLines="40" w:before="144" w:line="264" w:lineRule="auto"/>
        <w:ind w:leftChars="0" w:left="283" w:hanging="170"/>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t>未來趨勢</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德國</w:t>
      </w:r>
      <w:r w:rsidRPr="0055522E">
        <w:rPr>
          <w:rFonts w:ascii="Times New Roman" w:eastAsia="標楷體" w:hAnsi="Times New Roman" w:cs="Calibri" w:hint="eastAsia"/>
          <w:bCs/>
          <w:color w:val="000000"/>
          <w:kern w:val="0"/>
          <w:sz w:val="26"/>
          <w:szCs w:val="26"/>
        </w:rPr>
        <w:t>居家</w:t>
      </w:r>
      <w:r w:rsidRPr="0055522E">
        <w:rPr>
          <w:rFonts w:ascii="Times New Roman" w:eastAsia="標楷體" w:hAnsi="Times New Roman" w:cs="Calibri" w:hint="eastAsia"/>
          <w:color w:val="000000"/>
          <w:kern w:val="0"/>
          <w:sz w:val="26"/>
          <w:szCs w:val="26"/>
        </w:rPr>
        <w:t>醫</w:t>
      </w:r>
      <w:r w:rsidRPr="00B17FE1">
        <w:rPr>
          <w:rFonts w:ascii="Times New Roman" w:eastAsia="標楷體" w:hAnsi="Times New Roman" w:cs="Calibri" w:hint="eastAsia"/>
          <w:color w:val="000000"/>
          <w:kern w:val="0"/>
          <w:sz w:val="26"/>
          <w:szCs w:val="26"/>
        </w:rPr>
        <w:t>療未來可能進一步去中心化，加強地方政府在資金分配和服務提供的角色。隨著科技的發展，透過遠距醫療、在線監測等方式減少患者前往醫院的需求、以及透過人工智慧及數據分析提升患者居家護理的成效，皆為目前居家醫療服務模式的潮流。此外，由於居家醫療需求的增加，私營機</w:t>
      </w:r>
      <w:r w:rsidRPr="00B17FE1">
        <w:rPr>
          <w:rFonts w:ascii="Times New Roman" w:eastAsia="標楷體" w:hAnsi="Times New Roman" w:cs="Calibri" w:hint="eastAsia"/>
          <w:color w:val="000000"/>
          <w:kern w:val="0"/>
          <w:sz w:val="26"/>
          <w:szCs w:val="26"/>
        </w:rPr>
        <w:lastRenderedPageBreak/>
        <w:t>構的投入將可望提升服務品質，然而，如何在確保服務品質的同時，平衡市場力量以及公共資金的投入，也將成為未來政策擬定者的挑戰。</w:t>
      </w:r>
    </w:p>
    <w:p w14:paraId="4949C21B" w14:textId="0176E933"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t>荷蘭</w:t>
      </w:r>
    </w:p>
    <w:p w14:paraId="2DA86199" w14:textId="00D50ED5" w:rsidR="00B17FE1" w:rsidRPr="00B17FE1"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cs="Times New Roman"/>
          <w:kern w:val="0"/>
          <w:sz w:val="26"/>
          <w:szCs w:val="26"/>
        </w:rPr>
      </w:pPr>
      <w:r w:rsidRPr="00B17FE1">
        <w:rPr>
          <w:rFonts w:ascii="Times New Roman" w:eastAsia="標楷體" w:hAnsi="Times New Roman" w:cs="Calibri"/>
          <w:b/>
          <w:bCs/>
          <w:kern w:val="0"/>
          <w:sz w:val="26"/>
          <w:szCs w:val="26"/>
        </w:rPr>
        <w:t>政策發展脈絡</w:t>
      </w:r>
      <w:r w:rsidRPr="00B17FE1">
        <w:rPr>
          <w:rFonts w:ascii="Times New Roman" w:eastAsia="標楷體" w:hAnsi="Times New Roman" w:cs="Calibri" w:hint="eastAsia"/>
          <w:b/>
          <w:bCs/>
          <w:kern w:val="0"/>
          <w:sz w:val="26"/>
          <w:szCs w:val="26"/>
        </w:rPr>
        <w:t>：</w:t>
      </w:r>
      <w:r w:rsidRPr="00B17FE1">
        <w:rPr>
          <w:rFonts w:ascii="Times New Roman" w:eastAsia="標楷體" w:hAnsi="Times New Roman" w:cs="Calibri" w:hint="eastAsia"/>
          <w:kern w:val="0"/>
          <w:sz w:val="26"/>
          <w:szCs w:val="26"/>
        </w:rPr>
        <w:t>荷蘭政府從初期階段</w:t>
      </w:r>
      <w:r w:rsidRPr="00B17FE1">
        <w:rPr>
          <w:rFonts w:ascii="Times New Roman" w:eastAsia="標楷體" w:hAnsi="Times New Roman" w:cs="Times New Roman"/>
          <w:kern w:val="0"/>
          <w:sz w:val="26"/>
          <w:szCs w:val="26"/>
        </w:rPr>
        <w:t>(1940-1970)</w:t>
      </w:r>
      <w:r w:rsidRPr="00B17FE1">
        <w:rPr>
          <w:rFonts w:ascii="Times New Roman" w:eastAsia="標楷體" w:hAnsi="Times New Roman" w:cs="Calibri" w:hint="eastAsia"/>
          <w:kern w:val="0"/>
          <w:sz w:val="26"/>
          <w:szCs w:val="26"/>
        </w:rPr>
        <w:t>，以促進公共健康及保證基本醫療服務</w:t>
      </w:r>
      <w:r w:rsidRPr="0055522E">
        <w:rPr>
          <w:rFonts w:ascii="Times New Roman" w:eastAsia="標楷體" w:hAnsi="Times New Roman" w:cs="Calibri" w:hint="eastAsia"/>
          <w:kern w:val="0"/>
          <w:sz w:val="26"/>
          <w:szCs w:val="26"/>
        </w:rPr>
        <w:t>的</w:t>
      </w:r>
      <w:r w:rsidRPr="0055522E">
        <w:rPr>
          <w:rFonts w:ascii="Times New Roman" w:eastAsia="標楷體" w:hAnsi="Times New Roman" w:cs="Calibri" w:hint="eastAsia"/>
          <w:bCs/>
          <w:color w:val="000000"/>
          <w:kern w:val="0"/>
          <w:sz w:val="26"/>
          <w:szCs w:val="26"/>
        </w:rPr>
        <w:t>普及</w:t>
      </w:r>
      <w:r w:rsidRPr="0055522E">
        <w:rPr>
          <w:rFonts w:ascii="Times New Roman" w:eastAsia="標楷體" w:hAnsi="Times New Roman" w:cs="Calibri" w:hint="eastAsia"/>
          <w:kern w:val="0"/>
          <w:sz w:val="26"/>
          <w:szCs w:val="26"/>
        </w:rPr>
        <w:t>為目標、</w:t>
      </w:r>
      <w:r w:rsidRPr="0055522E">
        <w:rPr>
          <w:rFonts w:ascii="Times New Roman" w:eastAsia="標楷體" w:hAnsi="Times New Roman" w:cs="Times New Roman"/>
          <w:kern w:val="0"/>
          <w:sz w:val="26"/>
          <w:szCs w:val="26"/>
        </w:rPr>
        <w:t>1970</w:t>
      </w:r>
      <w:r w:rsidRPr="0055522E">
        <w:rPr>
          <w:rFonts w:ascii="Times New Roman" w:eastAsia="標楷體" w:hAnsi="Times New Roman" w:cs="Calibri" w:hint="eastAsia"/>
          <w:kern w:val="0"/>
          <w:sz w:val="26"/>
          <w:szCs w:val="26"/>
        </w:rPr>
        <w:t>年代開始致力控制醫療開支，以減輕醫療費用增加和對經濟的壓力、後期</w:t>
      </w:r>
      <w:r w:rsidR="00AE0A1D">
        <w:rPr>
          <w:rFonts w:ascii="Times New Roman" w:eastAsia="標楷體" w:hAnsi="Times New Roman" w:cs="Times New Roman" w:hint="eastAsia"/>
          <w:kern w:val="0"/>
          <w:sz w:val="26"/>
          <w:szCs w:val="26"/>
        </w:rPr>
        <w:t>（</w:t>
      </w:r>
      <w:r w:rsidRPr="0055522E">
        <w:rPr>
          <w:rFonts w:ascii="Times New Roman" w:eastAsia="標楷體" w:hAnsi="Times New Roman" w:cs="Times New Roman"/>
          <w:kern w:val="0"/>
          <w:sz w:val="26"/>
          <w:szCs w:val="26"/>
        </w:rPr>
        <w:t>1980</w:t>
      </w:r>
      <w:r w:rsidRPr="0055522E">
        <w:rPr>
          <w:rFonts w:ascii="Times New Roman" w:eastAsia="標楷體" w:hAnsi="Times New Roman" w:cs="Times New Roman" w:hint="eastAsia"/>
          <w:kern w:val="0"/>
          <w:sz w:val="26"/>
          <w:szCs w:val="26"/>
        </w:rPr>
        <w:t>以後</w:t>
      </w:r>
      <w:r w:rsidR="00AE0A1D">
        <w:rPr>
          <w:rFonts w:ascii="Times New Roman" w:eastAsia="標楷體" w:hAnsi="Times New Roman" w:cs="Times New Roman" w:hint="eastAsia"/>
          <w:kern w:val="0"/>
          <w:sz w:val="26"/>
          <w:szCs w:val="26"/>
        </w:rPr>
        <w:t>）</w:t>
      </w:r>
      <w:r w:rsidRPr="0055522E">
        <w:rPr>
          <w:rFonts w:ascii="Times New Roman" w:eastAsia="標楷體" w:hAnsi="Times New Roman" w:cs="Calibri" w:hint="eastAsia"/>
          <w:kern w:val="0"/>
          <w:sz w:val="26"/>
          <w:szCs w:val="26"/>
        </w:rPr>
        <w:t>政府逐漸引入市場競爭，強化醫療服務的效率和創新動力。此外，鑑於長期住院醫療費用的高漲，荷蘭國會於</w:t>
      </w:r>
      <w:r w:rsidRPr="0055522E">
        <w:rPr>
          <w:rFonts w:ascii="Times New Roman" w:eastAsia="標楷體" w:hAnsi="Times New Roman" w:cs="Calibri"/>
          <w:kern w:val="0"/>
          <w:sz w:val="26"/>
          <w:szCs w:val="26"/>
        </w:rPr>
        <w:t>1967</w:t>
      </w:r>
      <w:r w:rsidRPr="0055522E">
        <w:rPr>
          <w:rFonts w:ascii="Times New Roman" w:eastAsia="標楷體" w:hAnsi="Times New Roman" w:cs="Calibri" w:hint="eastAsia"/>
          <w:kern w:val="0"/>
          <w:sz w:val="26"/>
          <w:szCs w:val="26"/>
        </w:rPr>
        <w:t>年底通過「特殊醫療費用支出法」</w:t>
      </w:r>
      <w:r w:rsidR="006A47BB" w:rsidRPr="0055522E">
        <w:rPr>
          <w:rFonts w:ascii="Times New Roman" w:eastAsia="標楷體" w:hAnsi="Times New Roman" w:cs="Times New Roman"/>
          <w:kern w:val="0"/>
          <w:sz w:val="26"/>
          <w:szCs w:val="26"/>
        </w:rPr>
        <w:t>(</w:t>
      </w:r>
      <w:r w:rsidRPr="0055522E">
        <w:rPr>
          <w:rFonts w:ascii="Times New Roman" w:eastAsia="標楷體" w:hAnsi="Times New Roman" w:cs="Times New Roman"/>
          <w:kern w:val="0"/>
          <w:sz w:val="26"/>
          <w:szCs w:val="26"/>
        </w:rPr>
        <w:t xml:space="preserve">The Exceptional Medical Expenses Act, EMEA </w:t>
      </w:r>
      <w:r w:rsidRPr="0036163A">
        <w:rPr>
          <w:rFonts w:ascii="Times New Roman" w:eastAsia="標楷體" w:hAnsi="Times New Roman" w:cs="Times New Roman"/>
          <w:kern w:val="0"/>
          <w:sz w:val="26"/>
          <w:szCs w:val="26"/>
        </w:rPr>
        <w:t xml:space="preserve">or </w:t>
      </w:r>
      <w:r w:rsidR="00F37F56" w:rsidRPr="0036163A">
        <w:rPr>
          <w:rFonts w:ascii="Times New Roman" w:eastAsia="標楷體" w:hAnsi="Times New Roman" w:cs="Times New Roman"/>
          <w:kern w:val="0"/>
          <w:sz w:val="26"/>
          <w:szCs w:val="26"/>
        </w:rPr>
        <w:t>Algemene Wet Bijzondere Ziektekosten</w:t>
      </w:r>
      <w:r w:rsidR="00F37F56" w:rsidRPr="0036163A">
        <w:rPr>
          <w:rFonts w:ascii="Times New Roman" w:eastAsia="標楷體" w:hAnsi="Times New Roman" w:cs="Times New Roman" w:hint="eastAsia"/>
          <w:kern w:val="0"/>
          <w:sz w:val="26"/>
          <w:szCs w:val="26"/>
        </w:rPr>
        <w:t>,</w:t>
      </w:r>
      <w:r w:rsidR="00F37F56" w:rsidRPr="0036163A">
        <w:rPr>
          <w:rFonts w:ascii="Times New Roman" w:eastAsia="標楷體" w:hAnsi="Times New Roman" w:cs="Times New Roman"/>
          <w:kern w:val="0"/>
          <w:sz w:val="26"/>
          <w:szCs w:val="26"/>
        </w:rPr>
        <w:t xml:space="preserve"> </w:t>
      </w:r>
      <w:r w:rsidRPr="0036163A">
        <w:rPr>
          <w:rFonts w:ascii="Times New Roman" w:eastAsia="標楷體" w:hAnsi="Times New Roman" w:cs="Times New Roman"/>
          <w:kern w:val="0"/>
          <w:sz w:val="26"/>
          <w:szCs w:val="26"/>
        </w:rPr>
        <w:t>AWBZ</w:t>
      </w:r>
      <w:r w:rsidR="006A47BB" w:rsidRPr="0036163A">
        <w:rPr>
          <w:rFonts w:ascii="Times New Roman" w:eastAsia="標楷體" w:hAnsi="Times New Roman" w:cs="Times New Roman"/>
          <w:kern w:val="0"/>
          <w:sz w:val="26"/>
          <w:szCs w:val="26"/>
        </w:rPr>
        <w:t>)</w:t>
      </w:r>
      <w:r w:rsidRPr="0036163A">
        <w:rPr>
          <w:rFonts w:ascii="Times New Roman" w:eastAsia="標楷體" w:hAnsi="Times New Roman" w:cs="Calibri" w:hint="eastAsia"/>
          <w:kern w:val="0"/>
          <w:sz w:val="26"/>
          <w:szCs w:val="26"/>
        </w:rPr>
        <w:t>，並於</w:t>
      </w:r>
      <w:r w:rsidRPr="0036163A">
        <w:rPr>
          <w:rFonts w:ascii="Times New Roman" w:eastAsia="標楷體" w:hAnsi="Times New Roman" w:cs="Times New Roman"/>
          <w:kern w:val="0"/>
          <w:sz w:val="26"/>
          <w:szCs w:val="26"/>
        </w:rPr>
        <w:t>1968</w:t>
      </w:r>
      <w:r w:rsidRPr="0036163A">
        <w:rPr>
          <w:rFonts w:ascii="Times New Roman" w:eastAsia="標楷體" w:hAnsi="Times New Roman" w:cs="Calibri" w:hint="eastAsia"/>
          <w:kern w:val="0"/>
          <w:sz w:val="26"/>
          <w:szCs w:val="26"/>
        </w:rPr>
        <w:t>年起</w:t>
      </w:r>
      <w:r w:rsidRPr="0055522E">
        <w:rPr>
          <w:rFonts w:ascii="Times New Roman" w:eastAsia="標楷體" w:hAnsi="Times New Roman" w:cs="Calibri" w:hint="eastAsia"/>
          <w:kern w:val="0"/>
          <w:sz w:val="26"/>
          <w:szCs w:val="26"/>
        </w:rPr>
        <w:t>開始實施，成為全世界最早對於</w:t>
      </w:r>
      <w:r w:rsidRPr="00B17FE1">
        <w:rPr>
          <w:rFonts w:ascii="Times New Roman" w:eastAsia="標楷體" w:hAnsi="Times New Roman" w:cs="Calibri" w:hint="eastAsia"/>
          <w:kern w:val="0"/>
          <w:sz w:val="26"/>
          <w:szCs w:val="26"/>
        </w:rPr>
        <w:t>長期照護採社會保險方式的國家</w:t>
      </w:r>
      <w:r w:rsidR="006A47BB">
        <w:rPr>
          <w:rFonts w:ascii="Times New Roman" w:eastAsia="標楷體" w:hAnsi="Times New Roman" w:cs="Times New Roman" w:hint="eastAsia"/>
          <w:kern w:val="0"/>
          <w:sz w:val="26"/>
          <w:szCs w:val="26"/>
        </w:rPr>
        <w:t>(</w:t>
      </w:r>
      <w:r w:rsidRPr="00B17FE1">
        <w:rPr>
          <w:rFonts w:ascii="Times New Roman" w:eastAsia="標楷體" w:hAnsi="Times New Roman" w:cs="Times New Roman" w:hint="eastAsia"/>
          <w:kern w:val="0"/>
          <w:sz w:val="26"/>
          <w:szCs w:val="26"/>
        </w:rPr>
        <w:t>周世珍，</w:t>
      </w:r>
      <w:r w:rsidRPr="00B17FE1">
        <w:rPr>
          <w:rFonts w:ascii="Times New Roman" w:eastAsia="標楷體" w:hAnsi="Times New Roman" w:cs="Times New Roman"/>
          <w:kern w:val="0"/>
          <w:sz w:val="26"/>
          <w:szCs w:val="26"/>
        </w:rPr>
        <w:t>2006</w:t>
      </w:r>
      <w:r w:rsidR="006A47BB">
        <w:rPr>
          <w:rFonts w:ascii="Times New Roman" w:eastAsia="標楷體" w:hAnsi="Times New Roman" w:cs="Times New Roman"/>
          <w:kern w:val="0"/>
          <w:sz w:val="26"/>
          <w:szCs w:val="26"/>
        </w:rPr>
        <w:t>)</w:t>
      </w:r>
      <w:r w:rsidRPr="00B17FE1">
        <w:rPr>
          <w:rFonts w:ascii="Times New Roman" w:eastAsia="標楷體" w:hAnsi="Times New Roman" w:cs="Times New Roman" w:hint="eastAsia"/>
          <w:kern w:val="0"/>
          <w:sz w:val="26"/>
          <w:szCs w:val="26"/>
        </w:rPr>
        <w:t>。由於</w:t>
      </w:r>
      <w:r w:rsidRPr="00B17FE1">
        <w:rPr>
          <w:rFonts w:ascii="Times New Roman" w:eastAsia="標楷體" w:hAnsi="Times New Roman" w:cs="Times New Roman"/>
          <w:kern w:val="0"/>
          <w:sz w:val="26"/>
          <w:szCs w:val="26"/>
        </w:rPr>
        <w:t>1969</w:t>
      </w:r>
      <w:r w:rsidRPr="00B17FE1">
        <w:rPr>
          <w:rFonts w:ascii="Times New Roman" w:eastAsia="標楷體" w:hAnsi="Times New Roman" w:cs="Times New Roman" w:hint="eastAsia"/>
          <w:kern w:val="0"/>
          <w:sz w:val="26"/>
          <w:szCs w:val="26"/>
        </w:rPr>
        <w:t>年代實施的舊制缺乏自由競爭的機制以及行政效率不佳，自</w:t>
      </w:r>
      <w:r w:rsidRPr="00B17FE1">
        <w:rPr>
          <w:rFonts w:ascii="Times New Roman" w:eastAsia="標楷體" w:hAnsi="Times New Roman" w:cs="Times New Roman"/>
          <w:kern w:val="0"/>
          <w:sz w:val="26"/>
          <w:szCs w:val="26"/>
        </w:rPr>
        <w:t>1990</w:t>
      </w:r>
      <w:r w:rsidRPr="00B17FE1">
        <w:rPr>
          <w:rFonts w:ascii="Times New Roman" w:eastAsia="標楷體" w:hAnsi="Times New Roman" w:cs="Times New Roman" w:hint="eastAsia"/>
          <w:kern w:val="0"/>
          <w:sz w:val="26"/>
          <w:szCs w:val="26"/>
        </w:rPr>
        <w:t>年代起逐漸擴展延伸給付範圍、擴大那如服務項目，並且於</w:t>
      </w:r>
      <w:r w:rsidRPr="00B17FE1">
        <w:rPr>
          <w:rFonts w:ascii="Times New Roman" w:eastAsia="標楷體" w:hAnsi="Times New Roman" w:cs="Times New Roman"/>
          <w:kern w:val="0"/>
          <w:sz w:val="26"/>
          <w:szCs w:val="26"/>
        </w:rPr>
        <w:t>2006</w:t>
      </w:r>
      <w:r w:rsidRPr="00B17FE1">
        <w:rPr>
          <w:rFonts w:ascii="Times New Roman" w:eastAsia="標楷體" w:hAnsi="Times New Roman" w:cs="Times New Roman" w:hint="eastAsia"/>
          <w:kern w:val="0"/>
          <w:sz w:val="26"/>
          <w:szCs w:val="26"/>
        </w:rPr>
        <w:t>年起實施新制的</w:t>
      </w:r>
      <w:r w:rsidRPr="00B17FE1">
        <w:rPr>
          <w:rFonts w:ascii="Times New Roman" w:eastAsia="標楷體" w:hAnsi="Times New Roman" w:cs="Times New Roman"/>
          <w:kern w:val="0"/>
          <w:sz w:val="26"/>
          <w:szCs w:val="26"/>
        </w:rPr>
        <w:t>AWBZ</w:t>
      </w:r>
      <w:r w:rsidRPr="00B17FE1">
        <w:rPr>
          <w:rFonts w:ascii="Times New Roman" w:eastAsia="標楷體" w:hAnsi="Times New Roman" w:cs="Times New Roman" w:hint="eastAsia"/>
          <w:kern w:val="0"/>
          <w:sz w:val="26"/>
          <w:szCs w:val="26"/>
        </w:rPr>
        <w:t>，提升長照服務品質並擴大民間參與。</w:t>
      </w:r>
    </w:p>
    <w:p w14:paraId="2FB4F19E" w14:textId="61292C14" w:rsidR="00B17FE1" w:rsidRPr="00B17FE1" w:rsidRDefault="00B17FE1" w:rsidP="00D85A3D">
      <w:pPr>
        <w:pStyle w:val="ab"/>
        <w:overflowPunct w:val="0"/>
        <w:snapToGrid w:val="0"/>
        <w:spacing w:beforeLines="30" w:before="108" w:line="264" w:lineRule="auto"/>
        <w:ind w:leftChars="117" w:left="284" w:hangingChars="1" w:hanging="3"/>
        <w:jc w:val="both"/>
        <w:rPr>
          <w:rFonts w:ascii="Times New Roman" w:eastAsia="標楷體" w:hAnsi="Times New Roman" w:cs="Calibri"/>
          <w:kern w:val="0"/>
          <w:sz w:val="26"/>
          <w:szCs w:val="26"/>
        </w:rPr>
      </w:pPr>
      <w:r w:rsidRPr="00B17FE1">
        <w:rPr>
          <w:rFonts w:ascii="Times New Roman" w:eastAsia="標楷體" w:hAnsi="Times New Roman" w:cs="Calibri" w:hint="eastAsia"/>
          <w:kern w:val="0"/>
          <w:sz w:val="26"/>
          <w:szCs w:val="26"/>
        </w:rPr>
        <w:t>值得注意的是自</w:t>
      </w:r>
      <w:r w:rsidRPr="00B17FE1">
        <w:rPr>
          <w:rFonts w:ascii="Times New Roman" w:eastAsia="標楷體" w:hAnsi="Times New Roman" w:cs="Times New Roman"/>
          <w:kern w:val="0"/>
          <w:sz w:val="26"/>
          <w:szCs w:val="26"/>
        </w:rPr>
        <w:t>2006</w:t>
      </w:r>
      <w:r w:rsidRPr="00B17FE1">
        <w:rPr>
          <w:rFonts w:ascii="Times New Roman" w:eastAsia="標楷體" w:hAnsi="Times New Roman" w:cs="Times New Roman"/>
          <w:kern w:val="0"/>
          <w:sz w:val="26"/>
          <w:szCs w:val="26"/>
        </w:rPr>
        <w:t>年</w:t>
      </w:r>
      <w:r w:rsidRPr="00B17FE1">
        <w:rPr>
          <w:rFonts w:ascii="Times New Roman" w:eastAsia="標楷體" w:hAnsi="Times New Roman" w:cs="Calibri" w:hint="eastAsia"/>
          <w:kern w:val="0"/>
          <w:sz w:val="26"/>
          <w:szCs w:val="26"/>
        </w:rPr>
        <w:t>的醫療保險改革，政府引入強制標準保險政策，實施全民醫療保險，要求所有居民從私營保險公司購買標準的個人醫療保險，且可選擇補充性保險，以涵蓋更多的醫療服務，讓消費者有更大的選擇自由。而同時，政府也規定保險公司必須接受所有投保申請，並採用風險平衡資金系統來降低保險公司的財務風險，保障市場競爭的公平性。此項政策提升醫療覆蓋率至</w:t>
      </w:r>
      <w:r w:rsidRPr="00B17FE1">
        <w:rPr>
          <w:rFonts w:ascii="Times New Roman" w:eastAsia="標楷體" w:hAnsi="Times New Roman" w:cs="Times New Roman"/>
          <w:kern w:val="0"/>
          <w:sz w:val="26"/>
          <w:szCs w:val="26"/>
        </w:rPr>
        <w:t>98.6%</w:t>
      </w:r>
      <w:r w:rsidRPr="00B17FE1">
        <w:rPr>
          <w:rFonts w:ascii="Times New Roman" w:eastAsia="標楷體" w:hAnsi="Times New Roman" w:cs="Calibri" w:hint="eastAsia"/>
          <w:kern w:val="0"/>
          <w:sz w:val="26"/>
          <w:szCs w:val="26"/>
        </w:rPr>
        <w:t>，接近全民覆蓋，並且提升管理效率，保險公司和醫療服務機構逐漸有更多的協商空間，管理費用在整個費用中的比例降低</w:t>
      </w:r>
      <w:r w:rsidRPr="00B17FE1">
        <w:rPr>
          <w:rFonts w:ascii="Times New Roman" w:eastAsia="標楷體" w:hAnsi="Times New Roman" w:cs="Calibri"/>
          <w:kern w:val="0"/>
          <w:sz w:val="26"/>
          <w:szCs w:val="26"/>
        </w:rPr>
        <w:fldChar w:fldCharType="begin" w:fldLock="1"/>
      </w:r>
      <w:r w:rsidRPr="00B17FE1">
        <w:rPr>
          <w:rFonts w:ascii="Times New Roman" w:eastAsia="標楷體" w:hAnsi="Times New Roman" w:cs="Calibri"/>
          <w:kern w:val="0"/>
          <w:sz w:val="26"/>
          <w:szCs w:val="26"/>
        </w:rPr>
        <w:instrText>ADDIN CSL_CITATION {"citationItems":[{"id":"ITEM-1","itemData":{"URL":"https://news.cnyes.com/news/id/3343295","accessed":{"date-parts":[["2024","9","30"]]},"id":"ITEM-1","issued":{"date-parts":[["2010"]]},"title":"</w:instrText>
      </w:r>
      <w:r w:rsidRPr="00B17FE1">
        <w:rPr>
          <w:rFonts w:ascii="Times New Roman" w:eastAsia="標楷體" w:hAnsi="Times New Roman" w:cs="Calibri"/>
          <w:kern w:val="0"/>
          <w:sz w:val="26"/>
          <w:szCs w:val="26"/>
        </w:rPr>
        <w:instrText>荷蘭的醫療保險改革</w:instrText>
      </w:r>
      <w:r w:rsidRPr="00B17FE1">
        <w:rPr>
          <w:rFonts w:ascii="Times New Roman" w:eastAsia="標楷體" w:hAnsi="Times New Roman" w:cs="Calibri"/>
          <w:kern w:val="0"/>
          <w:sz w:val="26"/>
          <w:szCs w:val="26"/>
        </w:rPr>
        <w:instrText>","type":"webpage"},"uris":["http://www.mendeley.com/documents/?uuid=9ab5eac8-888f-489b-a6a3-25c1cd0cf1f9"]}],"mendeley":{"formattedCitation":"(</w:instrText>
      </w:r>
      <w:r w:rsidRPr="00B17FE1">
        <w:rPr>
          <w:rFonts w:ascii="Times New Roman" w:eastAsia="標楷體" w:hAnsi="Times New Roman" w:cs="Calibri"/>
          <w:kern w:val="0"/>
          <w:sz w:val="26"/>
          <w:szCs w:val="26"/>
        </w:rPr>
        <w:instrText>荷蘭的醫療保險改革</w:instrText>
      </w:r>
      <w:r w:rsidRPr="00B17FE1">
        <w:rPr>
          <w:rFonts w:ascii="Times New Roman" w:eastAsia="標楷體" w:hAnsi="Times New Roman" w:cs="Calibri"/>
          <w:kern w:val="0"/>
          <w:sz w:val="26"/>
          <w:szCs w:val="26"/>
        </w:rPr>
        <w:instrText>, 2010)","manualFormatting":"(</w:instrText>
      </w:r>
      <w:r w:rsidRPr="00B17FE1">
        <w:rPr>
          <w:rFonts w:ascii="Times New Roman" w:eastAsia="標楷體" w:hAnsi="Times New Roman" w:cs="Calibri"/>
          <w:kern w:val="0"/>
          <w:sz w:val="26"/>
          <w:szCs w:val="26"/>
        </w:rPr>
        <w:instrText>荷蘭的醫療保險改革</w:instrText>
      </w:r>
      <w:r w:rsidRPr="00B17FE1">
        <w:rPr>
          <w:rFonts w:ascii="Times New Roman" w:eastAsia="標楷體" w:hAnsi="Times New Roman" w:cs="Calibri"/>
          <w:kern w:val="0"/>
          <w:sz w:val="26"/>
          <w:szCs w:val="26"/>
        </w:rPr>
        <w:instrText>, 2010)","plainTextFormattedCitation":"(</w:instrText>
      </w:r>
      <w:r w:rsidRPr="00B17FE1">
        <w:rPr>
          <w:rFonts w:ascii="Times New Roman" w:eastAsia="標楷體" w:hAnsi="Times New Roman" w:cs="Calibri"/>
          <w:kern w:val="0"/>
          <w:sz w:val="26"/>
          <w:szCs w:val="26"/>
        </w:rPr>
        <w:instrText>荷蘭的醫療保險改革</w:instrText>
      </w:r>
      <w:r w:rsidRPr="00B17FE1">
        <w:rPr>
          <w:rFonts w:ascii="Times New Roman" w:eastAsia="標楷體" w:hAnsi="Times New Roman" w:cs="Calibri"/>
          <w:kern w:val="0"/>
          <w:sz w:val="26"/>
          <w:szCs w:val="26"/>
        </w:rPr>
        <w:instrText>, 2010)","previouslyFormattedCitation":"(</w:instrText>
      </w:r>
      <w:r w:rsidRPr="00B17FE1">
        <w:rPr>
          <w:rFonts w:ascii="Times New Roman" w:eastAsia="標楷體" w:hAnsi="Times New Roman" w:cs="Calibri"/>
          <w:kern w:val="0"/>
          <w:sz w:val="26"/>
          <w:szCs w:val="26"/>
        </w:rPr>
        <w:instrText>荷蘭的醫</w:instrText>
      </w:r>
      <w:r w:rsidRPr="00B17FE1">
        <w:rPr>
          <w:rFonts w:ascii="Times New Roman" w:eastAsia="標楷體" w:hAnsi="Times New Roman" w:cs="Calibri" w:hint="eastAsia"/>
          <w:kern w:val="0"/>
          <w:sz w:val="26"/>
          <w:szCs w:val="26"/>
        </w:rPr>
        <w:instrText>療保險改革</w:instrText>
      </w:r>
      <w:r w:rsidRPr="00B17FE1">
        <w:rPr>
          <w:rFonts w:ascii="Times New Roman" w:eastAsia="標楷體" w:hAnsi="Times New Roman" w:cs="Calibri"/>
          <w:kern w:val="0"/>
          <w:sz w:val="26"/>
          <w:szCs w:val="26"/>
        </w:rPr>
        <w:instrText>, 2010)"},"properties":{"noteIndex":0},"schema":"https://github.com/citation-style-language/schema/raw/master/csl-citation.json"}</w:instrText>
      </w:r>
      <w:r w:rsidRPr="00B17FE1">
        <w:rPr>
          <w:rFonts w:ascii="Times New Roman" w:eastAsia="標楷體" w:hAnsi="Times New Roman" w:cs="Calibri"/>
          <w:kern w:val="0"/>
          <w:sz w:val="26"/>
          <w:szCs w:val="26"/>
        </w:rPr>
        <w:fldChar w:fldCharType="separate"/>
      </w:r>
      <w:r w:rsidR="006661C9">
        <w:rPr>
          <w:rFonts w:ascii="Times New Roman" w:eastAsia="標楷體" w:hAnsi="Times New Roman" w:cs="Calibri" w:hint="eastAsia"/>
          <w:noProof/>
          <w:kern w:val="0"/>
          <w:sz w:val="26"/>
          <w:szCs w:val="26"/>
        </w:rPr>
        <w:t>（</w:t>
      </w:r>
      <w:r w:rsidRPr="00FA6674">
        <w:rPr>
          <w:rFonts w:ascii="Times New Roman" w:eastAsia="標楷體" w:hAnsi="Times New Roman" w:cs="Calibri"/>
          <w:kern w:val="0"/>
          <w:sz w:val="26"/>
          <w:szCs w:val="26"/>
        </w:rPr>
        <w:t>荷蘭的醫療保險改革</w:t>
      </w:r>
      <w:r w:rsidR="006661C9">
        <w:rPr>
          <w:rFonts w:ascii="Times New Roman" w:eastAsia="標楷體" w:hAnsi="Times New Roman" w:cs="Calibri" w:hint="eastAsia"/>
          <w:kern w:val="0"/>
          <w:sz w:val="26"/>
          <w:szCs w:val="26"/>
        </w:rPr>
        <w:t>，</w:t>
      </w:r>
      <w:r w:rsidRPr="00B17FE1">
        <w:rPr>
          <w:rFonts w:ascii="Times New Roman" w:eastAsia="標楷體" w:hAnsi="Times New Roman" w:cs="Calibri"/>
          <w:noProof/>
          <w:kern w:val="0"/>
          <w:sz w:val="26"/>
          <w:szCs w:val="26"/>
        </w:rPr>
        <w:t xml:space="preserve"> </w:t>
      </w:r>
      <w:r w:rsidRPr="00B17FE1">
        <w:rPr>
          <w:rFonts w:ascii="Times New Roman" w:eastAsia="標楷體" w:hAnsi="Times New Roman" w:cs="Times New Roman"/>
          <w:noProof/>
          <w:kern w:val="0"/>
          <w:sz w:val="26"/>
          <w:szCs w:val="26"/>
        </w:rPr>
        <w:t>2010</w:t>
      </w:r>
      <w:r w:rsidRPr="00B17FE1">
        <w:rPr>
          <w:rFonts w:ascii="Times New Roman" w:eastAsia="標楷體" w:hAnsi="Times New Roman" w:cs="Calibri"/>
          <w:kern w:val="0"/>
          <w:sz w:val="26"/>
          <w:szCs w:val="26"/>
        </w:rPr>
        <w:fldChar w:fldCharType="end"/>
      </w:r>
      <w:r w:rsidR="006661C9">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w:t>
      </w:r>
    </w:p>
    <w:p w14:paraId="4BA5F55E" w14:textId="1931611D" w:rsidR="00B17FE1" w:rsidRPr="00B17FE1" w:rsidRDefault="00B17FE1" w:rsidP="00D85A3D">
      <w:pPr>
        <w:pStyle w:val="ab"/>
        <w:numPr>
          <w:ilvl w:val="0"/>
          <w:numId w:val="34"/>
        </w:numPr>
        <w:overflowPunct w:val="0"/>
        <w:snapToGrid w:val="0"/>
        <w:spacing w:beforeLines="40" w:before="144" w:line="264" w:lineRule="auto"/>
        <w:ind w:leftChars="0" w:left="283" w:hanging="170"/>
        <w:jc w:val="both"/>
        <w:rPr>
          <w:rFonts w:ascii="Times New Roman" w:eastAsia="標楷體" w:hAnsi="Times New Roman" w:cs="Calibri"/>
          <w:sz w:val="26"/>
          <w:szCs w:val="26"/>
        </w:rPr>
      </w:pPr>
      <w:r w:rsidRPr="00B17FE1">
        <w:rPr>
          <w:rFonts w:ascii="Times New Roman" w:eastAsia="標楷體" w:hAnsi="Times New Roman" w:cs="Calibri"/>
          <w:b/>
          <w:bCs/>
          <w:kern w:val="0"/>
          <w:sz w:val="26"/>
          <w:szCs w:val="26"/>
        </w:rPr>
        <w:t>醫療照護服務概況</w:t>
      </w:r>
      <w:r w:rsidRPr="00B17FE1">
        <w:rPr>
          <w:rFonts w:ascii="Times New Roman" w:eastAsia="標楷體" w:hAnsi="Times New Roman" w:cs="Calibri" w:hint="eastAsia"/>
          <w:b/>
          <w:bCs/>
          <w:kern w:val="0"/>
          <w:sz w:val="26"/>
          <w:szCs w:val="26"/>
        </w:rPr>
        <w:t>：</w:t>
      </w:r>
      <w:r w:rsidRPr="00B17FE1">
        <w:rPr>
          <w:rFonts w:ascii="Times New Roman" w:eastAsia="標楷體" w:hAnsi="Times New Roman" w:cs="Calibri" w:hint="eastAsia"/>
          <w:kern w:val="0"/>
          <w:sz w:val="26"/>
          <w:szCs w:val="26"/>
        </w:rPr>
        <w:t>荷蘭的基礎醫療是家醫</w:t>
      </w:r>
      <w:r w:rsidR="006A47BB">
        <w:rPr>
          <w:rFonts w:ascii="Times New Roman" w:eastAsia="標楷體" w:hAnsi="Times New Roman" w:cs="Times New Roman"/>
          <w:kern w:val="0"/>
          <w:sz w:val="26"/>
          <w:szCs w:val="26"/>
        </w:rPr>
        <w:t>(</w:t>
      </w:r>
      <w:r w:rsidRPr="00B17FE1">
        <w:rPr>
          <w:rFonts w:ascii="Times New Roman" w:eastAsia="標楷體" w:hAnsi="Times New Roman" w:cs="Times New Roman"/>
          <w:kern w:val="0"/>
          <w:sz w:val="26"/>
          <w:szCs w:val="26"/>
        </w:rPr>
        <w:t>General Practitioner</w:t>
      </w:r>
      <w:r w:rsidR="006A47BB">
        <w:rPr>
          <w:rFonts w:ascii="Times New Roman" w:eastAsia="標楷體" w:hAnsi="Times New Roman" w:cs="Times New Roman"/>
          <w:kern w:val="0"/>
          <w:sz w:val="26"/>
          <w:szCs w:val="26"/>
        </w:rPr>
        <w:t>)</w:t>
      </w:r>
      <w:r w:rsidRPr="00B17FE1">
        <w:rPr>
          <w:rFonts w:ascii="Times New Roman" w:eastAsia="標楷體" w:hAnsi="Times New Roman" w:cs="Calibri" w:hint="eastAsia"/>
          <w:kern w:val="0"/>
          <w:sz w:val="26"/>
          <w:szCs w:val="26"/>
        </w:rPr>
        <w:t>，除了基本的會診以外，多數也會提供電話諮詢或居家拜訪等服務。居家醫療的目的在於減少對住院和急診的依賴，並促進長者能夠在家中安全的生活。荷蘭的居家醫療服務包括家務幫助</w:t>
      </w:r>
      <w:r w:rsidR="00250F50">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由非醫療專業人士提供</w:t>
      </w:r>
      <w:r w:rsidR="00250F50">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、個人護理</w:t>
      </w:r>
      <w:r w:rsidR="00250F50">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由註冊護</w:t>
      </w:r>
      <w:r w:rsidR="00346E0C">
        <w:rPr>
          <w:rFonts w:ascii="Times New Roman" w:eastAsia="標楷體" w:hAnsi="Times New Roman" w:cs="Calibri" w:hint="eastAsia"/>
          <w:kern w:val="0"/>
          <w:sz w:val="26"/>
          <w:szCs w:val="26"/>
        </w:rPr>
        <w:t>理師</w:t>
      </w:r>
      <w:r w:rsidRPr="00B17FE1">
        <w:rPr>
          <w:rFonts w:ascii="Times New Roman" w:eastAsia="標楷體" w:hAnsi="Times New Roman" w:cs="Calibri" w:hint="eastAsia"/>
          <w:kern w:val="0"/>
          <w:sz w:val="26"/>
          <w:szCs w:val="26"/>
        </w:rPr>
        <w:t>提供</w:t>
      </w:r>
      <w:r w:rsidR="00250F50">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、以及居家護理</w:t>
      </w:r>
      <w:r w:rsidR="00250F50">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適用於需要全天候或高階護理的個案</w:t>
      </w:r>
      <w:r w:rsidR="00250F50">
        <w:rPr>
          <w:rFonts w:ascii="Times New Roman" w:eastAsia="標楷體" w:hAnsi="Times New Roman" w:cs="Calibri" w:hint="eastAsia"/>
          <w:kern w:val="0"/>
          <w:sz w:val="26"/>
          <w:szCs w:val="26"/>
        </w:rPr>
        <w:t>）</w:t>
      </w:r>
      <w:r w:rsidRPr="00B17FE1">
        <w:rPr>
          <w:rFonts w:ascii="Times New Roman" w:eastAsia="標楷體" w:hAnsi="Times New Roman" w:cs="Calibri" w:hint="eastAsia"/>
          <w:kern w:val="0"/>
          <w:sz w:val="26"/>
          <w:szCs w:val="26"/>
        </w:rPr>
        <w:t>。</w:t>
      </w:r>
      <w:r w:rsidRPr="00B17FE1">
        <w:rPr>
          <w:rFonts w:ascii="Times New Roman" w:eastAsia="標楷體" w:hAnsi="Times New Roman" w:cs="Calibri"/>
          <w:sz w:val="26"/>
          <w:szCs w:val="26"/>
        </w:rPr>
        <w:t>居家醫療在荷蘭涵蓋多種類型，包括無</w:t>
      </w:r>
      <w:r w:rsidRPr="00B17FE1">
        <w:rPr>
          <w:rFonts w:ascii="Times New Roman" w:eastAsia="標楷體" w:hAnsi="Times New Roman" w:cs="Calibri" w:hint="eastAsia"/>
          <w:sz w:val="26"/>
          <w:szCs w:val="26"/>
        </w:rPr>
        <w:t>使用</w:t>
      </w:r>
      <w:r w:rsidRPr="00B17FE1">
        <w:rPr>
          <w:rFonts w:ascii="Times New Roman" w:eastAsia="標楷體" w:hAnsi="Times New Roman" w:cs="Calibri"/>
          <w:sz w:val="26"/>
          <w:szCs w:val="26"/>
        </w:rPr>
        <w:t>居家醫療、僅家務幫助</w:t>
      </w:r>
      <w:r w:rsidRPr="00B17FE1">
        <w:rPr>
          <w:rFonts w:ascii="Times New Roman" w:eastAsia="標楷體" w:hAnsi="Times New Roman" w:cs="Times New Roman"/>
          <w:sz w:val="26"/>
          <w:szCs w:val="26"/>
        </w:rPr>
        <w:t>、</w:t>
      </w:r>
      <w:r w:rsidRPr="00B17FE1">
        <w:rPr>
          <w:rFonts w:ascii="Times New Roman" w:eastAsia="標楷體" w:hAnsi="Times New Roman" w:cs="Calibri"/>
          <w:sz w:val="26"/>
          <w:szCs w:val="26"/>
        </w:rPr>
        <w:t>僅個人護理、家務幫助加個人護理、</w:t>
      </w:r>
      <w:r w:rsidRPr="00B17FE1">
        <w:rPr>
          <w:rFonts w:ascii="Times New Roman" w:eastAsia="標楷體" w:hAnsi="Times New Roman" w:cs="Calibri" w:hint="eastAsia"/>
          <w:sz w:val="26"/>
          <w:szCs w:val="26"/>
        </w:rPr>
        <w:t>或</w:t>
      </w:r>
      <w:r w:rsidRPr="00B17FE1">
        <w:rPr>
          <w:rFonts w:ascii="Times New Roman" w:eastAsia="標楷體" w:hAnsi="Times New Roman" w:cs="Calibri"/>
          <w:sz w:val="26"/>
          <w:szCs w:val="26"/>
        </w:rPr>
        <w:t>居家護理</w:t>
      </w:r>
      <w:r w:rsidR="006A47BB" w:rsidRPr="00EE1765">
        <w:rPr>
          <w:rFonts w:ascii="Times New Roman" w:eastAsia="標楷體" w:hAnsi="Times New Roman" w:cs="Times New Roman"/>
          <w:spacing w:val="-6"/>
          <w:sz w:val="26"/>
          <w:szCs w:val="26"/>
        </w:rPr>
        <w:t>(</w:t>
      </w:r>
      <w:r w:rsidR="0029072F" w:rsidRPr="00EE1765">
        <w:rPr>
          <w:rFonts w:ascii="Times New Roman" w:eastAsia="標楷體" w:hAnsi="Times New Roman" w:cs="Times New Roman"/>
          <w:spacing w:val="-6"/>
          <w:sz w:val="26"/>
          <w:szCs w:val="26"/>
        </w:rPr>
        <w:t xml:space="preserve">Nursing Home Care at Home, </w:t>
      </w:r>
      <w:r w:rsidRPr="00EE1765">
        <w:rPr>
          <w:rFonts w:ascii="Times New Roman" w:eastAsia="標楷體" w:hAnsi="Times New Roman" w:cs="Times New Roman"/>
          <w:spacing w:val="-6"/>
          <w:sz w:val="26"/>
          <w:szCs w:val="26"/>
        </w:rPr>
        <w:t>NHH</w:t>
      </w:r>
      <w:r w:rsidR="006A47BB" w:rsidRPr="00EE1765">
        <w:rPr>
          <w:rFonts w:ascii="Times New Roman" w:eastAsia="標楷體" w:hAnsi="Times New Roman" w:cs="Times New Roman"/>
          <w:spacing w:val="-6"/>
          <w:sz w:val="26"/>
          <w:szCs w:val="26"/>
        </w:rPr>
        <w:t>)</w:t>
      </w:r>
      <w:r w:rsidRPr="00EE1765">
        <w:rPr>
          <w:rFonts w:ascii="Times New Roman" w:eastAsia="標楷體" w:hAnsi="Times New Roman" w:cs="Times New Roman" w:hint="eastAsia"/>
          <w:spacing w:val="-6"/>
          <w:sz w:val="26"/>
          <w:szCs w:val="26"/>
        </w:rPr>
        <w:t>等</w:t>
      </w:r>
      <w:r w:rsidRPr="00EE1765">
        <w:rPr>
          <w:rFonts w:ascii="Times New Roman" w:eastAsia="標楷體" w:hAnsi="Times New Roman" w:cs="Calibri"/>
          <w:spacing w:val="-6"/>
          <w:sz w:val="26"/>
          <w:szCs w:val="26"/>
        </w:rPr>
        <w:t>。</w:t>
      </w:r>
      <w:r w:rsidRPr="00B17FE1">
        <w:rPr>
          <w:rFonts w:ascii="Times New Roman" w:eastAsia="標楷體" w:hAnsi="Times New Roman" w:cs="Calibri"/>
          <w:sz w:val="26"/>
          <w:szCs w:val="26"/>
        </w:rPr>
        <w:t>不同類型的居家醫療在需求上有明顯的差異，影響老人對急診的依賴程度。例如，接受個人護理或更高層次居家護理的老人，比起不接受居家醫療的老人，急診訪問的頻率更高</w:t>
      </w:r>
      <w:r w:rsidRPr="00B17FE1">
        <w:rPr>
          <w:rFonts w:ascii="MS Mincho" w:eastAsia="MS Mincho" w:hAnsi="MS Mincho" w:cs="MS Mincho" w:hint="eastAsia"/>
          <w:sz w:val="26"/>
          <w:szCs w:val="26"/>
        </w:rPr>
        <w:t>​</w:t>
      </w:r>
      <w:r w:rsidRPr="00B17FE1">
        <w:rPr>
          <w:rFonts w:ascii="Times New Roman" w:eastAsia="標楷體" w:hAnsi="Times New Roman" w:cs="Calibri"/>
          <w:sz w:val="26"/>
          <w:szCs w:val="26"/>
        </w:rPr>
        <w:t>。</w:t>
      </w:r>
      <w:r w:rsidRPr="00B17FE1">
        <w:rPr>
          <w:rFonts w:ascii="Times New Roman" w:eastAsia="標楷體" w:hAnsi="Times New Roman" w:cs="Calibri" w:hint="eastAsia"/>
          <w:sz w:val="26"/>
          <w:szCs w:val="26"/>
        </w:rPr>
        <w:t>政府資料顯示，</w:t>
      </w:r>
      <w:r w:rsidRPr="00B17FE1">
        <w:rPr>
          <w:rFonts w:ascii="Times New Roman" w:eastAsia="標楷體" w:hAnsi="Times New Roman" w:cs="Times New Roman"/>
          <w:sz w:val="26"/>
          <w:szCs w:val="26"/>
        </w:rPr>
        <w:t>2016</w:t>
      </w:r>
      <w:r w:rsidRPr="00B17FE1">
        <w:rPr>
          <w:rFonts w:ascii="Times New Roman" w:eastAsia="標楷體" w:hAnsi="Times New Roman" w:cs="Calibri" w:hint="eastAsia"/>
          <w:sz w:val="26"/>
          <w:szCs w:val="26"/>
        </w:rPr>
        <w:t>年接受居家照護的老人進急診室的比例為</w:t>
      </w:r>
      <w:r w:rsidRPr="00B17FE1">
        <w:rPr>
          <w:rFonts w:ascii="Times New Roman" w:eastAsia="標楷體" w:hAnsi="Times New Roman" w:cs="Times New Roman"/>
          <w:sz w:val="26"/>
          <w:szCs w:val="26"/>
        </w:rPr>
        <w:t>30%</w:t>
      </w:r>
      <w:r w:rsidRPr="00B17FE1">
        <w:rPr>
          <w:rFonts w:ascii="Times New Roman" w:eastAsia="標楷體" w:hAnsi="Times New Roman" w:cs="Calibri" w:hint="eastAsia"/>
          <w:sz w:val="26"/>
          <w:szCs w:val="26"/>
        </w:rPr>
        <w:t>，而未接受居家照護的老人比例為</w:t>
      </w:r>
      <w:r w:rsidRPr="00B17FE1">
        <w:rPr>
          <w:rFonts w:ascii="Times New Roman" w:eastAsia="標楷體" w:hAnsi="Times New Roman" w:cs="Times New Roman"/>
          <w:sz w:val="26"/>
          <w:szCs w:val="26"/>
        </w:rPr>
        <w:t>9-25%</w:t>
      </w:r>
      <w:r w:rsidRPr="00B17FE1">
        <w:rPr>
          <w:rFonts w:ascii="Times New Roman" w:eastAsia="標楷體" w:hAnsi="Times New Roman" w:cs="Calibri" w:hint="eastAsia"/>
          <w:sz w:val="26"/>
          <w:szCs w:val="26"/>
        </w:rPr>
        <w:t>，接受護理照護的老人比例為</w:t>
      </w:r>
      <w:r w:rsidRPr="00B17FE1">
        <w:rPr>
          <w:rFonts w:ascii="Times New Roman" w:eastAsia="標楷體" w:hAnsi="Times New Roman" w:cs="Times New Roman"/>
          <w:sz w:val="26"/>
          <w:szCs w:val="26"/>
        </w:rPr>
        <w:t>17%</w:t>
      </w:r>
      <w:r w:rsidR="00250F50">
        <w:rPr>
          <w:rFonts w:ascii="Times New Roman" w:eastAsia="標楷體" w:hAnsi="Times New Roman" w:cs="Calibri" w:hint="eastAsia"/>
          <w:sz w:val="26"/>
          <w:szCs w:val="26"/>
        </w:rPr>
        <w:t>（</w:t>
      </w:r>
      <w:r w:rsidRPr="00B17FE1">
        <w:rPr>
          <w:rFonts w:ascii="Times New Roman" w:eastAsia="標楷體" w:hAnsi="Times New Roman" w:cs="Calibri" w:hint="eastAsia"/>
          <w:sz w:val="26"/>
          <w:szCs w:val="26"/>
        </w:rPr>
        <w:t>不論在居家或照護機構</w:t>
      </w:r>
      <w:r w:rsidR="00250F50">
        <w:rPr>
          <w:rFonts w:ascii="Times New Roman" w:eastAsia="標楷體" w:hAnsi="Times New Roman" w:cs="Calibri" w:hint="eastAsia"/>
          <w:sz w:val="26"/>
          <w:szCs w:val="26"/>
        </w:rPr>
        <w:t>）</w:t>
      </w:r>
      <w:r w:rsidRPr="00B17FE1">
        <w:rPr>
          <w:rFonts w:ascii="Times New Roman" w:eastAsia="標楷體" w:hAnsi="Times New Roman" w:cs="Calibri" w:hint="eastAsia"/>
          <w:sz w:val="26"/>
          <w:szCs w:val="26"/>
        </w:rPr>
        <w:t>，而</w:t>
      </w:r>
      <w:r w:rsidRPr="00B17FE1">
        <w:rPr>
          <w:rFonts w:ascii="Times New Roman" w:eastAsia="標楷體" w:hAnsi="Times New Roman" w:cs="Calibri"/>
          <w:sz w:val="26"/>
          <w:szCs w:val="26"/>
        </w:rPr>
        <w:t>相</w:t>
      </w:r>
      <w:r w:rsidRPr="00B17FE1">
        <w:rPr>
          <w:rFonts w:ascii="Times New Roman" w:eastAsia="標楷體" w:hAnsi="Times New Roman" w:cs="Calibri" w:hint="eastAsia"/>
          <w:sz w:val="26"/>
          <w:szCs w:val="26"/>
        </w:rPr>
        <w:t>較於住在社區但</w:t>
      </w:r>
      <w:r w:rsidRPr="00B17FE1">
        <w:rPr>
          <w:rFonts w:ascii="Times New Roman" w:eastAsia="標楷體" w:hAnsi="Times New Roman" w:cs="Calibri"/>
          <w:sz w:val="26"/>
          <w:szCs w:val="26"/>
        </w:rPr>
        <w:t>未接受居家照護的老人，接受居家照護的老人進急診室的比例較高</w:t>
      </w:r>
      <w:r w:rsidRPr="00B17FE1">
        <w:rPr>
          <w:rFonts w:ascii="Times New Roman" w:eastAsia="標楷體" w:hAnsi="Times New Roman" w:cs="Times New Roman"/>
          <w:kern w:val="0"/>
          <w:sz w:val="26"/>
          <w:szCs w:val="26"/>
        </w:rPr>
        <w:fldChar w:fldCharType="begin" w:fldLock="1"/>
      </w:r>
      <w:r w:rsidRPr="00B17FE1">
        <w:rPr>
          <w:rFonts w:ascii="Times New Roman" w:eastAsia="標楷體" w:hAnsi="Times New Roman" w:cs="Times New Roman"/>
          <w:kern w:val="0"/>
          <w:sz w:val="26"/>
          <w:szCs w:val="26"/>
        </w:rPr>
        <w:instrText>ADDIN CSL_CITATION {"citationItems":[{"id":"ITEM-1","itemData":{"DOI":"10.1186/s12889-024-19305-z","ISSN":"14712458","PMID":"38970060","abstract":"Background: Older adults receiving home care have a higher risk of visiting the emergency department (ED) than community-dwelling older adults not receiving home care. This may result from a higher incidence of comorbidities and reduced functional autonomy in home care recipients. Since people receive different types of home care because of their different comorbidities and autonomy profiles, it is possible that distinguishing between the form of home care can help identify subpopulations with different risks for ED visits and help develop targeted interventions. This study aimed to compare the risk of visiting the ED in older adults receiving different forms of home care with those living at home without receiving home care in a national cohort in one year. Methods: A retrospective cohort study using claims data collected in 2019 on the Dutch population aged ≥ 65 years (N = 3,314,440) was conducted. Participants were classified as follows: no claimed home care (NO), household help (HH), personal care (PC), HH + PC, and nursing home care at home (NHH). The primary outcome was the number of individuals that visited the ED. Secondary outcomes were the number of individuals whose home care changed, who were institutionalized, or who died. Exploratory logistic regression was applied. Results: There were 2,758,093 adults in the NO group, 131,260 in the HH group, 154,462 in the PC group, 96,526 in the HH + PC group, and 34,612 in the NHH group. More ED visits were observed in the home care groups than in the NO group, and this risk increased to more than two-fold for the PC groups. There was a significant change to a more intensive form of home care, institutionalization, or death in all groups. Conclusions: Distinguishing between the form of home care older adults receive identifies subpopulations with different risks for ED visits compared with community-dwelling older adults not receiving home care on a population level. Home care transitions are frequent and mostly involve more intensive care or death. Although older adults not receiving home care have a lower risk of ED visits, they contribute most to the absolute volume of ED visits.","author":[{"dropping-particle":"","family":"Smeekes","given":"Oscar S.","non-dropping-particle":"","parse-names":false,"suffix":""},{"dropping-particle":"","family":"Boer","given":"Tim R.","non-dropping-particle":"De","parse-names":false,"suffix":""},{"dropping-particle":"","family":"Mei","given":"Robert D.","non-dropping-particle":"Van Der","parse-names":false,"suffix":""},{"dropping-particle":"","family":"Buurman","given":"Bianca M.","non-dropping-particle":"","parse-names":false,"suffix":""},{"dropping-particle":"","family":"Willems","given":"Hanna C.","non-dropping-particle":"","parse-names":false,"suffix":""}],"container-title":"BMC Public Health","id":"ITEM-1","issue":"1","issued":{"date-parts":[["2024"]]},"page":"1-9","title":"Receiving home care forms and the risk for emergency department visits in community-dwelling Dutch older adults, a retrospective cohort study using national data","type":"article-journal","volume":"24"},"uris":["http://www.mendeley.com/documents/?uuid=1ff46437-47f6-43c4-9291-6a4779a7b11e"]}],"mendeley":{"formattedCitation":"(Smeekes et al., 2024)","plainTextFormattedCitation":"(Smeekes et al., 2024)","previouslyFormattedCitation":"(Smeekes et al., 2024)"},"properties":{"noteIndex":0},"schema":"https://github.com/citation-style-language/schema/raw/master/csl-citation.json"}</w:instrText>
      </w:r>
      <w:r w:rsidRPr="00B17FE1">
        <w:rPr>
          <w:rFonts w:ascii="Times New Roman" w:eastAsia="標楷體" w:hAnsi="Times New Roman" w:cs="Times New Roman"/>
          <w:kern w:val="0"/>
          <w:sz w:val="26"/>
          <w:szCs w:val="26"/>
        </w:rPr>
        <w:fldChar w:fldCharType="separate"/>
      </w:r>
      <w:r w:rsidRPr="00B17FE1">
        <w:rPr>
          <w:rFonts w:ascii="Times New Roman" w:eastAsia="標楷體" w:hAnsi="Times New Roman" w:cs="Times New Roman"/>
          <w:noProof/>
          <w:kern w:val="0"/>
          <w:sz w:val="26"/>
          <w:szCs w:val="26"/>
        </w:rPr>
        <w:t>(Smeekes et al., 2024)</w:t>
      </w:r>
      <w:r w:rsidRPr="00B17FE1">
        <w:rPr>
          <w:rFonts w:ascii="Times New Roman" w:eastAsia="標楷體" w:hAnsi="Times New Roman" w:cs="Times New Roman"/>
          <w:kern w:val="0"/>
          <w:sz w:val="26"/>
          <w:szCs w:val="26"/>
        </w:rPr>
        <w:fldChar w:fldCharType="end"/>
      </w:r>
      <w:r w:rsidRPr="00B17FE1">
        <w:rPr>
          <w:rFonts w:ascii="Times New Roman" w:eastAsia="標楷體" w:hAnsi="Times New Roman" w:cs="Times New Roman" w:hint="eastAsia"/>
          <w:kern w:val="0"/>
          <w:sz w:val="26"/>
          <w:szCs w:val="26"/>
        </w:rPr>
        <w:t>。一個可能的原因是因為接受居家照護的老人有較高的機率經由居家照護的過程中發現病徵，進一步送急診進行治療</w:t>
      </w:r>
      <w:r w:rsidRPr="00B17FE1">
        <w:rPr>
          <w:rFonts w:ascii="Times New Roman" w:eastAsia="標楷體" w:hAnsi="Times New Roman" w:cs="Calibri"/>
          <w:sz w:val="26"/>
          <w:szCs w:val="26"/>
        </w:rPr>
        <w:t>。</w:t>
      </w:r>
    </w:p>
    <w:p w14:paraId="38C2EF1D" w14:textId="1EF90B0B" w:rsidR="00B17FE1" w:rsidRPr="00B17FE1" w:rsidRDefault="00B17FE1" w:rsidP="00192D16">
      <w:pPr>
        <w:pStyle w:val="ab"/>
        <w:overflowPunct w:val="0"/>
        <w:snapToGrid w:val="0"/>
        <w:spacing w:beforeLines="50" w:before="180" w:line="264" w:lineRule="auto"/>
        <w:ind w:leftChars="117" w:left="284" w:hangingChars="1" w:hanging="3"/>
        <w:jc w:val="both"/>
        <w:rPr>
          <w:rFonts w:ascii="Times New Roman" w:eastAsia="標楷體" w:hAnsi="Times New Roman" w:cs="Calibri"/>
          <w:kern w:val="0"/>
          <w:sz w:val="26"/>
          <w:szCs w:val="26"/>
        </w:rPr>
      </w:pPr>
      <w:r w:rsidRPr="00B17FE1">
        <w:rPr>
          <w:rFonts w:ascii="Times New Roman" w:eastAsia="標楷體" w:hAnsi="Times New Roman" w:cs="Calibri" w:hint="eastAsia"/>
          <w:kern w:val="0"/>
          <w:sz w:val="26"/>
          <w:szCs w:val="26"/>
        </w:rPr>
        <w:lastRenderedPageBreak/>
        <w:t>荷蘭的醫療體系常年獲得歐洲醫療年度指數</w:t>
      </w:r>
      <w:r w:rsidR="006A47BB">
        <w:rPr>
          <w:rFonts w:ascii="Times New Roman" w:eastAsia="標楷體" w:hAnsi="Times New Roman" w:cs="Times New Roman" w:hint="eastAsia"/>
          <w:kern w:val="0"/>
          <w:sz w:val="26"/>
          <w:szCs w:val="26"/>
        </w:rPr>
        <w:t>(</w:t>
      </w:r>
      <w:r w:rsidRPr="00B17FE1">
        <w:rPr>
          <w:rFonts w:ascii="Times New Roman" w:eastAsia="標楷體" w:hAnsi="Times New Roman" w:cs="Times New Roman"/>
          <w:kern w:val="0"/>
          <w:sz w:val="26"/>
          <w:szCs w:val="26"/>
        </w:rPr>
        <w:t>Euro Health Consumer Index</w:t>
      </w:r>
      <w:r w:rsidR="006A47BB">
        <w:rPr>
          <w:rFonts w:ascii="Times New Roman" w:eastAsia="標楷體" w:hAnsi="Times New Roman" w:cs="Times New Roman"/>
          <w:kern w:val="0"/>
          <w:sz w:val="26"/>
          <w:szCs w:val="26"/>
        </w:rPr>
        <w:t>)</w:t>
      </w:r>
      <w:r w:rsidRPr="00B17FE1">
        <w:rPr>
          <w:rFonts w:ascii="Times New Roman" w:eastAsia="標楷體" w:hAnsi="Times New Roman" w:cs="Calibri" w:hint="eastAsia"/>
          <w:kern w:val="0"/>
          <w:sz w:val="26"/>
          <w:szCs w:val="26"/>
        </w:rPr>
        <w:t>最佳頭銜，不論是醫療系統的便利可及程度、醫療成本、治療結果、患者權利、以及合理使用藥品等各方面的評比，荷蘭都勝出歐洲國家許多。然而，同一份報告也指出，荷蘭的人均醫療花費超過</w:t>
      </w:r>
      <w:r w:rsidRPr="00B17FE1">
        <w:rPr>
          <w:rFonts w:ascii="Times New Roman" w:eastAsia="標楷體" w:hAnsi="Times New Roman" w:cs="Times New Roman"/>
          <w:kern w:val="0"/>
          <w:sz w:val="26"/>
          <w:szCs w:val="26"/>
        </w:rPr>
        <w:t>5000</w:t>
      </w:r>
      <w:r w:rsidRPr="00B17FE1">
        <w:rPr>
          <w:rFonts w:ascii="Times New Roman" w:eastAsia="標楷體" w:hAnsi="Times New Roman" w:cs="Times New Roman"/>
          <w:kern w:val="0"/>
          <w:sz w:val="26"/>
          <w:szCs w:val="26"/>
        </w:rPr>
        <w:t>歐元</w:t>
      </w:r>
      <w:r w:rsidRPr="00B17FE1">
        <w:rPr>
          <w:rFonts w:ascii="Times New Roman" w:eastAsia="標楷體" w:hAnsi="Times New Roman" w:cs="Calibri" w:hint="eastAsia"/>
          <w:kern w:val="0"/>
          <w:sz w:val="26"/>
          <w:szCs w:val="26"/>
        </w:rPr>
        <w:t>，是歐洲最昂貴的國家之一，尤其是在照顧精神疾病患者和高齡護理兩大項的花費特別顯著。面對人口結構老化的趨勢，為減輕長期照護的經費負擔，荷蘭政府鼓勵高齡者在生活還能自理時，盡量延長留著自己家中的時間。荷蘭政府透過稅收和強制性醫療保險基金支持居家醫療，使之對所有需要荷蘭居民開放</w:t>
      </w:r>
      <w:r w:rsidRPr="00B17FE1">
        <w:rPr>
          <w:rFonts w:ascii="Times New Roman" w:eastAsia="標楷體" w:hAnsi="Times New Roman" w:cs="Times New Roman"/>
          <w:kern w:val="0"/>
          <w:sz w:val="26"/>
          <w:szCs w:val="26"/>
        </w:rPr>
        <w:fldChar w:fldCharType="begin" w:fldLock="1"/>
      </w:r>
      <w:r w:rsidRPr="00B17FE1">
        <w:rPr>
          <w:rFonts w:ascii="Times New Roman" w:eastAsia="標楷體" w:hAnsi="Times New Roman" w:cs="Times New Roman" w:hint="eastAsia"/>
          <w:kern w:val="0"/>
          <w:sz w:val="26"/>
          <w:szCs w:val="26"/>
        </w:rPr>
        <w:instrText>ADDIN CSL_CITATION {"citationItems":[{"id":"ITEM-1","itemData":{"URL":"https://info.taiwantrade.com/biznews/</w:instrText>
      </w:r>
      <w:r w:rsidRPr="00B17FE1">
        <w:rPr>
          <w:rFonts w:ascii="Times New Roman" w:eastAsia="標楷體" w:hAnsi="Times New Roman" w:cs="Times New Roman" w:hint="eastAsia"/>
          <w:kern w:val="0"/>
          <w:sz w:val="26"/>
          <w:szCs w:val="26"/>
        </w:rPr>
        <w:instrText>創新智慧</w:instrText>
      </w:r>
      <w:r w:rsidRPr="00B17FE1">
        <w:rPr>
          <w:rFonts w:ascii="Times New Roman" w:eastAsia="標楷體" w:hAnsi="Times New Roman" w:cs="Times New Roman" w:hint="eastAsia"/>
          <w:kern w:val="0"/>
          <w:sz w:val="26"/>
          <w:szCs w:val="26"/>
        </w:rPr>
        <w:instrText>-</w:instrText>
      </w:r>
      <w:r w:rsidRPr="00B17FE1">
        <w:rPr>
          <w:rFonts w:ascii="Times New Roman" w:eastAsia="標楷體" w:hAnsi="Times New Roman" w:cs="Times New Roman" w:hint="eastAsia"/>
          <w:kern w:val="0"/>
          <w:sz w:val="26"/>
          <w:szCs w:val="26"/>
        </w:rPr>
        <w:instrText>荷蘭</w:instrText>
      </w:r>
      <w:r w:rsidRPr="00B17FE1">
        <w:rPr>
          <w:rFonts w:ascii="Times New Roman" w:eastAsia="標楷體" w:hAnsi="Times New Roman" w:cs="Times New Roman" w:hint="eastAsia"/>
          <w:kern w:val="0"/>
          <w:sz w:val="26"/>
          <w:szCs w:val="26"/>
        </w:rPr>
        <w:instrText>-</w:instrText>
      </w:r>
      <w:r w:rsidRPr="00B17FE1">
        <w:rPr>
          <w:rFonts w:ascii="Times New Roman" w:eastAsia="標楷體" w:hAnsi="Times New Roman" w:cs="Times New Roman" w:hint="eastAsia"/>
          <w:kern w:val="0"/>
          <w:sz w:val="26"/>
          <w:szCs w:val="26"/>
        </w:rPr>
        <w:instrText>醫療系統獨步全歐</w:instrText>
      </w:r>
      <w:r w:rsidRPr="00B17FE1">
        <w:rPr>
          <w:rFonts w:ascii="Times New Roman" w:eastAsia="標楷體" w:hAnsi="Times New Roman" w:cs="Times New Roman" w:hint="eastAsia"/>
          <w:kern w:val="0"/>
          <w:sz w:val="26"/>
          <w:szCs w:val="26"/>
        </w:rPr>
        <w:instrText>-1309564.html","author":[{"dropping-particle":"","family":"</w:instrText>
      </w:r>
      <w:r w:rsidRPr="00B17FE1">
        <w:rPr>
          <w:rFonts w:ascii="Times New Roman" w:eastAsia="標楷體" w:hAnsi="Times New Roman" w:cs="Times New Roman" w:hint="eastAsia"/>
          <w:kern w:val="0"/>
          <w:sz w:val="26"/>
          <w:szCs w:val="26"/>
        </w:rPr>
        <w:instrText>楊璧慧</w:instrText>
      </w:r>
      <w:r w:rsidRPr="00B17FE1">
        <w:rPr>
          <w:rFonts w:ascii="Times New Roman" w:eastAsia="標楷體" w:hAnsi="Times New Roman" w:cs="Times New Roman" w:hint="eastAsia"/>
          <w:kern w:val="0"/>
          <w:sz w:val="26"/>
          <w:szCs w:val="26"/>
        </w:rPr>
        <w:instrText>","given":"","non-dropping-particle":"","parse-names":false,"suffix":""}],"container-title":"</w:instrText>
      </w:r>
      <w:r w:rsidRPr="00B17FE1">
        <w:rPr>
          <w:rFonts w:ascii="Times New Roman" w:eastAsia="標楷體" w:hAnsi="Times New Roman" w:cs="Times New Roman" w:hint="eastAsia"/>
          <w:kern w:val="0"/>
          <w:sz w:val="26"/>
          <w:szCs w:val="26"/>
        </w:rPr>
        <w:instrText>台灣經貿網</w:instrText>
      </w:r>
      <w:r w:rsidRPr="00B17FE1">
        <w:rPr>
          <w:rFonts w:ascii="Times New Roman" w:eastAsia="標楷體" w:hAnsi="Times New Roman" w:cs="Times New Roman" w:hint="eastAsia"/>
          <w:kern w:val="0"/>
          <w:sz w:val="26"/>
          <w:szCs w:val="26"/>
        </w:rPr>
        <w:instrText>","id":"ITEM-1","issued":{"date-parts":[["2017"]]},"title":"</w:instrText>
      </w:r>
      <w:r w:rsidRPr="00B17FE1">
        <w:rPr>
          <w:rFonts w:ascii="Times New Roman" w:eastAsia="標楷體" w:hAnsi="Times New Roman" w:cs="Times New Roman" w:hint="eastAsia"/>
          <w:kern w:val="0"/>
          <w:sz w:val="26"/>
          <w:szCs w:val="26"/>
        </w:rPr>
        <w:instrText>創新智慧</w:instrText>
      </w:r>
      <w:r w:rsidRPr="00B17FE1">
        <w:rPr>
          <w:rFonts w:ascii="Times New Roman" w:eastAsia="標楷體" w:hAnsi="Times New Roman" w:cs="Times New Roman" w:hint="eastAsia"/>
          <w:kern w:val="0"/>
          <w:sz w:val="26"/>
          <w:szCs w:val="26"/>
        </w:rPr>
        <w:instrText xml:space="preserve"> </w:instrText>
      </w:r>
      <w:r w:rsidRPr="00B17FE1">
        <w:rPr>
          <w:rFonts w:ascii="Times New Roman" w:eastAsia="標楷體" w:hAnsi="Times New Roman" w:cs="Times New Roman" w:hint="eastAsia"/>
          <w:kern w:val="0"/>
          <w:sz w:val="26"/>
          <w:szCs w:val="26"/>
        </w:rPr>
        <w:instrText>《荷蘭》醫療系統獨步全歐</w:instrText>
      </w:r>
      <w:r w:rsidRPr="00B17FE1">
        <w:rPr>
          <w:rFonts w:ascii="Times New Roman" w:eastAsia="標楷體" w:hAnsi="Times New Roman" w:cs="Times New Roman" w:hint="eastAsia"/>
          <w:kern w:val="0"/>
          <w:sz w:val="26"/>
          <w:szCs w:val="26"/>
        </w:rPr>
        <w:instrText>","type":"webpage"},"uris":["http://www.mendeley.com/documents/?uuid=c2e04835-f8f1-4b34-a1f7-11d1f1fd24e4"]}],"mendeley":{"formattedCitation":"(</w:instrText>
      </w:r>
      <w:r w:rsidRPr="00B17FE1">
        <w:rPr>
          <w:rFonts w:ascii="Times New Roman" w:eastAsia="標楷體" w:hAnsi="Times New Roman" w:cs="Times New Roman" w:hint="eastAsia"/>
          <w:kern w:val="0"/>
          <w:sz w:val="26"/>
          <w:szCs w:val="26"/>
        </w:rPr>
        <w:instrText>楊璧慧</w:instrText>
      </w:r>
      <w:r w:rsidRPr="00B17FE1">
        <w:rPr>
          <w:rFonts w:ascii="Times New Roman" w:eastAsia="標楷體" w:hAnsi="Times New Roman" w:cs="Times New Roman" w:hint="eastAsia"/>
          <w:kern w:val="0"/>
          <w:sz w:val="26"/>
          <w:szCs w:val="26"/>
        </w:rPr>
        <w:instrText>, 2017)","plainTextFormattedCitation":"(</w:instrText>
      </w:r>
      <w:r w:rsidRPr="00B17FE1">
        <w:rPr>
          <w:rFonts w:ascii="Times New Roman" w:eastAsia="標楷體" w:hAnsi="Times New Roman" w:cs="Times New Roman" w:hint="eastAsia"/>
          <w:kern w:val="0"/>
          <w:sz w:val="26"/>
          <w:szCs w:val="26"/>
        </w:rPr>
        <w:instrText>楊璧慧</w:instrText>
      </w:r>
      <w:r w:rsidRPr="00B17FE1">
        <w:rPr>
          <w:rFonts w:ascii="Times New Roman" w:eastAsia="標楷體" w:hAnsi="Times New Roman" w:cs="Times New Roman" w:hint="eastAsia"/>
          <w:kern w:val="0"/>
          <w:sz w:val="26"/>
          <w:szCs w:val="26"/>
        </w:rPr>
        <w:instrText>, 2017)","previouslyFormattedCitation":"(</w:instrText>
      </w:r>
      <w:r w:rsidRPr="00B17FE1">
        <w:rPr>
          <w:rFonts w:ascii="Times New Roman" w:eastAsia="標楷體" w:hAnsi="Times New Roman" w:cs="Times New Roman" w:hint="eastAsia"/>
          <w:kern w:val="0"/>
          <w:sz w:val="26"/>
          <w:szCs w:val="26"/>
        </w:rPr>
        <w:instrText>楊璧慧</w:instrText>
      </w:r>
      <w:r w:rsidRPr="00B17FE1">
        <w:rPr>
          <w:rFonts w:ascii="Times New Roman" w:eastAsia="標楷體" w:hAnsi="Times New Roman" w:cs="Times New Roman" w:hint="eastAsia"/>
          <w:kern w:val="0"/>
          <w:sz w:val="26"/>
          <w:szCs w:val="26"/>
        </w:rPr>
        <w:instrText>, 2017)"},"properties":{"noteIndex":0},"schema":"https://github.com/citation-style-language/schema/raw/master/csl-citation.json"}</w:instrText>
      </w:r>
      <w:r w:rsidRPr="00B17FE1">
        <w:rPr>
          <w:rFonts w:ascii="Times New Roman" w:eastAsia="標楷體" w:hAnsi="Times New Roman" w:cs="Times New Roman"/>
          <w:kern w:val="0"/>
          <w:sz w:val="26"/>
          <w:szCs w:val="26"/>
        </w:rPr>
        <w:fldChar w:fldCharType="separate"/>
      </w:r>
      <w:r w:rsidR="00C248BD">
        <w:rPr>
          <w:rFonts w:ascii="Times New Roman" w:eastAsia="標楷體" w:hAnsi="Times New Roman" w:cs="Times New Roman" w:hint="eastAsia"/>
          <w:noProof/>
          <w:kern w:val="0"/>
          <w:sz w:val="26"/>
          <w:szCs w:val="26"/>
        </w:rPr>
        <w:t>（</w:t>
      </w:r>
      <w:r w:rsidRPr="00B17FE1">
        <w:rPr>
          <w:rFonts w:ascii="Times New Roman" w:eastAsia="標楷體" w:hAnsi="Times New Roman" w:cs="Times New Roman"/>
          <w:noProof/>
          <w:kern w:val="0"/>
          <w:sz w:val="26"/>
          <w:szCs w:val="26"/>
        </w:rPr>
        <w:t>楊璧慧</w:t>
      </w:r>
      <w:r w:rsidR="00C248BD">
        <w:rPr>
          <w:rFonts w:ascii="Times New Roman" w:eastAsia="標楷體" w:hAnsi="Times New Roman" w:cs="Times New Roman" w:hint="eastAsia"/>
          <w:noProof/>
          <w:kern w:val="0"/>
          <w:sz w:val="26"/>
          <w:szCs w:val="26"/>
        </w:rPr>
        <w:t>，</w:t>
      </w:r>
      <w:r w:rsidRPr="00B17FE1">
        <w:rPr>
          <w:rFonts w:ascii="Times New Roman" w:eastAsia="標楷體" w:hAnsi="Times New Roman" w:cs="Times New Roman"/>
          <w:noProof/>
          <w:kern w:val="0"/>
          <w:sz w:val="26"/>
          <w:szCs w:val="26"/>
        </w:rPr>
        <w:t>2017</w:t>
      </w:r>
      <w:r w:rsidRPr="00B17FE1">
        <w:rPr>
          <w:rFonts w:ascii="Times New Roman" w:eastAsia="標楷體" w:hAnsi="Times New Roman" w:cs="Times New Roman"/>
          <w:kern w:val="0"/>
          <w:sz w:val="26"/>
          <w:szCs w:val="26"/>
        </w:rPr>
        <w:fldChar w:fldCharType="end"/>
      </w:r>
      <w:r w:rsidR="00250F50">
        <w:rPr>
          <w:rFonts w:ascii="Times New Roman" w:eastAsia="標楷體" w:hAnsi="Times New Roman" w:cs="Times New Roman" w:hint="eastAsia"/>
          <w:kern w:val="0"/>
          <w:sz w:val="26"/>
          <w:szCs w:val="26"/>
        </w:rPr>
        <w:t>）</w:t>
      </w:r>
      <w:r w:rsidRPr="00B17FE1">
        <w:rPr>
          <w:rFonts w:ascii="Times New Roman" w:eastAsia="標楷體" w:hAnsi="Times New Roman" w:cs="Times New Roman"/>
          <w:kern w:val="0"/>
          <w:sz w:val="26"/>
          <w:szCs w:val="26"/>
        </w:rPr>
        <w:t>。</w:t>
      </w:r>
    </w:p>
    <w:p w14:paraId="295C0ED1" w14:textId="2BFCDEB8"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kern w:val="0"/>
          <w:sz w:val="26"/>
          <w:szCs w:val="26"/>
        </w:rPr>
      </w:pPr>
      <w:r w:rsidRPr="00B17FE1">
        <w:rPr>
          <w:rFonts w:ascii="Times New Roman" w:eastAsia="標楷體" w:hAnsi="Times New Roman" w:cs="Calibri"/>
          <w:b/>
          <w:bCs/>
          <w:kern w:val="0"/>
          <w:sz w:val="26"/>
          <w:szCs w:val="26"/>
        </w:rPr>
        <w:t>未來趨勢</w:t>
      </w:r>
      <w:r w:rsidRPr="00B17FE1">
        <w:rPr>
          <w:rFonts w:ascii="Times New Roman" w:eastAsia="標楷體" w:hAnsi="Times New Roman" w:cs="Calibri" w:hint="eastAsia"/>
          <w:b/>
          <w:bCs/>
          <w:kern w:val="0"/>
          <w:sz w:val="26"/>
          <w:szCs w:val="26"/>
        </w:rPr>
        <w:t>：</w:t>
      </w:r>
      <w:r w:rsidRPr="00B17FE1">
        <w:rPr>
          <w:rFonts w:ascii="Times New Roman" w:eastAsia="標楷體" w:hAnsi="Times New Roman" w:cs="Calibri" w:hint="eastAsia"/>
          <w:kern w:val="0"/>
          <w:sz w:val="26"/>
          <w:szCs w:val="26"/>
        </w:rPr>
        <w:t>隨著人口高齡化的趨勢，荷蘭的居家醫療的未來趨勢可能會更強調根據患者的不同需求提供定制化服務。現有研究顯示，不同類型的居家醫療在老人</w:t>
      </w:r>
      <w:r w:rsidRPr="00250F50">
        <w:rPr>
          <w:rFonts w:ascii="Times New Roman" w:eastAsia="標楷體" w:hAnsi="Times New Roman" w:cs="Calibri" w:hint="eastAsia"/>
          <w:bCs/>
          <w:color w:val="000000"/>
          <w:kern w:val="0"/>
          <w:sz w:val="26"/>
          <w:szCs w:val="26"/>
        </w:rPr>
        <w:t>急診</w:t>
      </w:r>
      <w:r w:rsidRPr="00250F50">
        <w:rPr>
          <w:rFonts w:ascii="Times New Roman" w:eastAsia="標楷體" w:hAnsi="Times New Roman" w:cs="Calibri" w:hint="eastAsia"/>
          <w:kern w:val="0"/>
          <w:sz w:val="26"/>
          <w:szCs w:val="26"/>
        </w:rPr>
        <w:t>訪</w:t>
      </w:r>
      <w:r w:rsidRPr="00B17FE1">
        <w:rPr>
          <w:rFonts w:ascii="Times New Roman" w:eastAsia="標楷體" w:hAnsi="Times New Roman" w:cs="Calibri" w:hint="eastAsia"/>
          <w:kern w:val="0"/>
          <w:sz w:val="26"/>
          <w:szCs w:val="26"/>
        </w:rPr>
        <w:t>問上的風險有顯著差異，針對這些風險進行更精準的介入措施應是未來的重要發展方向。另外，隨著科技的進步，遠距醫療和智慧居家護理技術的應用將可能進一步提升居家醫療的效率和覆蓋範圍。</w:t>
      </w:r>
    </w:p>
    <w:p w14:paraId="4BB13540" w14:textId="16676483"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t>丹麥</w:t>
      </w:r>
    </w:p>
    <w:p w14:paraId="6854C378" w14:textId="5E4AB854"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t>政策發展脈絡</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丹麥的居家醫療政策歷史悠久，自</w:t>
      </w:r>
      <w:r w:rsidRPr="00B17FE1">
        <w:rPr>
          <w:rFonts w:ascii="Times New Roman" w:eastAsia="標楷體" w:hAnsi="Times New Roman" w:cs="Times New Roman"/>
          <w:color w:val="000000"/>
          <w:kern w:val="0"/>
          <w:sz w:val="26"/>
          <w:szCs w:val="26"/>
        </w:rPr>
        <w:t>1933</w:t>
      </w:r>
      <w:r w:rsidRPr="00B17FE1">
        <w:rPr>
          <w:rFonts w:ascii="Times New Roman" w:eastAsia="標楷體" w:hAnsi="Times New Roman" w:cs="Calibri" w:hint="eastAsia"/>
          <w:color w:val="000000"/>
          <w:kern w:val="0"/>
          <w:sz w:val="26"/>
          <w:szCs w:val="26"/>
        </w:rPr>
        <w:t>年開始建立由市政單位營運的老人照護機構，至</w:t>
      </w:r>
      <w:r w:rsidRPr="00B17FE1">
        <w:rPr>
          <w:rFonts w:ascii="Times New Roman" w:eastAsia="標楷體" w:hAnsi="Times New Roman" w:cs="Times New Roman"/>
          <w:color w:val="000000"/>
          <w:kern w:val="0"/>
          <w:sz w:val="26"/>
          <w:szCs w:val="26"/>
        </w:rPr>
        <w:t>1988</w:t>
      </w:r>
      <w:r w:rsidRPr="00B17FE1">
        <w:rPr>
          <w:rFonts w:ascii="Times New Roman" w:eastAsia="標楷體" w:hAnsi="Times New Roman" w:cs="Calibri" w:hint="eastAsia"/>
          <w:color w:val="000000"/>
          <w:kern w:val="0"/>
          <w:sz w:val="26"/>
          <w:szCs w:val="26"/>
        </w:rPr>
        <w:t>年立法阻止建立新的老人照護機構，並促進老年公寓的建立，強調老人的居住需求而非健康需求。此一法案的目的是在居家照護充足的情況下，協助長者能夠長期居住在自己的家中。爾後丹麥的護理機構數量大幅下降。因為政府意識到居家醫療及居家照護的模式不僅可</w:t>
      </w:r>
      <w:r w:rsidRPr="0055522E">
        <w:rPr>
          <w:rFonts w:ascii="Times New Roman" w:eastAsia="標楷體" w:hAnsi="Times New Roman" w:cs="Calibri" w:hint="eastAsia"/>
          <w:color w:val="000000"/>
          <w:kern w:val="0"/>
          <w:sz w:val="26"/>
          <w:szCs w:val="26"/>
        </w:rPr>
        <w:t>以</w:t>
      </w:r>
      <w:r w:rsidRPr="0055522E">
        <w:rPr>
          <w:rFonts w:ascii="Times New Roman" w:eastAsia="標楷體" w:hAnsi="Times New Roman" w:cs="Calibri" w:hint="eastAsia"/>
          <w:bCs/>
          <w:color w:val="000000"/>
          <w:kern w:val="0"/>
          <w:sz w:val="26"/>
          <w:szCs w:val="26"/>
        </w:rPr>
        <w:t>提高</w:t>
      </w:r>
      <w:r w:rsidRPr="00B17FE1">
        <w:rPr>
          <w:rFonts w:ascii="Times New Roman" w:eastAsia="標楷體" w:hAnsi="Times New Roman" w:cs="Calibri" w:hint="eastAsia"/>
          <w:color w:val="000000"/>
          <w:kern w:val="0"/>
          <w:sz w:val="26"/>
          <w:szCs w:val="26"/>
        </w:rPr>
        <w:t>老年人的生活品質，也可以減少對昂貴機構照護的依賴。</w:t>
      </w:r>
      <w:r w:rsidRPr="00B17FE1">
        <w:rPr>
          <w:rFonts w:ascii="Times New Roman" w:eastAsia="標楷體" w:hAnsi="Times New Roman" w:cs="Times New Roman"/>
          <w:color w:val="000000"/>
          <w:kern w:val="0"/>
          <w:sz w:val="26"/>
          <w:szCs w:val="26"/>
        </w:rPr>
        <w:t>2007</w:t>
      </w:r>
      <w:r w:rsidRPr="00B17FE1">
        <w:rPr>
          <w:rFonts w:ascii="Times New Roman" w:eastAsia="標楷體" w:hAnsi="Times New Roman" w:cs="Calibri" w:hint="eastAsia"/>
          <w:color w:val="000000"/>
          <w:kern w:val="0"/>
          <w:sz w:val="26"/>
          <w:szCs w:val="26"/>
        </w:rPr>
        <w:t>年丹麥進行結構性改革</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Times New Roman"/>
          <w:color w:val="000000"/>
          <w:kern w:val="0"/>
          <w:sz w:val="26"/>
          <w:szCs w:val="26"/>
        </w:rPr>
        <w:t>structural reform</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Calibri" w:hint="eastAsia"/>
          <w:color w:val="000000"/>
          <w:kern w:val="0"/>
          <w:sz w:val="26"/>
          <w:szCs w:val="26"/>
        </w:rPr>
        <w:t>，市政單位的護理機構數量由</w:t>
      </w:r>
      <w:r w:rsidRPr="00B17FE1">
        <w:rPr>
          <w:rFonts w:ascii="Times New Roman" w:eastAsia="標楷體" w:hAnsi="Times New Roman" w:cs="Times New Roman"/>
          <w:color w:val="000000"/>
          <w:kern w:val="0"/>
          <w:sz w:val="26"/>
          <w:szCs w:val="26"/>
        </w:rPr>
        <w:t>270</w:t>
      </w:r>
      <w:r w:rsidRPr="00B17FE1">
        <w:rPr>
          <w:rFonts w:ascii="Times New Roman" w:eastAsia="標楷體" w:hAnsi="Times New Roman" w:cs="Times New Roman" w:hint="eastAsia"/>
          <w:color w:val="000000"/>
          <w:kern w:val="0"/>
          <w:sz w:val="26"/>
          <w:szCs w:val="26"/>
        </w:rPr>
        <w:t>間</w:t>
      </w:r>
      <w:r w:rsidRPr="00B17FE1">
        <w:rPr>
          <w:rFonts w:ascii="Times New Roman" w:eastAsia="標楷體" w:hAnsi="Times New Roman" w:cs="Calibri" w:hint="eastAsia"/>
          <w:color w:val="000000"/>
          <w:kern w:val="0"/>
          <w:sz w:val="26"/>
          <w:szCs w:val="26"/>
        </w:rPr>
        <w:t>下降至</w:t>
      </w:r>
      <w:r w:rsidRPr="00B17FE1">
        <w:rPr>
          <w:rFonts w:ascii="Times New Roman" w:eastAsia="標楷體" w:hAnsi="Times New Roman" w:cs="Times New Roman"/>
          <w:color w:val="000000"/>
          <w:kern w:val="0"/>
          <w:sz w:val="26"/>
          <w:szCs w:val="26"/>
        </w:rPr>
        <w:t>98</w:t>
      </w:r>
      <w:r w:rsidRPr="00B17FE1">
        <w:rPr>
          <w:rFonts w:ascii="Times New Roman" w:eastAsia="標楷體" w:hAnsi="Times New Roman" w:cs="Calibri" w:hint="eastAsia"/>
          <w:color w:val="000000"/>
          <w:kern w:val="0"/>
          <w:sz w:val="26"/>
          <w:szCs w:val="26"/>
        </w:rPr>
        <w:t>間，重心也從政府的照顧機構轉移至地方社區，並透過一系列的社會服務法</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Times New Roman"/>
          <w:color w:val="000000"/>
          <w:kern w:val="0"/>
          <w:sz w:val="26"/>
          <w:szCs w:val="26"/>
        </w:rPr>
        <w:t>Social Service Act</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Calibri" w:hint="eastAsia"/>
          <w:color w:val="000000"/>
          <w:kern w:val="0"/>
          <w:sz w:val="26"/>
          <w:szCs w:val="26"/>
        </w:rPr>
        <w:t>的改革，強化老人的個人自主性與參與其照護規劃的權益，並增加復健</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Times New Roman"/>
          <w:color w:val="000000"/>
          <w:kern w:val="0"/>
          <w:sz w:val="26"/>
          <w:szCs w:val="26"/>
        </w:rPr>
        <w:t>rehabilitation</w:t>
      </w:r>
      <w:r w:rsidR="006A47BB">
        <w:rPr>
          <w:rFonts w:ascii="Times New Roman" w:eastAsia="標楷體" w:hAnsi="Times New Roman" w:cs="Times New Roman"/>
          <w:color w:val="000000"/>
          <w:kern w:val="0"/>
          <w:sz w:val="26"/>
          <w:szCs w:val="26"/>
        </w:rPr>
        <w:t>)</w:t>
      </w:r>
      <w:r w:rsidRPr="00B17FE1">
        <w:rPr>
          <w:rFonts w:ascii="Times New Roman" w:eastAsia="標楷體" w:hAnsi="Times New Roman" w:cs="Calibri" w:hint="eastAsia"/>
          <w:color w:val="000000"/>
          <w:kern w:val="0"/>
          <w:sz w:val="26"/>
          <w:szCs w:val="26"/>
        </w:rPr>
        <w:t>項目。</w:t>
      </w:r>
    </w:p>
    <w:p w14:paraId="16DBD007"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t>醫療照護服務概況</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丹麥的居家醫療服務體系發展成熟且具普遍性，主要針對高齡者和慢</w:t>
      </w:r>
      <w:r w:rsidRPr="00BA4A96">
        <w:rPr>
          <w:rFonts w:ascii="Times New Roman" w:eastAsia="標楷體" w:hAnsi="Times New Roman" w:cs="Calibri" w:hint="eastAsia"/>
          <w:bCs/>
          <w:color w:val="000000"/>
          <w:kern w:val="0"/>
          <w:sz w:val="26"/>
          <w:szCs w:val="26"/>
        </w:rPr>
        <w:t>病患</w:t>
      </w:r>
      <w:r w:rsidRPr="00BA4A96">
        <w:rPr>
          <w:rFonts w:ascii="Times New Roman" w:eastAsia="標楷體" w:hAnsi="Times New Roman" w:cs="Calibri" w:hint="eastAsia"/>
          <w:color w:val="000000"/>
          <w:kern w:val="0"/>
          <w:sz w:val="26"/>
          <w:szCs w:val="26"/>
        </w:rPr>
        <w:t>者。服</w:t>
      </w:r>
      <w:r w:rsidRPr="00B17FE1">
        <w:rPr>
          <w:rFonts w:ascii="Times New Roman" w:eastAsia="標楷體" w:hAnsi="Times New Roman" w:cs="Calibri" w:hint="eastAsia"/>
          <w:color w:val="000000"/>
          <w:kern w:val="0"/>
          <w:sz w:val="26"/>
          <w:szCs w:val="26"/>
        </w:rPr>
        <w:t>務提供者包含正式及非正式照護，服務項目包括日常生活協助、醫療照護、以及心理支持。丹麥居家醫療及照護服務的重要特徵包含：</w:t>
      </w:r>
      <w:r w:rsidRPr="00B17FE1">
        <w:rPr>
          <w:rFonts w:ascii="Times New Roman" w:eastAsia="標楷體" w:hAnsi="Times New Roman" w:cs="Times New Roman"/>
          <w:color w:val="000000"/>
          <w:kern w:val="0"/>
          <w:sz w:val="26"/>
          <w:szCs w:val="26"/>
        </w:rPr>
        <w:t>(1)</w:t>
      </w:r>
      <w:r w:rsidRPr="00B17FE1">
        <w:rPr>
          <w:rFonts w:ascii="Times New Roman" w:eastAsia="標楷體" w:hAnsi="Times New Roman" w:cs="Times New Roman" w:hint="eastAsia"/>
          <w:color w:val="000000"/>
          <w:kern w:val="0"/>
          <w:sz w:val="26"/>
          <w:szCs w:val="26"/>
        </w:rPr>
        <w:t>全</w:t>
      </w:r>
      <w:r w:rsidRPr="00B17FE1">
        <w:rPr>
          <w:rFonts w:ascii="Times New Roman" w:eastAsia="標楷體" w:hAnsi="Times New Roman" w:cs="Calibri" w:hint="eastAsia"/>
          <w:color w:val="000000"/>
          <w:kern w:val="0"/>
          <w:sz w:val="26"/>
          <w:szCs w:val="26"/>
        </w:rPr>
        <w:t>面覆蓋：無論是基於需求的醫療照護或非醫療性的日常支持，丹麥的居家照護體系都盡量滿足年長者的需求，強調提供個人化的服務內容及頻率。</w:t>
      </w:r>
      <w:r w:rsidRPr="00B17FE1">
        <w:rPr>
          <w:rFonts w:ascii="Times New Roman" w:eastAsia="標楷體" w:hAnsi="Times New Roman" w:cs="Times New Roman"/>
          <w:color w:val="000000"/>
          <w:kern w:val="0"/>
          <w:sz w:val="26"/>
          <w:szCs w:val="26"/>
        </w:rPr>
        <w:t>(2)</w:t>
      </w:r>
      <w:r w:rsidRPr="00B17FE1">
        <w:rPr>
          <w:rFonts w:ascii="Times New Roman" w:eastAsia="標楷體" w:hAnsi="Times New Roman" w:cs="Calibri" w:hint="eastAsia"/>
          <w:color w:val="000000"/>
          <w:kern w:val="0"/>
          <w:sz w:val="26"/>
          <w:szCs w:val="26"/>
        </w:rPr>
        <w:t>資源整合與協作：醫療與社會服務間具有強而有力的合作默契，確保長者能獲得所有需要的照護服務。這些服務由多個團體提供，包括從日常活動支持到專業醫療照護等方面。</w:t>
      </w:r>
      <w:r w:rsidRPr="00B17FE1">
        <w:rPr>
          <w:rFonts w:ascii="Times New Roman" w:eastAsia="標楷體" w:hAnsi="Times New Roman" w:cs="Times New Roman"/>
          <w:color w:val="000000"/>
          <w:kern w:val="0"/>
          <w:sz w:val="26"/>
          <w:szCs w:val="26"/>
        </w:rPr>
        <w:t>(3)</w:t>
      </w:r>
      <w:r w:rsidRPr="00B17FE1">
        <w:rPr>
          <w:rFonts w:ascii="Times New Roman" w:eastAsia="標楷體" w:hAnsi="Times New Roman" w:cs="Calibri" w:hint="eastAsia"/>
          <w:color w:val="000000"/>
          <w:kern w:val="0"/>
          <w:sz w:val="26"/>
          <w:szCs w:val="26"/>
        </w:rPr>
        <w:t>技術輔助：隨著資通訊技術的發展，遠距醫療和居家監測技術已成為居家醫療系統的重要組成部分。這些技術的應用大大提高了居家醫療的效率和覆蓋範圍。無論照護服務的地點為居家、護理機構或住宅護理設施，自費比例皆為</w:t>
      </w:r>
      <w:r w:rsidRPr="00B17FE1">
        <w:rPr>
          <w:rFonts w:ascii="Times New Roman" w:eastAsia="標楷體" w:hAnsi="Times New Roman" w:cs="Times New Roman"/>
          <w:color w:val="000000"/>
          <w:kern w:val="0"/>
          <w:sz w:val="26"/>
          <w:szCs w:val="26"/>
        </w:rPr>
        <w:t>10%</w:t>
      </w:r>
      <w:r w:rsidRPr="00B17FE1">
        <w:rPr>
          <w:rFonts w:ascii="Times New Roman" w:eastAsia="標楷體" w:hAnsi="Times New Roman" w:cs="Calibri" w:hint="eastAsia"/>
          <w:color w:val="000000"/>
          <w:kern w:val="0"/>
          <w:sz w:val="26"/>
          <w:szCs w:val="26"/>
        </w:rPr>
        <w:t>左右，其餘由政府支付。</w:t>
      </w:r>
    </w:p>
    <w:p w14:paraId="09C85292"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lastRenderedPageBreak/>
        <w:t>未來趨勢</w:t>
      </w:r>
      <w:r w:rsidRPr="00B17FE1">
        <w:rPr>
          <w:rFonts w:ascii="Times New Roman" w:eastAsia="標楷體" w:hAnsi="Times New Roman" w:cs="Calibri" w:hint="eastAsia"/>
          <w:color w:val="000000"/>
          <w:kern w:val="0"/>
          <w:sz w:val="26"/>
          <w:szCs w:val="26"/>
        </w:rPr>
        <w:t>：丹麥的居家醫療已為一個高度發展且運行良好的系統，未來將持續朝技術化、</w:t>
      </w:r>
      <w:r w:rsidRPr="00BA4A96">
        <w:rPr>
          <w:rFonts w:ascii="Times New Roman" w:eastAsia="標楷體" w:hAnsi="Times New Roman" w:cs="Calibri" w:hint="eastAsia"/>
          <w:bCs/>
          <w:color w:val="000000"/>
          <w:kern w:val="0"/>
          <w:sz w:val="26"/>
          <w:szCs w:val="26"/>
        </w:rPr>
        <w:t>個人化</w:t>
      </w:r>
      <w:r w:rsidRPr="00BA4A96">
        <w:rPr>
          <w:rFonts w:ascii="Times New Roman" w:eastAsia="標楷體" w:hAnsi="Times New Roman" w:cs="Calibri" w:hint="eastAsia"/>
          <w:color w:val="000000"/>
          <w:kern w:val="0"/>
          <w:sz w:val="26"/>
          <w:szCs w:val="26"/>
        </w:rPr>
        <w:t>、以及跨域資源整合的方向發展。隨著人口高齡化的加劇，居家醫療服務的需求勢必逐漸</w:t>
      </w:r>
      <w:r w:rsidRPr="00B17FE1">
        <w:rPr>
          <w:rFonts w:ascii="Times New Roman" w:eastAsia="標楷體" w:hAnsi="Times New Roman" w:cs="Calibri" w:hint="eastAsia"/>
          <w:color w:val="000000"/>
          <w:kern w:val="0"/>
          <w:sz w:val="26"/>
          <w:szCs w:val="26"/>
        </w:rPr>
        <w:t>增加，如何將醫療資源及服務資源有效配置，以確保照護服務的可持續性，將為政策制定者的重要挑戰。</w:t>
      </w:r>
    </w:p>
    <w:p w14:paraId="65145D17" w14:textId="1787BA4D"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t>瑞典</w:t>
      </w:r>
    </w:p>
    <w:p w14:paraId="59442215"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b/>
          <w:bCs/>
          <w:color w:val="000000"/>
          <w:kern w:val="0"/>
          <w:sz w:val="26"/>
          <w:szCs w:val="26"/>
        </w:rPr>
        <w:t>政策發展脈絡</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瑞典的居家醫療政策歷史悠久，自</w:t>
      </w:r>
      <w:r w:rsidRPr="00B17FE1">
        <w:rPr>
          <w:rFonts w:ascii="Times New Roman" w:eastAsia="標楷體" w:hAnsi="Times New Roman" w:cs="Times New Roman"/>
          <w:color w:val="000000"/>
          <w:kern w:val="0"/>
          <w:sz w:val="26"/>
          <w:szCs w:val="26"/>
        </w:rPr>
        <w:t>1960</w:t>
      </w:r>
      <w:r w:rsidRPr="00B17FE1">
        <w:rPr>
          <w:rFonts w:ascii="Times New Roman" w:eastAsia="標楷體" w:hAnsi="Times New Roman" w:cs="Calibri" w:hint="eastAsia"/>
          <w:color w:val="000000"/>
          <w:kern w:val="0"/>
          <w:sz w:val="26"/>
          <w:szCs w:val="26"/>
        </w:rPr>
        <w:t>年起便已將老人照顧服務納入國家福利政策中，並於</w:t>
      </w:r>
      <w:r w:rsidRPr="00B17FE1">
        <w:rPr>
          <w:rFonts w:ascii="Times New Roman" w:eastAsia="標楷體" w:hAnsi="Times New Roman" w:cs="Times New Roman"/>
          <w:color w:val="000000"/>
          <w:kern w:val="0"/>
          <w:sz w:val="26"/>
          <w:szCs w:val="26"/>
        </w:rPr>
        <w:t>1983</w:t>
      </w:r>
      <w:r w:rsidRPr="00B17FE1">
        <w:rPr>
          <w:rFonts w:ascii="Times New Roman" w:eastAsia="標楷體" w:hAnsi="Times New Roman" w:cs="Calibri" w:hint="eastAsia"/>
          <w:color w:val="000000"/>
          <w:kern w:val="0"/>
          <w:sz w:val="26"/>
          <w:szCs w:val="26"/>
        </w:rPr>
        <w:t>年制定健康及醫療照護法，歷經</w:t>
      </w:r>
      <w:r w:rsidRPr="00B17FE1">
        <w:rPr>
          <w:rFonts w:ascii="Times New Roman" w:eastAsia="標楷體" w:hAnsi="Times New Roman" w:cs="Times New Roman"/>
          <w:color w:val="000000"/>
          <w:kern w:val="0"/>
          <w:sz w:val="26"/>
          <w:szCs w:val="26"/>
        </w:rPr>
        <w:t>50</w:t>
      </w:r>
      <w:r w:rsidRPr="00B17FE1">
        <w:rPr>
          <w:rFonts w:ascii="Times New Roman" w:eastAsia="標楷體" w:hAnsi="Times New Roman" w:cs="Calibri" w:hint="eastAsia"/>
          <w:color w:val="000000"/>
          <w:kern w:val="0"/>
          <w:sz w:val="26"/>
          <w:szCs w:val="26"/>
        </w:rPr>
        <w:t>年以上的政策實施，</w:t>
      </w:r>
      <w:r w:rsidRPr="00B17FE1">
        <w:rPr>
          <w:rFonts w:ascii="Times New Roman" w:eastAsia="標楷體" w:hAnsi="Times New Roman" w:cs="Calibri"/>
          <w:color w:val="000000"/>
          <w:kern w:val="0"/>
          <w:sz w:val="26"/>
          <w:szCs w:val="26"/>
        </w:rPr>
        <w:t>瑞典的居家醫療政策展現出高度的靈活性，能夠根據實際情況</w:t>
      </w:r>
      <w:r w:rsidRPr="00250F50">
        <w:rPr>
          <w:rFonts w:ascii="Times New Roman" w:eastAsia="標楷體" w:hAnsi="Times New Roman" w:cs="Calibri"/>
          <w:bCs/>
          <w:color w:val="000000"/>
          <w:kern w:val="0"/>
          <w:sz w:val="26"/>
          <w:szCs w:val="26"/>
        </w:rPr>
        <w:t>進行</w:t>
      </w:r>
      <w:r w:rsidRPr="00B17FE1">
        <w:rPr>
          <w:rFonts w:ascii="Times New Roman" w:eastAsia="標楷體" w:hAnsi="Times New Roman" w:cs="Calibri"/>
          <w:color w:val="000000"/>
          <w:kern w:val="0"/>
          <w:sz w:val="26"/>
          <w:szCs w:val="26"/>
        </w:rPr>
        <w:t>調整，以更好地滿足高需求人群的需求</w:t>
      </w:r>
      <w:r w:rsidRPr="00B17FE1">
        <w:rPr>
          <w:rFonts w:ascii="Times New Roman" w:eastAsia="標楷體" w:hAnsi="Times New Roman" w:cs="Calibri" w:hint="eastAsia"/>
          <w:color w:val="000000"/>
          <w:kern w:val="0"/>
          <w:sz w:val="26"/>
          <w:szCs w:val="26"/>
        </w:rPr>
        <w:t>。隨著瑞典高齡人口日漸增加，至</w:t>
      </w:r>
      <w:r w:rsidRPr="00B17FE1">
        <w:rPr>
          <w:rFonts w:ascii="Times New Roman" w:eastAsia="標楷體" w:hAnsi="Times New Roman" w:cs="Times New Roman"/>
          <w:color w:val="000000"/>
          <w:kern w:val="0"/>
          <w:sz w:val="26"/>
          <w:szCs w:val="26"/>
        </w:rPr>
        <w:t>2024</w:t>
      </w:r>
      <w:r w:rsidRPr="00B17FE1">
        <w:rPr>
          <w:rFonts w:ascii="Times New Roman" w:eastAsia="標楷體" w:hAnsi="Times New Roman" w:cs="Calibri" w:hint="eastAsia"/>
          <w:color w:val="000000"/>
          <w:kern w:val="0"/>
          <w:sz w:val="26"/>
          <w:szCs w:val="26"/>
        </w:rPr>
        <w:t>年，瑞典總人口中約有</w:t>
      </w:r>
      <w:r w:rsidRPr="00B17FE1">
        <w:rPr>
          <w:rFonts w:ascii="Times New Roman" w:eastAsia="標楷體" w:hAnsi="Times New Roman" w:cs="Times New Roman"/>
          <w:color w:val="000000"/>
          <w:kern w:val="0"/>
          <w:sz w:val="26"/>
          <w:szCs w:val="26"/>
        </w:rPr>
        <w:t>1/4</w:t>
      </w:r>
      <w:r w:rsidRPr="00B17FE1">
        <w:rPr>
          <w:rFonts w:ascii="Times New Roman" w:eastAsia="標楷體" w:hAnsi="Times New Roman" w:cs="Times New Roman"/>
          <w:color w:val="000000"/>
          <w:kern w:val="0"/>
          <w:sz w:val="26"/>
          <w:szCs w:val="26"/>
        </w:rPr>
        <w:t>為</w:t>
      </w:r>
      <w:r w:rsidRPr="00B17FE1">
        <w:rPr>
          <w:rFonts w:ascii="Times New Roman" w:eastAsia="標楷體" w:hAnsi="Times New Roman" w:cs="Times New Roman"/>
          <w:color w:val="000000"/>
          <w:kern w:val="0"/>
          <w:sz w:val="26"/>
          <w:szCs w:val="26"/>
        </w:rPr>
        <w:t>65</w:t>
      </w:r>
      <w:r w:rsidRPr="00B17FE1">
        <w:rPr>
          <w:rFonts w:ascii="Times New Roman" w:eastAsia="標楷體" w:hAnsi="Times New Roman" w:cs="Times New Roman"/>
          <w:color w:val="000000"/>
          <w:kern w:val="0"/>
          <w:sz w:val="26"/>
          <w:szCs w:val="26"/>
        </w:rPr>
        <w:t>歲</w:t>
      </w:r>
      <w:r w:rsidRPr="00B17FE1">
        <w:rPr>
          <w:rFonts w:ascii="Times New Roman" w:eastAsia="標楷體" w:hAnsi="Times New Roman" w:cs="Calibri" w:hint="eastAsia"/>
          <w:color w:val="000000"/>
          <w:kern w:val="0"/>
          <w:sz w:val="26"/>
          <w:szCs w:val="26"/>
        </w:rPr>
        <w:t>以上長者，政府積極規劃預防保健</w:t>
      </w:r>
      <w:r w:rsidRPr="00FA6674">
        <w:rPr>
          <w:rFonts w:ascii="Times New Roman" w:eastAsia="標楷體" w:hAnsi="Times New Roman" w:cs="Times New Roman"/>
          <w:color w:val="000000"/>
          <w:kern w:val="0"/>
          <w:sz w:val="26"/>
          <w:szCs w:val="26"/>
        </w:rPr>
        <w:t>(</w:t>
      </w:r>
      <w:r w:rsidRPr="00FA6674">
        <w:rPr>
          <w:rFonts w:ascii="Times New Roman" w:eastAsia="標楷體" w:hAnsi="Times New Roman" w:cs="Calibri"/>
          <w:bCs/>
          <w:color w:val="000000"/>
          <w:kern w:val="0"/>
          <w:sz w:val="26"/>
          <w:szCs w:val="26"/>
        </w:rPr>
        <w:t>preventive</w:t>
      </w:r>
      <w:r w:rsidRPr="00B17FE1">
        <w:rPr>
          <w:rFonts w:ascii="Times New Roman" w:eastAsia="標楷體" w:hAnsi="Times New Roman" w:cs="Times New Roman"/>
          <w:color w:val="000000"/>
          <w:kern w:val="0"/>
          <w:sz w:val="26"/>
          <w:szCs w:val="26"/>
        </w:rPr>
        <w:t xml:space="preserve"> care)</w:t>
      </w:r>
      <w:r w:rsidRPr="00B17FE1">
        <w:rPr>
          <w:rFonts w:ascii="Times New Roman" w:eastAsia="標楷體" w:hAnsi="Times New Roman" w:cs="Calibri" w:hint="eastAsia"/>
          <w:color w:val="000000"/>
          <w:kern w:val="0"/>
          <w:sz w:val="26"/>
          <w:szCs w:val="26"/>
        </w:rPr>
        <w:t>，以及老年照護</w:t>
      </w:r>
      <w:r w:rsidRPr="00B17FE1">
        <w:rPr>
          <w:rFonts w:ascii="Times New Roman" w:eastAsia="標楷體" w:hAnsi="Times New Roman" w:cs="Times New Roman"/>
          <w:color w:val="000000"/>
          <w:kern w:val="0"/>
          <w:sz w:val="26"/>
          <w:szCs w:val="26"/>
        </w:rPr>
        <w:t>(elderly care)</w:t>
      </w:r>
      <w:r w:rsidRPr="00B17FE1">
        <w:rPr>
          <w:rFonts w:ascii="Times New Roman" w:eastAsia="標楷體" w:hAnsi="Times New Roman" w:cs="Calibri" w:hint="eastAsia"/>
          <w:color w:val="000000"/>
          <w:kern w:val="0"/>
          <w:sz w:val="26"/>
          <w:szCs w:val="26"/>
        </w:rPr>
        <w:t>，期望高齡族群持續健康生活，而有照顧需求的高齡者或長照使用者也能夠在家即獲得高品質的照護服務。</w:t>
      </w:r>
      <w:r w:rsidRPr="00B17FE1">
        <w:rPr>
          <w:rFonts w:ascii="MS Mincho" w:eastAsia="MS Mincho" w:hAnsi="MS Mincho" w:cs="MS Mincho" w:hint="eastAsia"/>
          <w:color w:val="000000"/>
          <w:kern w:val="0"/>
          <w:sz w:val="26"/>
          <w:szCs w:val="26"/>
        </w:rPr>
        <w:t>​</w:t>
      </w:r>
      <w:r w:rsidRPr="00B17FE1">
        <w:rPr>
          <w:rFonts w:ascii="Times New Roman" w:eastAsia="標楷體" w:hAnsi="Times New Roman" w:cs="Calibri" w:hint="eastAsia"/>
          <w:color w:val="000000"/>
          <w:kern w:val="0"/>
          <w:sz w:val="26"/>
          <w:szCs w:val="26"/>
        </w:rPr>
        <w:t>瑞典政府亦引入「醫院</w:t>
      </w:r>
      <w:r w:rsidRPr="00B17FE1">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居家轉介機制」，主要希望將急性、偶發與被動式的醫院照護</w:t>
      </w:r>
      <w:r w:rsidRPr="00B17FE1">
        <w:rPr>
          <w:rFonts w:ascii="Times New Roman" w:eastAsia="標楷體" w:hAnsi="Times New Roman" w:cs="Times New Roman"/>
          <w:color w:val="000000"/>
          <w:kern w:val="0"/>
          <w:sz w:val="26"/>
          <w:szCs w:val="26"/>
        </w:rPr>
        <w:t>(hospital-centered care)</w:t>
      </w:r>
      <w:r w:rsidRPr="00B17FE1">
        <w:rPr>
          <w:rFonts w:ascii="Times New Roman" w:eastAsia="標楷體" w:hAnsi="Times New Roman" w:cs="Calibri" w:hint="eastAsia"/>
          <w:color w:val="000000"/>
          <w:kern w:val="0"/>
          <w:sz w:val="26"/>
          <w:szCs w:val="26"/>
        </w:rPr>
        <w:t>服務轉移至長期、以人為本</w:t>
      </w:r>
      <w:r w:rsidRPr="00B17FE1">
        <w:rPr>
          <w:rFonts w:ascii="Times New Roman" w:eastAsia="標楷體" w:hAnsi="Times New Roman" w:cs="Times New Roman"/>
          <w:color w:val="000000"/>
          <w:kern w:val="0"/>
          <w:sz w:val="26"/>
          <w:szCs w:val="26"/>
        </w:rPr>
        <w:t>(person-centered)</w:t>
      </w:r>
      <w:r w:rsidRPr="00B17FE1">
        <w:rPr>
          <w:rFonts w:ascii="Times New Roman" w:eastAsia="標楷體" w:hAnsi="Times New Roman" w:cs="Calibri" w:hint="eastAsia"/>
          <w:color w:val="000000"/>
          <w:kern w:val="0"/>
          <w:sz w:val="26"/>
          <w:szCs w:val="26"/>
        </w:rPr>
        <w:t>和主動式的居家照護</w:t>
      </w:r>
      <w:r w:rsidRPr="00B17FE1">
        <w:rPr>
          <w:rFonts w:ascii="Times New Roman" w:eastAsia="標楷體" w:hAnsi="Times New Roman" w:cs="Times New Roman"/>
          <w:color w:val="000000"/>
          <w:kern w:val="0"/>
          <w:sz w:val="26"/>
          <w:szCs w:val="26"/>
        </w:rPr>
        <w:t>(home-centered care)</w:t>
      </w:r>
      <w:r w:rsidRPr="00B17FE1">
        <w:rPr>
          <w:rFonts w:ascii="Times New Roman" w:eastAsia="標楷體" w:hAnsi="Times New Roman" w:cs="Calibri" w:hint="eastAsia"/>
          <w:color w:val="000000"/>
          <w:kern w:val="0"/>
          <w:sz w:val="26"/>
          <w:szCs w:val="26"/>
        </w:rPr>
        <w:t>。此外，為減少長者對護理機構的依賴，瑞典在政策方面也強化居家醫療服務，透過多部門的協作確保居家醫療服務的品質及普及性，另外規劃高齡住宅</w:t>
      </w:r>
      <w:r w:rsidRPr="00B17FE1">
        <w:rPr>
          <w:rFonts w:ascii="Times New Roman" w:eastAsia="標楷體" w:hAnsi="Times New Roman" w:cs="Times New Roman"/>
          <w:color w:val="000000"/>
          <w:kern w:val="0"/>
          <w:sz w:val="26"/>
          <w:szCs w:val="26"/>
        </w:rPr>
        <w:t>(senior housing)</w:t>
      </w:r>
      <w:r w:rsidRPr="00B17FE1">
        <w:rPr>
          <w:rFonts w:ascii="Times New Roman" w:eastAsia="標楷體" w:hAnsi="Times New Roman" w:cs="Calibri" w:hint="eastAsia"/>
          <w:color w:val="000000"/>
          <w:kern w:val="0"/>
          <w:sz w:val="26"/>
          <w:szCs w:val="26"/>
        </w:rPr>
        <w:t>等特殊住宅，滿足高齡者的醫療及居住需求。</w:t>
      </w:r>
    </w:p>
    <w:p w14:paraId="25DC5A98" w14:textId="1543A38D"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居家醫療</w:t>
      </w:r>
      <w:r w:rsidRPr="00B17FE1">
        <w:rPr>
          <w:rFonts w:ascii="Times New Roman" w:eastAsia="標楷體" w:hAnsi="Times New Roman" w:cs="Calibri"/>
          <w:b/>
          <w:bCs/>
          <w:color w:val="000000"/>
          <w:kern w:val="0"/>
          <w:sz w:val="26"/>
          <w:szCs w:val="26"/>
        </w:rPr>
        <w:t>照護概況</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瑞典的居家醫療服務體系已相當成熟，主要服務老年人及有長照需求的個案。居家醫療服務與其他歐洲國家相似，包括醫療護理、日常生活</w:t>
      </w:r>
      <w:r w:rsidRPr="00BA4A96">
        <w:rPr>
          <w:rFonts w:ascii="Times New Roman" w:eastAsia="標楷體" w:hAnsi="Times New Roman" w:cs="Calibri" w:hint="eastAsia"/>
          <w:bCs/>
          <w:color w:val="000000"/>
          <w:kern w:val="0"/>
          <w:sz w:val="26"/>
          <w:szCs w:val="26"/>
        </w:rPr>
        <w:t>幫助</w:t>
      </w:r>
      <w:r w:rsidRPr="00BA4A96">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以及心理支持等。這些服務的目的是確保個案在家庭環境中也能獲得與醫療機構同樣品質的照護。居家醫療照護的形式包括：</w:t>
      </w:r>
      <w:r w:rsidRPr="00B17FE1">
        <w:rPr>
          <w:rFonts w:ascii="Times New Roman" w:eastAsia="標楷體" w:hAnsi="Times New Roman" w:cs="Times New Roman"/>
          <w:color w:val="000000"/>
          <w:kern w:val="0"/>
          <w:sz w:val="26"/>
          <w:szCs w:val="26"/>
        </w:rPr>
        <w:t>(1) a day care unit</w:t>
      </w:r>
      <w:r w:rsidR="00250F50">
        <w:rPr>
          <w:rFonts w:ascii="Times New Roman" w:eastAsia="標楷體" w:hAnsi="Times New Roman" w:cs="Times New Roman" w:hint="eastAsia"/>
          <w:color w:val="000000"/>
          <w:kern w:val="0"/>
          <w:sz w:val="26"/>
          <w:szCs w:val="26"/>
        </w:rPr>
        <w:t>：</w:t>
      </w:r>
      <w:r w:rsidRPr="00B17FE1">
        <w:rPr>
          <w:rFonts w:ascii="Times New Roman" w:eastAsia="標楷體" w:hAnsi="Times New Roman" w:cs="Times New Roman"/>
          <w:color w:val="000000"/>
          <w:kern w:val="0"/>
          <w:sz w:val="26"/>
          <w:szCs w:val="26"/>
        </w:rPr>
        <w:t xml:space="preserve"> </w:t>
      </w:r>
      <w:r w:rsidRPr="00B17FE1">
        <w:rPr>
          <w:rFonts w:ascii="Times New Roman" w:eastAsia="標楷體" w:hAnsi="Times New Roman" w:cs="Calibri" w:hint="eastAsia"/>
          <w:color w:val="000000"/>
          <w:kern w:val="0"/>
          <w:sz w:val="26"/>
          <w:szCs w:val="26"/>
        </w:rPr>
        <w:t>在居家環境中提供醫療服務；</w:t>
      </w:r>
      <w:r w:rsidRPr="00B17FE1">
        <w:rPr>
          <w:rFonts w:ascii="Times New Roman" w:eastAsia="標楷體" w:hAnsi="Times New Roman" w:cs="Times New Roman"/>
          <w:color w:val="000000"/>
          <w:kern w:val="0"/>
          <w:sz w:val="26"/>
          <w:szCs w:val="26"/>
        </w:rPr>
        <w:t>(2) mobile teams</w:t>
      </w:r>
      <w:r w:rsidR="00250F50">
        <w:rPr>
          <w:rFonts w:ascii="Times New Roman" w:eastAsia="標楷體" w:hAnsi="Times New Roman" w:cs="Times New Roman" w:hint="eastAsia"/>
          <w:color w:val="000000"/>
          <w:kern w:val="0"/>
          <w:sz w:val="26"/>
          <w:szCs w:val="26"/>
        </w:rPr>
        <w:t>：</w:t>
      </w:r>
      <w:r w:rsidRPr="00B17FE1">
        <w:rPr>
          <w:rFonts w:ascii="Times New Roman" w:eastAsia="標楷體" w:hAnsi="Times New Roman" w:cs="Calibri" w:hint="eastAsia"/>
          <w:color w:val="000000"/>
          <w:kern w:val="0"/>
          <w:sz w:val="26"/>
          <w:szCs w:val="26"/>
        </w:rPr>
        <w:t>由物理治療師進行主要及次要照護服務，另外還有來自社區照護的護理師，提供居家照護的老人急性及長期規劃的照護服務；</w:t>
      </w:r>
      <w:r w:rsidRPr="00B17FE1">
        <w:rPr>
          <w:rFonts w:ascii="Times New Roman" w:eastAsia="標楷體" w:hAnsi="Times New Roman" w:cs="Times New Roman"/>
          <w:color w:val="000000"/>
          <w:kern w:val="0"/>
          <w:sz w:val="26"/>
          <w:szCs w:val="26"/>
        </w:rPr>
        <w:t>(3) discharge teams</w:t>
      </w:r>
      <w:r w:rsidR="00250F50">
        <w:rPr>
          <w:rFonts w:ascii="Times New Roman" w:eastAsia="標楷體" w:hAnsi="Times New Roman" w:cs="Times New Roman" w:hint="eastAsia"/>
          <w:color w:val="000000"/>
          <w:kern w:val="0"/>
          <w:sz w:val="26"/>
          <w:szCs w:val="26"/>
        </w:rPr>
        <w:t>：</w:t>
      </w:r>
      <w:r w:rsidRPr="00B17FE1">
        <w:rPr>
          <w:rFonts w:ascii="Times New Roman" w:eastAsia="標楷體" w:hAnsi="Times New Roman" w:cs="Times New Roman"/>
          <w:color w:val="000000"/>
          <w:kern w:val="0"/>
          <w:sz w:val="26"/>
          <w:szCs w:val="26"/>
        </w:rPr>
        <w:t xml:space="preserve"> </w:t>
      </w:r>
      <w:r w:rsidRPr="00B17FE1">
        <w:rPr>
          <w:rFonts w:ascii="Times New Roman" w:eastAsia="標楷體" w:hAnsi="Times New Roman" w:cs="Calibri" w:hint="eastAsia"/>
          <w:color w:val="000000"/>
          <w:kern w:val="0"/>
          <w:sz w:val="26"/>
          <w:szCs w:val="26"/>
        </w:rPr>
        <w:t>由出院醫療護理整合政策發展出來的居家照護團隊，此團隊依據個案需求來執行居家照護服務；</w:t>
      </w:r>
      <w:r w:rsidRPr="00B17FE1">
        <w:rPr>
          <w:rFonts w:ascii="Times New Roman" w:eastAsia="標楷體" w:hAnsi="Times New Roman" w:cs="Times New Roman"/>
          <w:color w:val="000000"/>
          <w:kern w:val="0"/>
          <w:sz w:val="26"/>
          <w:szCs w:val="26"/>
        </w:rPr>
        <w:t xml:space="preserve">(4) proactive primary care: </w:t>
      </w:r>
      <w:r w:rsidRPr="00B17FE1">
        <w:rPr>
          <w:rFonts w:ascii="Times New Roman" w:eastAsia="標楷體" w:hAnsi="Times New Roman" w:cs="Calibri" w:hint="eastAsia"/>
          <w:color w:val="000000"/>
          <w:kern w:val="0"/>
          <w:sz w:val="26"/>
          <w:szCs w:val="26"/>
        </w:rPr>
        <w:t>新發展的照護團隊形式，期望透過讓長者參與居家照護的服務項目和決策來減少醫療支出。瑞典的老年照護資金主要來自市政稅收</w:t>
      </w:r>
      <w:r w:rsidRPr="00B17FE1">
        <w:rPr>
          <w:rFonts w:ascii="Times New Roman" w:eastAsia="標楷體" w:hAnsi="Times New Roman" w:cs="Times New Roman"/>
          <w:color w:val="000000"/>
          <w:kern w:val="0"/>
          <w:sz w:val="26"/>
          <w:szCs w:val="26"/>
        </w:rPr>
        <w:t>(municipal taxes)</w:t>
      </w:r>
      <w:r w:rsidRPr="00B17FE1">
        <w:rPr>
          <w:rFonts w:ascii="Times New Roman" w:eastAsia="標楷體" w:hAnsi="Times New Roman" w:cs="Calibri" w:hint="eastAsia"/>
          <w:color w:val="000000"/>
          <w:kern w:val="0"/>
          <w:sz w:val="26"/>
          <w:szCs w:val="26"/>
        </w:rPr>
        <w:t>和政府補助</w:t>
      </w:r>
      <w:r w:rsidRPr="00B17FE1">
        <w:rPr>
          <w:rFonts w:ascii="Times New Roman" w:eastAsia="標楷體" w:hAnsi="Times New Roman" w:cs="Times New Roman"/>
          <w:color w:val="000000"/>
          <w:kern w:val="0"/>
          <w:sz w:val="26"/>
          <w:szCs w:val="26"/>
        </w:rPr>
        <w:t>(government grants)</w:t>
      </w:r>
      <w:r w:rsidRPr="00B17FE1">
        <w:rPr>
          <w:rFonts w:ascii="Times New Roman" w:eastAsia="標楷體" w:hAnsi="Times New Roman" w:cs="Calibri" w:hint="eastAsia"/>
          <w:color w:val="000000"/>
          <w:kern w:val="0"/>
          <w:sz w:val="26"/>
          <w:szCs w:val="26"/>
        </w:rPr>
        <w:t>。</w:t>
      </w:r>
    </w:p>
    <w:p w14:paraId="118C4054"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b/>
          <w:bCs/>
          <w:color w:val="000000"/>
          <w:kern w:val="0"/>
          <w:sz w:val="26"/>
          <w:szCs w:val="26"/>
        </w:rPr>
      </w:pPr>
      <w:r w:rsidRPr="00B17FE1">
        <w:rPr>
          <w:rFonts w:ascii="Times New Roman" w:eastAsia="標楷體" w:hAnsi="Times New Roman" w:cs="Calibri"/>
          <w:b/>
          <w:bCs/>
          <w:color w:val="000000"/>
          <w:kern w:val="0"/>
          <w:sz w:val="26"/>
          <w:szCs w:val="26"/>
        </w:rPr>
        <w:t>未來趨勢</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隨著瑞典人口高齡化的趨勢以及公共支出的增加，居家醫療制度可能需要重新審視。未來趨勢包括擴大推動居家醫療與照護的服務整合，以因應不同服務提供者間的協調挑戰。由於高齡人口的增加，居家醫療服務的需求可預期亦將逐漸增加。透過規劃個人化照護方案、推動遠距健康監測系統、人工智能診斷工具、以及虛擬照護助理等，以及強化跨部門協作，都將提升居家醫療及照護服務的品質和效率，使長者能夠在居家環境中獲得綜合性支持。</w:t>
      </w:r>
    </w:p>
    <w:p w14:paraId="4C8C9874" w14:textId="5EE613DD"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cs="新細明體"/>
          <w:kern w:val="0"/>
          <w:sz w:val="26"/>
          <w:szCs w:val="26"/>
        </w:rPr>
      </w:pPr>
      <w:r w:rsidRPr="00B17FE1">
        <w:rPr>
          <w:rFonts w:ascii="Times New Roman" w:eastAsia="標楷體" w:hAnsi="Times New Roman" w:cs="Calibri"/>
          <w:b/>
          <w:bCs/>
          <w:color w:val="000000"/>
          <w:kern w:val="0"/>
          <w:sz w:val="26"/>
          <w:szCs w:val="26"/>
        </w:rPr>
        <w:lastRenderedPageBreak/>
        <w:t>芬蘭</w:t>
      </w:r>
    </w:p>
    <w:p w14:paraId="48C16DFC" w14:textId="19B72A5A"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b/>
          <w:bCs/>
          <w:color w:val="000000"/>
          <w:kern w:val="0"/>
          <w:sz w:val="26"/>
          <w:szCs w:val="26"/>
        </w:rPr>
      </w:pPr>
      <w:r w:rsidRPr="00B17FE1">
        <w:rPr>
          <w:rFonts w:ascii="Times New Roman" w:eastAsia="標楷體" w:hAnsi="Times New Roman" w:cs="Calibri"/>
          <w:b/>
          <w:bCs/>
          <w:color w:val="000000"/>
          <w:kern w:val="0"/>
          <w:sz w:val="26"/>
          <w:szCs w:val="26"/>
        </w:rPr>
        <w:t>政策發展脈絡</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芬</w:t>
      </w:r>
      <w:r w:rsidRPr="00B17FE1">
        <w:rPr>
          <w:rFonts w:ascii="Times New Roman" w:eastAsia="標楷體" w:hAnsi="Times New Roman" w:cs="Times New Roman"/>
          <w:color w:val="000000"/>
          <w:kern w:val="0"/>
          <w:sz w:val="26"/>
          <w:szCs w:val="26"/>
        </w:rPr>
        <w:t>蘭</w:t>
      </w:r>
      <w:r w:rsidRPr="00B17FE1">
        <w:rPr>
          <w:rFonts w:ascii="Times New Roman" w:eastAsia="標楷體" w:hAnsi="Times New Roman" w:cs="Times New Roman"/>
          <w:color w:val="000000"/>
          <w:kern w:val="0"/>
          <w:sz w:val="26"/>
          <w:szCs w:val="26"/>
        </w:rPr>
        <w:t>65</w:t>
      </w:r>
      <w:r w:rsidRPr="00B17FE1">
        <w:rPr>
          <w:rFonts w:ascii="Times New Roman" w:eastAsia="標楷體" w:hAnsi="Times New Roman" w:cs="Calibri" w:hint="eastAsia"/>
          <w:color w:val="000000"/>
          <w:kern w:val="0"/>
          <w:sz w:val="26"/>
          <w:szCs w:val="26"/>
        </w:rPr>
        <w:t>歲以上人口占總人口約</w:t>
      </w:r>
      <w:r w:rsidRPr="00B17FE1">
        <w:rPr>
          <w:rFonts w:ascii="Times New Roman" w:eastAsia="標楷體" w:hAnsi="Times New Roman" w:cs="Times New Roman"/>
          <w:color w:val="000000"/>
          <w:kern w:val="0"/>
          <w:sz w:val="26"/>
          <w:szCs w:val="26"/>
        </w:rPr>
        <w:t>23%</w:t>
      </w:r>
      <w:r w:rsidRPr="00B17FE1">
        <w:rPr>
          <w:rFonts w:ascii="Times New Roman" w:eastAsia="標楷體" w:hAnsi="Times New Roman" w:cs="Calibri" w:hint="eastAsia"/>
          <w:color w:val="000000"/>
          <w:kern w:val="0"/>
          <w:sz w:val="26"/>
          <w:szCs w:val="26"/>
        </w:rPr>
        <w:t>，居世界第四位人口嚴重老化的國家。與其他歐洲國家相似，芬蘭於二十世紀中期開始重視老年人及慢</w:t>
      </w:r>
      <w:r w:rsidRPr="00BA4A96">
        <w:rPr>
          <w:rFonts w:ascii="Times New Roman" w:eastAsia="標楷體" w:hAnsi="Times New Roman" w:cs="Calibri" w:hint="eastAsia"/>
          <w:color w:val="000000"/>
          <w:kern w:val="0"/>
          <w:sz w:val="26"/>
          <w:szCs w:val="26"/>
        </w:rPr>
        <w:t>性病患者的居家醫療需求。</w:t>
      </w:r>
      <w:r w:rsidRPr="00BA4A96">
        <w:rPr>
          <w:rFonts w:ascii="Times New Roman" w:eastAsia="標楷體" w:hAnsi="Times New Roman" w:cs="Times New Roman"/>
          <w:color w:val="000000"/>
          <w:kern w:val="0"/>
          <w:sz w:val="26"/>
          <w:szCs w:val="26"/>
        </w:rPr>
        <w:t>1972</w:t>
      </w:r>
      <w:r w:rsidRPr="00BA4A96">
        <w:rPr>
          <w:rFonts w:ascii="Times New Roman" w:eastAsia="標楷體" w:hAnsi="Times New Roman" w:cs="Times New Roman"/>
          <w:color w:val="000000"/>
          <w:kern w:val="0"/>
          <w:sz w:val="26"/>
          <w:szCs w:val="26"/>
        </w:rPr>
        <w:t>年</w:t>
      </w:r>
      <w:r w:rsidRPr="00BA4A96">
        <w:rPr>
          <w:rFonts w:ascii="Times New Roman" w:eastAsia="標楷體" w:hAnsi="Times New Roman" w:cs="Calibri" w:hint="eastAsia"/>
          <w:color w:val="000000"/>
          <w:kern w:val="0"/>
          <w:sz w:val="26"/>
          <w:szCs w:val="26"/>
        </w:rPr>
        <w:t>「全國健康保健法」</w:t>
      </w:r>
      <w:r w:rsidRPr="00BA4A96">
        <w:rPr>
          <w:rFonts w:ascii="Times New Roman" w:eastAsia="標楷體" w:hAnsi="Times New Roman" w:cs="Times New Roman"/>
          <w:color w:val="000000"/>
          <w:kern w:val="0"/>
          <w:sz w:val="26"/>
          <w:szCs w:val="26"/>
        </w:rPr>
        <w:t xml:space="preserve">(Primary Health Care Act) </w:t>
      </w:r>
      <w:r w:rsidRPr="00BA4A96">
        <w:rPr>
          <w:rFonts w:ascii="Times New Roman" w:eastAsia="標楷體" w:hAnsi="Times New Roman" w:cs="Calibri" w:hint="eastAsia"/>
          <w:bCs/>
          <w:color w:val="000000"/>
          <w:kern w:val="0"/>
          <w:sz w:val="26"/>
          <w:szCs w:val="26"/>
        </w:rPr>
        <w:t>通過</w:t>
      </w:r>
      <w:r w:rsidRPr="00BA4A96">
        <w:rPr>
          <w:rFonts w:ascii="Times New Roman" w:eastAsia="標楷體" w:hAnsi="Times New Roman" w:cs="Calibri" w:hint="eastAsia"/>
          <w:color w:val="000000"/>
          <w:kern w:val="0"/>
          <w:sz w:val="26"/>
          <w:szCs w:val="26"/>
        </w:rPr>
        <w:t>，代表芬蘭進一步加強基層醫療服務，包括提供居家醫療。</w:t>
      </w:r>
      <w:r w:rsidRPr="00BA4A96">
        <w:rPr>
          <w:rFonts w:ascii="Times New Roman" w:eastAsia="標楷體" w:hAnsi="Times New Roman" w:cs="Times New Roman"/>
          <w:color w:val="000000"/>
          <w:kern w:val="0"/>
          <w:sz w:val="26"/>
          <w:szCs w:val="26"/>
        </w:rPr>
        <w:t>1993</w:t>
      </w:r>
      <w:r w:rsidRPr="00BA4A96">
        <w:rPr>
          <w:rFonts w:ascii="Times New Roman" w:eastAsia="標楷體" w:hAnsi="Times New Roman" w:cs="Calibri" w:hint="eastAsia"/>
          <w:color w:val="000000"/>
          <w:kern w:val="0"/>
          <w:sz w:val="26"/>
          <w:szCs w:val="26"/>
        </w:rPr>
        <w:t>年，芬蘭開始制定政策，減少養老機構的數量，並推動老年人在家獨立生活，以有效減緩高齡人口及長照成本</w:t>
      </w:r>
      <w:r w:rsidRPr="00B17FE1">
        <w:rPr>
          <w:rFonts w:ascii="Times New Roman" w:eastAsia="標楷體" w:hAnsi="Times New Roman" w:cs="Calibri" w:hint="eastAsia"/>
          <w:color w:val="000000"/>
          <w:kern w:val="0"/>
          <w:sz w:val="26"/>
          <w:szCs w:val="26"/>
        </w:rPr>
        <w:t>上升的挑戰。目前芬蘭正朝向九成的</w:t>
      </w:r>
      <w:r w:rsidRPr="00B17FE1">
        <w:rPr>
          <w:rFonts w:ascii="Times New Roman" w:eastAsia="標楷體" w:hAnsi="Times New Roman" w:cs="Times New Roman"/>
          <w:color w:val="000000"/>
          <w:kern w:val="0"/>
          <w:sz w:val="26"/>
          <w:szCs w:val="26"/>
        </w:rPr>
        <w:t>75</w:t>
      </w:r>
      <w:r w:rsidRPr="00B17FE1">
        <w:rPr>
          <w:rFonts w:ascii="Times New Roman" w:eastAsia="標楷體" w:hAnsi="Times New Roman" w:cs="Calibri" w:hint="eastAsia"/>
          <w:color w:val="000000"/>
          <w:kern w:val="0"/>
          <w:sz w:val="26"/>
          <w:szCs w:val="26"/>
        </w:rPr>
        <w:t>歲以上長者都能「在家養老」的政策目標前進，期望大部分的長者，在大多數的情況下，都能在自己家裡享受專業且全方位的服務。此外，自</w:t>
      </w:r>
      <w:r w:rsidRPr="00B17FE1">
        <w:rPr>
          <w:rFonts w:ascii="Times New Roman" w:eastAsia="標楷體" w:hAnsi="Times New Roman" w:cs="Times New Roman"/>
          <w:color w:val="000000"/>
          <w:kern w:val="0"/>
          <w:sz w:val="26"/>
          <w:szCs w:val="26"/>
        </w:rPr>
        <w:t>2018</w:t>
      </w:r>
      <w:r w:rsidRPr="00B17FE1">
        <w:rPr>
          <w:rFonts w:ascii="Times New Roman" w:eastAsia="標楷體" w:hAnsi="Times New Roman" w:cs="Calibri" w:hint="eastAsia"/>
          <w:color w:val="000000"/>
          <w:kern w:val="0"/>
          <w:sz w:val="26"/>
          <w:szCs w:val="26"/>
        </w:rPr>
        <w:t>年起，每日需提供服務的居家照護個案開始上升；</w:t>
      </w:r>
      <w:r w:rsidRPr="00B17FE1">
        <w:rPr>
          <w:rFonts w:ascii="Times New Roman" w:eastAsia="標楷體" w:hAnsi="Times New Roman" w:cs="Times New Roman"/>
          <w:color w:val="000000"/>
          <w:kern w:val="0"/>
          <w:sz w:val="26"/>
          <w:szCs w:val="26"/>
        </w:rPr>
        <w:t>2021</w:t>
      </w:r>
      <w:r w:rsidRPr="00B17FE1">
        <w:rPr>
          <w:rFonts w:ascii="Times New Roman" w:eastAsia="標楷體" w:hAnsi="Times New Roman" w:cs="Times New Roman"/>
          <w:color w:val="000000"/>
          <w:kern w:val="0"/>
          <w:sz w:val="26"/>
          <w:szCs w:val="26"/>
        </w:rPr>
        <w:t>年</w:t>
      </w:r>
      <w:r w:rsidRPr="00B17FE1">
        <w:rPr>
          <w:rFonts w:ascii="Times New Roman" w:eastAsia="標楷體" w:hAnsi="Times New Roman" w:cs="Calibri" w:hint="eastAsia"/>
          <w:color w:val="000000"/>
          <w:kern w:val="0"/>
          <w:sz w:val="26"/>
          <w:szCs w:val="26"/>
        </w:rPr>
        <w:t>有接近</w:t>
      </w:r>
      <w:r w:rsidRPr="00B17FE1">
        <w:rPr>
          <w:rFonts w:ascii="Times New Roman" w:eastAsia="標楷體" w:hAnsi="Times New Roman" w:cs="Times New Roman"/>
          <w:color w:val="000000"/>
          <w:kern w:val="0"/>
          <w:sz w:val="26"/>
          <w:szCs w:val="26"/>
        </w:rPr>
        <w:t>16%</w:t>
      </w:r>
      <w:r w:rsidRPr="00B17FE1">
        <w:rPr>
          <w:rFonts w:ascii="Times New Roman" w:eastAsia="標楷體" w:hAnsi="Times New Roman" w:cs="Times New Roman"/>
          <w:color w:val="000000"/>
          <w:kern w:val="0"/>
          <w:sz w:val="26"/>
          <w:szCs w:val="26"/>
        </w:rPr>
        <w:t>的</w:t>
      </w:r>
      <w:r w:rsidRPr="00B17FE1">
        <w:rPr>
          <w:rFonts w:ascii="Times New Roman" w:eastAsia="標楷體" w:hAnsi="Times New Roman" w:cs="Times New Roman"/>
          <w:color w:val="000000"/>
          <w:kern w:val="0"/>
          <w:sz w:val="26"/>
          <w:szCs w:val="26"/>
        </w:rPr>
        <w:t>75</w:t>
      </w:r>
      <w:r w:rsidRPr="00B17FE1">
        <w:rPr>
          <w:rFonts w:ascii="Times New Roman" w:eastAsia="標楷體" w:hAnsi="Times New Roman" w:cs="Times New Roman"/>
          <w:color w:val="000000"/>
          <w:kern w:val="0"/>
          <w:sz w:val="26"/>
          <w:szCs w:val="26"/>
        </w:rPr>
        <w:t>歲</w:t>
      </w:r>
      <w:r w:rsidRPr="00B17FE1">
        <w:rPr>
          <w:rFonts w:ascii="Times New Roman" w:eastAsia="標楷體" w:hAnsi="Times New Roman" w:cs="Calibri" w:hint="eastAsia"/>
          <w:color w:val="000000"/>
          <w:kern w:val="0"/>
          <w:sz w:val="26"/>
          <w:szCs w:val="26"/>
        </w:rPr>
        <w:t>以上長者需要常規的居家照護服務，由此可知，除了透過居家醫療照護服務的使用率來提升長者在宅安老的政策目標以外，提供更高品質的長照服務也是芬蘭政府解決高齡社會議題中重要的任務。</w:t>
      </w:r>
    </w:p>
    <w:p w14:paraId="3FA54034"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b/>
          <w:bCs/>
          <w:color w:val="000000"/>
          <w:kern w:val="0"/>
          <w:sz w:val="26"/>
          <w:szCs w:val="26"/>
        </w:rPr>
      </w:pPr>
      <w:r w:rsidRPr="00B17FE1">
        <w:rPr>
          <w:rFonts w:ascii="Times New Roman" w:eastAsia="標楷體" w:hAnsi="Times New Roman" w:cs="Calibri" w:hint="eastAsia"/>
          <w:b/>
          <w:bCs/>
          <w:color w:val="000000"/>
          <w:kern w:val="0"/>
          <w:sz w:val="26"/>
          <w:szCs w:val="26"/>
        </w:rPr>
        <w:t>居家醫療照護</w:t>
      </w:r>
      <w:r w:rsidRPr="00B17FE1">
        <w:rPr>
          <w:rFonts w:ascii="Times New Roman" w:eastAsia="標楷體" w:hAnsi="Times New Roman" w:cs="Calibri"/>
          <w:b/>
          <w:bCs/>
          <w:color w:val="000000"/>
          <w:kern w:val="0"/>
          <w:sz w:val="26"/>
          <w:szCs w:val="26"/>
        </w:rPr>
        <w:t>概況</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芬蘭的居家醫療服務已相當成熟，主要由地方政府提供，並與公共衛生的護理系統緊密結合。芬蘭的居家醫療服務包括日常健康檢查、慢性病管理、康復治療、夜間護理等多方面服務，旨在幫助患者在家中獲得必要的醫療照護，從而避免或延遲住院治療。居家照護的服務多由公家或私人團體和組織提供，由專業人員、家庭照護者、以及自願者組成網絡已滿足長者居住在家的需求。芬蘭居家醫療的資金來源一部分來自中央及地方政府資金預算，確保居家醫療服務的運作，另一部分來自社會保險系統，最後有一小部分來自私人支付。這些多元化的資金來源使芬蘭居家醫療服務能夠穩定運作，也能應對人口老化和醫療需求增加的挑戰。</w:t>
      </w:r>
    </w:p>
    <w:p w14:paraId="419CD4B2" w14:textId="2E4A9F4B"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b/>
          <w:bCs/>
          <w:color w:val="000000"/>
          <w:kern w:val="0"/>
          <w:sz w:val="26"/>
          <w:szCs w:val="26"/>
        </w:rPr>
      </w:pPr>
      <w:r w:rsidRPr="00B17FE1">
        <w:rPr>
          <w:rFonts w:ascii="Times New Roman" w:eastAsia="標楷體" w:hAnsi="Times New Roman" w:cs="Calibri"/>
          <w:b/>
          <w:bCs/>
          <w:color w:val="000000"/>
          <w:kern w:val="0"/>
          <w:sz w:val="26"/>
          <w:szCs w:val="26"/>
        </w:rPr>
        <w:t>未來趨勢</w:t>
      </w:r>
      <w:r w:rsidRPr="00B17FE1">
        <w:rPr>
          <w:rFonts w:ascii="Times New Roman" w:eastAsia="標楷體" w:hAnsi="Times New Roman" w:cs="Calibri" w:hint="eastAsia"/>
          <w:b/>
          <w:bCs/>
          <w:color w:val="000000"/>
          <w:kern w:val="0"/>
          <w:sz w:val="26"/>
          <w:szCs w:val="26"/>
        </w:rPr>
        <w:t>：</w:t>
      </w:r>
      <w:r w:rsidRPr="00B17FE1">
        <w:rPr>
          <w:rFonts w:ascii="Times New Roman" w:eastAsia="標楷體" w:hAnsi="Times New Roman" w:cs="Calibri" w:hint="eastAsia"/>
          <w:color w:val="000000"/>
          <w:kern w:val="0"/>
          <w:sz w:val="26"/>
          <w:szCs w:val="26"/>
        </w:rPr>
        <w:t>芬蘭</w:t>
      </w:r>
      <w:r w:rsidRPr="00B17FE1">
        <w:rPr>
          <w:rFonts w:ascii="Times New Roman" w:eastAsia="標楷體" w:hAnsi="Times New Roman" w:cs="Times New Roman"/>
          <w:color w:val="000000"/>
          <w:kern w:val="0"/>
          <w:sz w:val="26"/>
          <w:szCs w:val="26"/>
        </w:rPr>
        <w:t>65</w:t>
      </w:r>
      <w:r w:rsidRPr="00B17FE1">
        <w:rPr>
          <w:rFonts w:ascii="Times New Roman" w:eastAsia="標楷體" w:hAnsi="Times New Roman" w:cs="Calibri" w:hint="eastAsia"/>
          <w:color w:val="000000"/>
          <w:kern w:val="0"/>
          <w:sz w:val="26"/>
          <w:szCs w:val="26"/>
        </w:rPr>
        <w:t>歲以上人口比例</w:t>
      </w:r>
      <w:r w:rsidR="00825CBA">
        <w:rPr>
          <w:rFonts w:ascii="Times New Roman" w:eastAsia="標楷體" w:hAnsi="Times New Roman" w:cs="Calibri" w:hint="eastAsia"/>
          <w:color w:val="000000"/>
          <w:kern w:val="0"/>
          <w:sz w:val="26"/>
          <w:szCs w:val="26"/>
        </w:rPr>
        <w:t>已</w:t>
      </w:r>
      <w:r w:rsidRPr="00B17FE1">
        <w:rPr>
          <w:rFonts w:ascii="Times New Roman" w:eastAsia="標楷體" w:hAnsi="Times New Roman" w:cs="Calibri" w:hint="eastAsia"/>
          <w:color w:val="000000"/>
          <w:kern w:val="0"/>
          <w:sz w:val="26"/>
          <w:szCs w:val="26"/>
        </w:rPr>
        <w:t>於</w:t>
      </w:r>
      <w:r w:rsidRPr="00B17FE1">
        <w:rPr>
          <w:rFonts w:ascii="Times New Roman" w:eastAsia="標楷體" w:hAnsi="Times New Roman" w:cs="Times New Roman"/>
          <w:color w:val="000000"/>
          <w:kern w:val="0"/>
          <w:sz w:val="26"/>
          <w:szCs w:val="26"/>
        </w:rPr>
        <w:t>2024</w:t>
      </w:r>
      <w:r w:rsidRPr="00B17FE1">
        <w:rPr>
          <w:rFonts w:ascii="Times New Roman" w:eastAsia="標楷體" w:hAnsi="Times New Roman" w:cs="Times New Roman"/>
          <w:color w:val="000000"/>
          <w:kern w:val="0"/>
          <w:sz w:val="26"/>
          <w:szCs w:val="26"/>
        </w:rPr>
        <w:t>年</w:t>
      </w:r>
      <w:r w:rsidRPr="00B17FE1">
        <w:rPr>
          <w:rFonts w:ascii="Times New Roman" w:eastAsia="標楷體" w:hAnsi="Times New Roman" w:cs="Calibri" w:hint="eastAsia"/>
          <w:color w:val="000000"/>
          <w:kern w:val="0"/>
          <w:sz w:val="26"/>
          <w:szCs w:val="26"/>
        </w:rPr>
        <w:t>達總人口的四分之一，這將對醫療系統</w:t>
      </w:r>
      <w:r w:rsidRPr="009E7AFB">
        <w:rPr>
          <w:rFonts w:ascii="Times New Roman" w:eastAsia="標楷體" w:hAnsi="Times New Roman" w:cs="Calibri" w:hint="eastAsia"/>
          <w:bCs/>
          <w:color w:val="000000"/>
          <w:kern w:val="0"/>
          <w:sz w:val="26"/>
          <w:szCs w:val="26"/>
        </w:rPr>
        <w:t>形成</w:t>
      </w:r>
      <w:r w:rsidR="00825CBA">
        <w:rPr>
          <w:rFonts w:ascii="Times New Roman" w:eastAsia="標楷體" w:hAnsi="Times New Roman" w:cs="Calibri" w:hint="eastAsia"/>
          <w:color w:val="000000"/>
          <w:kern w:val="0"/>
          <w:sz w:val="26"/>
          <w:szCs w:val="26"/>
        </w:rPr>
        <w:t>極</w:t>
      </w:r>
      <w:r w:rsidRPr="00B17FE1">
        <w:rPr>
          <w:rFonts w:ascii="Times New Roman" w:eastAsia="標楷體" w:hAnsi="Times New Roman" w:cs="Calibri" w:hint="eastAsia"/>
          <w:color w:val="000000"/>
          <w:kern w:val="0"/>
          <w:sz w:val="26"/>
          <w:szCs w:val="26"/>
        </w:rPr>
        <w:t>大的壓力。未來居家醫療發展的趨勢包括：</w:t>
      </w:r>
      <w:r w:rsidRPr="00B17FE1">
        <w:rPr>
          <w:rFonts w:ascii="Times New Roman" w:eastAsia="標楷體" w:hAnsi="Times New Roman" w:cs="Times New Roman" w:hint="eastAsia"/>
          <w:color w:val="000000"/>
          <w:kern w:val="0"/>
          <w:sz w:val="26"/>
          <w:szCs w:val="26"/>
        </w:rPr>
        <w:t>(</w:t>
      </w:r>
      <w:r w:rsidRPr="00B17FE1">
        <w:rPr>
          <w:rFonts w:ascii="Times New Roman" w:eastAsia="標楷體" w:hAnsi="Times New Roman" w:cs="Times New Roman"/>
          <w:color w:val="000000"/>
          <w:kern w:val="0"/>
          <w:sz w:val="26"/>
          <w:szCs w:val="26"/>
        </w:rPr>
        <w:t>1</w:t>
      </w:r>
      <w:r w:rsidRPr="00B17FE1">
        <w:rPr>
          <w:rFonts w:ascii="Times New Roman" w:eastAsia="標楷體" w:hAnsi="Times New Roman" w:cs="Times New Roman" w:hint="eastAsia"/>
          <w:color w:val="000000"/>
          <w:kern w:val="0"/>
          <w:sz w:val="26"/>
          <w:szCs w:val="26"/>
        </w:rPr>
        <w:t>)</w:t>
      </w:r>
      <w:r w:rsidRPr="00B17FE1">
        <w:rPr>
          <w:rFonts w:ascii="Times New Roman" w:eastAsia="標楷體" w:hAnsi="Times New Roman" w:cs="Calibri" w:hint="eastAsia"/>
          <w:color w:val="000000"/>
          <w:kern w:val="0"/>
          <w:sz w:val="26"/>
          <w:szCs w:val="26"/>
        </w:rPr>
        <w:t>應用科技輔助，擴大遠距醫療及智慧醫療技術的應用，提高醫療服務的效率、減少醫療成本，以應對老年人日益增長的醫療需求。</w:t>
      </w:r>
      <w:r w:rsidRPr="00B17FE1">
        <w:rPr>
          <w:rFonts w:ascii="Times New Roman" w:eastAsia="標楷體" w:hAnsi="Times New Roman" w:cs="Times New Roman" w:hint="eastAsia"/>
          <w:color w:val="000000"/>
          <w:kern w:val="0"/>
          <w:sz w:val="26"/>
          <w:szCs w:val="26"/>
        </w:rPr>
        <w:t>(</w:t>
      </w:r>
      <w:r w:rsidRPr="00B17FE1">
        <w:rPr>
          <w:rFonts w:ascii="Times New Roman" w:eastAsia="標楷體" w:hAnsi="Times New Roman" w:cs="Times New Roman"/>
          <w:color w:val="000000"/>
          <w:kern w:val="0"/>
          <w:sz w:val="26"/>
          <w:szCs w:val="26"/>
        </w:rPr>
        <w:t>2</w:t>
      </w:r>
      <w:r w:rsidRPr="00B17FE1">
        <w:rPr>
          <w:rFonts w:ascii="Times New Roman" w:eastAsia="標楷體" w:hAnsi="Times New Roman" w:cs="Times New Roman" w:hint="eastAsia"/>
          <w:color w:val="000000"/>
          <w:kern w:val="0"/>
          <w:sz w:val="26"/>
          <w:szCs w:val="26"/>
        </w:rPr>
        <w:t>)</w:t>
      </w:r>
      <w:r w:rsidRPr="00B17FE1">
        <w:rPr>
          <w:rFonts w:ascii="Times New Roman" w:eastAsia="標楷體" w:hAnsi="Times New Roman" w:cs="Calibri" w:hint="eastAsia"/>
          <w:color w:val="000000"/>
          <w:kern w:val="0"/>
          <w:sz w:val="26"/>
          <w:szCs w:val="26"/>
        </w:rPr>
        <w:t>加強對居家醫療服務人員的訓練與支持，確保醫療及照護服務的品質。</w:t>
      </w:r>
      <w:r w:rsidRPr="00B17FE1">
        <w:rPr>
          <w:rFonts w:ascii="Times New Roman" w:eastAsia="標楷體" w:hAnsi="Times New Roman" w:cs="Times New Roman" w:hint="eastAsia"/>
          <w:color w:val="000000"/>
          <w:kern w:val="0"/>
          <w:sz w:val="26"/>
          <w:szCs w:val="26"/>
        </w:rPr>
        <w:t>(</w:t>
      </w:r>
      <w:r w:rsidRPr="00B17FE1">
        <w:rPr>
          <w:rFonts w:ascii="Times New Roman" w:eastAsia="標楷體" w:hAnsi="Times New Roman" w:cs="Times New Roman"/>
          <w:color w:val="000000"/>
          <w:kern w:val="0"/>
          <w:sz w:val="26"/>
          <w:szCs w:val="26"/>
        </w:rPr>
        <w:t>3</w:t>
      </w:r>
      <w:r w:rsidRPr="00B17FE1">
        <w:rPr>
          <w:rFonts w:ascii="Times New Roman" w:eastAsia="標楷體" w:hAnsi="Times New Roman" w:cs="Times New Roman" w:hint="eastAsia"/>
          <w:color w:val="000000"/>
          <w:kern w:val="0"/>
          <w:sz w:val="26"/>
          <w:szCs w:val="26"/>
        </w:rPr>
        <w:t>)</w:t>
      </w:r>
      <w:r w:rsidRPr="00B17FE1">
        <w:rPr>
          <w:rFonts w:ascii="Times New Roman" w:eastAsia="標楷體" w:hAnsi="Times New Roman" w:cs="Calibri" w:hint="eastAsia"/>
          <w:color w:val="000000"/>
          <w:kern w:val="0"/>
          <w:sz w:val="26"/>
          <w:szCs w:val="26"/>
        </w:rPr>
        <w:t>推動社會福利與醫療服務的整合，確保老年人在家中能獲得全面照護，提升老年生活品質。</w:t>
      </w:r>
    </w:p>
    <w:p w14:paraId="38988748"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美國</w:t>
      </w:r>
    </w:p>
    <w:p w14:paraId="4E8AAE18" w14:textId="1733F69A"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政策發展脈絡：</w:t>
      </w:r>
      <w:r w:rsidRPr="00B17FE1">
        <w:rPr>
          <w:rFonts w:ascii="Times New Roman" w:eastAsia="標楷體" w:hAnsi="Times New Roman" w:cs="Calibri" w:hint="eastAsia"/>
          <w:color w:val="000000"/>
          <w:kern w:val="0"/>
          <w:sz w:val="26"/>
          <w:szCs w:val="26"/>
        </w:rPr>
        <w:t>美國的居家醫療政策自</w:t>
      </w:r>
      <w:r w:rsidRPr="00B17FE1">
        <w:rPr>
          <w:rFonts w:ascii="Times New Roman" w:eastAsia="標楷體" w:hAnsi="Times New Roman" w:cs="Times New Roman"/>
          <w:color w:val="000000"/>
          <w:kern w:val="0"/>
          <w:sz w:val="26"/>
          <w:szCs w:val="26"/>
        </w:rPr>
        <w:t>1965</w:t>
      </w:r>
      <w:r w:rsidRPr="00B17FE1">
        <w:rPr>
          <w:rFonts w:ascii="Times New Roman" w:eastAsia="標楷體" w:hAnsi="Times New Roman" w:cs="Times New Roman"/>
          <w:color w:val="000000"/>
          <w:kern w:val="0"/>
          <w:sz w:val="26"/>
          <w:szCs w:val="26"/>
        </w:rPr>
        <w:t>年</w:t>
      </w:r>
      <w:r w:rsidRPr="00B17FE1">
        <w:rPr>
          <w:rFonts w:ascii="Times New Roman" w:eastAsia="標楷體" w:hAnsi="Times New Roman" w:cs="Calibri" w:hint="eastAsia"/>
          <w:color w:val="000000"/>
          <w:kern w:val="0"/>
          <w:sz w:val="26"/>
          <w:szCs w:val="26"/>
        </w:rPr>
        <w:t>「聯邦醫療保險法」</w:t>
      </w:r>
      <w:r w:rsidRPr="00B17FE1">
        <w:rPr>
          <w:rFonts w:ascii="Times New Roman" w:eastAsia="標楷體" w:hAnsi="Times New Roman" w:cs="Times New Roman"/>
          <w:color w:val="000000"/>
          <w:kern w:val="0"/>
          <w:sz w:val="26"/>
          <w:szCs w:val="26"/>
        </w:rPr>
        <w:t>(Medicare Act</w:t>
      </w:r>
      <w:r w:rsidRPr="009E7AFB">
        <w:rPr>
          <w:rFonts w:ascii="Times New Roman" w:eastAsia="標楷體" w:hAnsi="Times New Roman" w:cs="Times New Roman"/>
          <w:color w:val="000000"/>
          <w:kern w:val="0"/>
          <w:sz w:val="26"/>
          <w:szCs w:val="26"/>
        </w:rPr>
        <w:t>)</w:t>
      </w:r>
      <w:r w:rsidRPr="009E7AFB">
        <w:rPr>
          <w:rFonts w:ascii="Times New Roman" w:eastAsia="標楷體" w:hAnsi="Times New Roman" w:cs="Calibri" w:hint="eastAsia"/>
          <w:bCs/>
          <w:color w:val="000000"/>
          <w:kern w:val="0"/>
          <w:sz w:val="26"/>
          <w:szCs w:val="26"/>
        </w:rPr>
        <w:t>通過</w:t>
      </w:r>
      <w:r w:rsidRPr="00B17FE1">
        <w:rPr>
          <w:rFonts w:ascii="Times New Roman" w:eastAsia="標楷體" w:hAnsi="Times New Roman" w:cs="Calibri" w:hint="eastAsia"/>
          <w:color w:val="000000"/>
          <w:kern w:val="0"/>
          <w:sz w:val="26"/>
          <w:szCs w:val="26"/>
        </w:rPr>
        <w:t>以來，經歷了多次重要的發展。最初，居家醫療服務的目的是為年長者提供他們需要的護理，以減少住院和長期居住於機構的需求</w:t>
      </w:r>
      <w:r w:rsidRPr="00B17FE1">
        <w:rPr>
          <w:rFonts w:ascii="Times New Roman" w:eastAsia="標楷體" w:hAnsi="Times New Roman" w:cs="Times New Roman"/>
          <w:color w:val="000000"/>
          <w:kern w:val="0"/>
          <w:sz w:val="26"/>
          <w:szCs w:val="26"/>
        </w:rPr>
        <w:fldChar w:fldCharType="begin" w:fldLock="1"/>
      </w:r>
      <w:r w:rsidRPr="00B17FE1">
        <w:rPr>
          <w:rFonts w:ascii="Times New Roman" w:eastAsia="標楷體" w:hAnsi="Times New Roman" w:cs="Times New Roman"/>
          <w:color w:val="000000"/>
          <w:kern w:val="0"/>
          <w:sz w:val="26"/>
          <w:szCs w:val="26"/>
        </w:rPr>
        <w:instrText>ADDIN CSL_CITATION {"citationItems":[{"id":"ITEM-1","itemData":{"DOI":"10.1300/J027V17N03_01","ISSN":"0162-1424","PMID":"10351066","abstract":"National health policy regulates the delivery of Medicare home health services. These services have grown exponentially over the past several years. Current challenges to service delivery revolve around attempts to contain costs while ensuring quality of and access to care. To meet these challenges, providers must be aware of the societal and ideological influences on national health policies that impact service delivery. This article uses Wong’s model of the progression of health care reform to address past health policy influences on Medicare home health delivery, investigate recent sociological trends for relevance to health policy, and propose changes based on current ideology. © 1999, Taylor &amp; Francis Group, LLC. All rights reserved.","author":[{"dropping-particle":"","family":"Conley","given":"Virginia M.","non-dropping-particle":"","parse-names":false,"suffix":""},{"dropping-particle":"","family":"Walker","given":"Mary K.","non-dropping-particle":"","parse-names":false,"suffix":""}],"container-title":"Home health care services quarterly","id":"ITEM-1","issue":"3","issued":{"date-parts":[["1998","3","23"]]},"page":"1-15","publisher":"Home Health Care Serv Q","title":"National health policy influence on Medicare home health","type":"article-journal","volume":"17"},"uris":["http://www.mendeley.com/documents/?uuid=85a6f0ae-a973-3f0b-9b47-78720c463668"]}],"mendeley":{"formattedCitation":"(Conley &amp;Walker, 1998)","plainTextFormattedCitation":"(Conley &amp;Walker, 1998)","previouslyFormattedCitation":"(Conley &amp;Walker, 1998)"},"properties":{"noteIndex":0},"schema":"https://github.com/citation-style-language/schema/raw/master/csl-citation.json"}</w:instrText>
      </w:r>
      <w:r w:rsidRPr="00B17FE1">
        <w:rPr>
          <w:rFonts w:ascii="Times New Roman" w:eastAsia="標楷體" w:hAnsi="Times New Roman" w:cs="Times New Roman"/>
          <w:color w:val="000000"/>
          <w:kern w:val="0"/>
          <w:sz w:val="26"/>
          <w:szCs w:val="26"/>
        </w:rPr>
        <w:fldChar w:fldCharType="separate"/>
      </w:r>
      <w:r w:rsidRPr="00B17FE1">
        <w:rPr>
          <w:rFonts w:ascii="Times New Roman" w:eastAsia="標楷體" w:hAnsi="Times New Roman" w:cs="Times New Roman"/>
          <w:noProof/>
          <w:color w:val="000000"/>
          <w:kern w:val="0"/>
          <w:sz w:val="26"/>
          <w:szCs w:val="26"/>
        </w:rPr>
        <w:t>(Conley &amp;Walker, 1998)</w:t>
      </w:r>
      <w:r w:rsidRPr="00B17FE1">
        <w:rPr>
          <w:rFonts w:ascii="Times New Roman" w:eastAsia="標楷體" w:hAnsi="Times New Roman" w:cs="Times New Roman"/>
          <w:color w:val="000000"/>
          <w:kern w:val="0"/>
          <w:sz w:val="26"/>
          <w:szCs w:val="26"/>
        </w:rPr>
        <w:fldChar w:fldCharType="end"/>
      </w:r>
      <w:r w:rsidRPr="00B17FE1">
        <w:rPr>
          <w:rFonts w:ascii="Times New Roman" w:eastAsia="標楷體" w:hAnsi="Times New Roman" w:cs="Calibri" w:hint="eastAsia"/>
          <w:color w:val="000000"/>
          <w:kern w:val="0"/>
          <w:sz w:val="26"/>
          <w:szCs w:val="26"/>
        </w:rPr>
        <w:t>。隨著人口高齡化和慢性病患者增加，居家醫療的政策逐漸向更全面更專業化的方向發展，包括提供更多類型的醫療及照護服務，如物理治療和職能治療等。例如</w:t>
      </w:r>
      <w:r w:rsidRPr="00B17FE1">
        <w:rPr>
          <w:rFonts w:ascii="Times New Roman" w:eastAsia="標楷體" w:hAnsi="Times New Roman" w:cs="Times New Roman"/>
          <w:color w:val="000000"/>
          <w:kern w:val="0"/>
          <w:sz w:val="26"/>
          <w:szCs w:val="26"/>
        </w:rPr>
        <w:t>2012</w:t>
      </w:r>
      <w:r w:rsidRPr="00B17FE1">
        <w:rPr>
          <w:rFonts w:ascii="Times New Roman" w:eastAsia="標楷體" w:hAnsi="Times New Roman" w:cs="Times New Roman"/>
          <w:color w:val="000000"/>
          <w:kern w:val="0"/>
          <w:sz w:val="26"/>
          <w:szCs w:val="26"/>
        </w:rPr>
        <w:t>年</w:t>
      </w:r>
      <w:r w:rsidRPr="00B17FE1">
        <w:rPr>
          <w:rFonts w:ascii="Times New Roman" w:eastAsia="標楷體" w:hAnsi="Times New Roman" w:cs="Calibri" w:hint="eastAsia"/>
          <w:color w:val="000000"/>
          <w:kern w:val="0"/>
          <w:sz w:val="26"/>
          <w:szCs w:val="26"/>
        </w:rPr>
        <w:t>推出的「居家自立」</w:t>
      </w:r>
      <w:r w:rsidRPr="00B17FE1">
        <w:rPr>
          <w:rFonts w:ascii="Times New Roman" w:eastAsia="標楷體" w:hAnsi="Times New Roman" w:cs="Times New Roman"/>
          <w:color w:val="000000"/>
          <w:kern w:val="0"/>
          <w:sz w:val="26"/>
          <w:szCs w:val="26"/>
        </w:rPr>
        <w:t>(Independent at Home, IAH)</w:t>
      </w:r>
      <w:r w:rsidRPr="00B17FE1">
        <w:rPr>
          <w:rFonts w:ascii="Times New Roman" w:eastAsia="標楷體" w:hAnsi="Times New Roman" w:cs="Calibri" w:hint="eastAsia"/>
          <w:color w:val="000000"/>
          <w:kern w:val="0"/>
          <w:sz w:val="26"/>
          <w:szCs w:val="26"/>
        </w:rPr>
        <w:lastRenderedPageBreak/>
        <w:t>計畫，旨在為多重慢性病患者提供居家醫療照護</w:t>
      </w:r>
      <w:r w:rsidRPr="00B17FE1">
        <w:rPr>
          <w:rFonts w:ascii="Times New Roman" w:eastAsia="標楷體" w:hAnsi="Times New Roman" w:cs="Times New Roman"/>
          <w:color w:val="000000"/>
          <w:kern w:val="0"/>
          <w:sz w:val="26"/>
          <w:szCs w:val="26"/>
        </w:rPr>
        <w:fldChar w:fldCharType="begin" w:fldLock="1"/>
      </w:r>
      <w:r w:rsidRPr="00B17FE1">
        <w:rPr>
          <w:rFonts w:ascii="Times New Roman" w:eastAsia="標楷體" w:hAnsi="Times New Roman" w:cs="Times New Roman"/>
          <w:color w:val="000000"/>
          <w:kern w:val="0"/>
          <w:sz w:val="26"/>
          <w:szCs w:val="26"/>
        </w:rPr>
        <w:instrText>ADDIN CSL_CITATION {"citationItems":[{"id":"ITEM-1","itemData":{"URL":"https://www.medicaid.gov/medicaid/home-community-based-services/index.html","container-title":"Medicaid.gov","id":"ITEM-1","issued":{"date-parts":[["0"]]},"title":"Home and Community Based Services","type":"webpage"},"uris":["http://www.mendeley.com/documents/?uuid=0554f575-3b34-4ef4-a84d-a614e15aaca0"]},{"id":"ITEM-2","itemData":{"URL":"https://www.cms.gov/priorities/innovation/innovation-models/independence-at-home","container-title":"Centers for Medicare &amp; Medicaid Services","id":"ITEM-2","issued":{"date-parts":[["0"]]},"title":"Independence at Home Demonstration","type":"webpage"},"uris":["http://www.mendeley.com/documents/?uuid=73676a31-beb0-47c6-a3c4-7fe032c09614"]}],"mendeley":{"formattedCitation":"(&lt;i&gt;Home and Community Based Services&lt;/i&gt;, n.d.; &lt;i&gt;Independence at Home Demonstration&lt;/i&gt;, n.d.)","plainTextFormattedCitation":"(Home and Community Based Services, n.d.; Independence at Home Demonstration, n.d.)","previouslyFormattedCitation":"(&lt;i&gt;Home and Community Based Services&lt;/i&gt;, n.d.; &lt;i&gt;Independence at Home Demonstration&lt;/i&gt;, n.d.)"},"properties":{"noteIndex":0},"schema":"https://github.com/citation-style-language/schema/raw/master/csl-citation.json"}</w:instrText>
      </w:r>
      <w:r w:rsidRPr="00B17FE1">
        <w:rPr>
          <w:rFonts w:ascii="Times New Roman" w:eastAsia="標楷體" w:hAnsi="Times New Roman" w:cs="Times New Roman"/>
          <w:color w:val="000000"/>
          <w:kern w:val="0"/>
          <w:sz w:val="26"/>
          <w:szCs w:val="26"/>
        </w:rPr>
        <w:fldChar w:fldCharType="separate"/>
      </w:r>
      <w:r w:rsidRPr="00594D2F">
        <w:rPr>
          <w:rFonts w:ascii="Times New Roman" w:eastAsia="標楷體" w:hAnsi="Times New Roman" w:cs="Times New Roman"/>
          <w:noProof/>
          <w:color w:val="000000"/>
          <w:kern w:val="0"/>
          <w:sz w:val="26"/>
          <w:szCs w:val="26"/>
        </w:rPr>
        <w:t>(</w:t>
      </w:r>
      <w:r w:rsidRPr="00197AE4">
        <w:rPr>
          <w:rFonts w:ascii="Times New Roman" w:eastAsia="標楷體" w:hAnsi="Times New Roman" w:cs="Times New Roman"/>
          <w:noProof/>
          <w:color w:val="000000"/>
          <w:kern w:val="0"/>
          <w:sz w:val="26"/>
          <w:szCs w:val="26"/>
        </w:rPr>
        <w:t>Home and Community Based Services</w:t>
      </w:r>
      <w:r w:rsidRPr="00594D2F">
        <w:rPr>
          <w:rFonts w:ascii="Times New Roman" w:eastAsia="標楷體" w:hAnsi="Times New Roman" w:cs="Times New Roman"/>
          <w:noProof/>
          <w:color w:val="000000"/>
          <w:kern w:val="0"/>
          <w:sz w:val="26"/>
          <w:szCs w:val="26"/>
        </w:rPr>
        <w:t xml:space="preserve">.; </w:t>
      </w:r>
      <w:r w:rsidRPr="00197AE4">
        <w:rPr>
          <w:rFonts w:ascii="Times New Roman" w:eastAsia="標楷體" w:hAnsi="Times New Roman" w:cs="Times New Roman"/>
          <w:noProof/>
          <w:color w:val="000000"/>
          <w:kern w:val="0"/>
          <w:sz w:val="26"/>
          <w:szCs w:val="26"/>
        </w:rPr>
        <w:t>Independence at Home Demonstration</w:t>
      </w:r>
      <w:r w:rsidRPr="00B17FE1">
        <w:rPr>
          <w:rFonts w:ascii="Times New Roman" w:eastAsia="標楷體" w:hAnsi="Times New Roman" w:cs="Times New Roman"/>
          <w:noProof/>
          <w:color w:val="000000"/>
          <w:kern w:val="0"/>
          <w:sz w:val="26"/>
          <w:szCs w:val="26"/>
        </w:rPr>
        <w:t>)</w:t>
      </w:r>
      <w:r w:rsidRPr="00B17FE1">
        <w:rPr>
          <w:rFonts w:ascii="Times New Roman" w:eastAsia="標楷體" w:hAnsi="Times New Roman" w:cs="Times New Roman"/>
          <w:color w:val="000000"/>
          <w:kern w:val="0"/>
          <w:sz w:val="26"/>
          <w:szCs w:val="26"/>
        </w:rPr>
        <w:fldChar w:fldCharType="end"/>
      </w:r>
      <w:r w:rsidRPr="00B17FE1">
        <w:rPr>
          <w:rFonts w:ascii="Times New Roman" w:eastAsia="標楷體" w:hAnsi="Times New Roman" w:cs="Calibri" w:hint="eastAsia"/>
          <w:color w:val="000000"/>
          <w:kern w:val="0"/>
          <w:sz w:val="26"/>
          <w:szCs w:val="26"/>
        </w:rPr>
        <w:t>。此外，</w:t>
      </w:r>
      <w:r w:rsidRPr="00B17FE1">
        <w:rPr>
          <w:rFonts w:ascii="Times New Roman" w:eastAsia="標楷體" w:hAnsi="Times New Roman" w:cs="Times New Roman"/>
          <w:color w:val="000000"/>
          <w:kern w:val="0"/>
          <w:sz w:val="26"/>
          <w:szCs w:val="26"/>
        </w:rPr>
        <w:t>2020</w:t>
      </w:r>
      <w:r w:rsidRPr="00B17FE1">
        <w:rPr>
          <w:rFonts w:ascii="Times New Roman" w:eastAsia="標楷體" w:hAnsi="Times New Roman" w:cs="Times New Roman"/>
          <w:color w:val="000000"/>
          <w:kern w:val="0"/>
          <w:sz w:val="26"/>
          <w:szCs w:val="26"/>
        </w:rPr>
        <w:t>年</w:t>
      </w:r>
      <w:r w:rsidRPr="00B17FE1">
        <w:rPr>
          <w:rFonts w:ascii="Times New Roman" w:eastAsia="標楷體" w:hAnsi="Times New Roman" w:cs="Times New Roman"/>
          <w:color w:val="000000"/>
          <w:kern w:val="0"/>
          <w:sz w:val="26"/>
          <w:szCs w:val="26"/>
        </w:rPr>
        <w:t>COVID-19</w:t>
      </w:r>
      <w:r w:rsidRPr="00B17FE1">
        <w:rPr>
          <w:rFonts w:ascii="Times New Roman" w:eastAsia="標楷體" w:hAnsi="Times New Roman" w:cs="Calibri" w:hint="eastAsia"/>
          <w:color w:val="000000"/>
          <w:kern w:val="0"/>
          <w:sz w:val="26"/>
          <w:szCs w:val="26"/>
        </w:rPr>
        <w:t>疫情的爆發，加速了遠距醫療服務的覆蓋範圍和應用。</w:t>
      </w:r>
    </w:p>
    <w:p w14:paraId="3945BFDC" w14:textId="614FFEC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居家醫療照護概況：</w:t>
      </w:r>
      <w:r w:rsidRPr="00B17FE1">
        <w:rPr>
          <w:rFonts w:ascii="Times New Roman" w:eastAsia="標楷體" w:hAnsi="Times New Roman" w:cs="Calibri" w:hint="eastAsia"/>
          <w:color w:val="000000"/>
          <w:kern w:val="0"/>
          <w:sz w:val="26"/>
          <w:szCs w:val="26"/>
        </w:rPr>
        <w:t>美國的居家醫療服務已相當普及，目前主要由</w:t>
      </w:r>
      <w:r w:rsidRPr="00B17FE1">
        <w:rPr>
          <w:rFonts w:ascii="Times New Roman" w:eastAsia="標楷體" w:hAnsi="Times New Roman" w:cs="Times New Roman"/>
          <w:color w:val="000000"/>
          <w:kern w:val="0"/>
          <w:sz w:val="26"/>
          <w:szCs w:val="26"/>
        </w:rPr>
        <w:t>Medicare</w:t>
      </w:r>
      <w:r w:rsidRPr="00B17FE1">
        <w:rPr>
          <w:rFonts w:ascii="Times New Roman" w:eastAsia="標楷體" w:hAnsi="Times New Roman" w:cs="Calibri" w:hint="eastAsia"/>
          <w:color w:val="000000"/>
          <w:kern w:val="0"/>
          <w:sz w:val="26"/>
          <w:szCs w:val="26"/>
        </w:rPr>
        <w:t xml:space="preserve"> </w:t>
      </w:r>
      <w:r w:rsidRPr="00B17FE1">
        <w:rPr>
          <w:rFonts w:ascii="Times New Roman" w:eastAsia="標楷體" w:hAnsi="Times New Roman" w:cs="Calibri" w:hint="eastAsia"/>
          <w:color w:val="000000"/>
          <w:kern w:val="0"/>
          <w:sz w:val="26"/>
          <w:szCs w:val="26"/>
        </w:rPr>
        <w:t>和</w:t>
      </w:r>
      <w:r w:rsidRPr="00B17FE1">
        <w:rPr>
          <w:rFonts w:ascii="Times New Roman" w:eastAsia="標楷體" w:hAnsi="Times New Roman" w:cs="Times New Roman"/>
          <w:color w:val="000000"/>
          <w:kern w:val="0"/>
          <w:sz w:val="26"/>
          <w:szCs w:val="26"/>
        </w:rPr>
        <w:t>Medicaid</w:t>
      </w:r>
      <w:r w:rsidRPr="009E7AFB">
        <w:rPr>
          <w:rFonts w:ascii="Times New Roman" w:eastAsia="標楷體" w:hAnsi="Times New Roman" w:cs="Calibri" w:hint="eastAsia"/>
          <w:color w:val="000000"/>
          <w:kern w:val="0"/>
          <w:sz w:val="26"/>
          <w:szCs w:val="26"/>
        </w:rPr>
        <w:t>計畫提供服務及經費。</w:t>
      </w:r>
      <w:r w:rsidRPr="009E7AFB">
        <w:rPr>
          <w:rFonts w:ascii="Times New Roman" w:eastAsia="標楷體" w:hAnsi="Times New Roman" w:cs="Times New Roman"/>
          <w:color w:val="000000"/>
          <w:kern w:val="0"/>
          <w:sz w:val="26"/>
          <w:szCs w:val="26"/>
        </w:rPr>
        <w:t>Medicare</w:t>
      </w:r>
      <w:r w:rsidRPr="009E7AFB">
        <w:rPr>
          <w:rFonts w:ascii="Times New Roman" w:eastAsia="標楷體" w:hAnsi="Times New Roman" w:cs="Calibri" w:hint="eastAsia"/>
          <w:color w:val="000000"/>
          <w:kern w:val="0"/>
          <w:sz w:val="26"/>
          <w:szCs w:val="26"/>
        </w:rPr>
        <w:t>承擔了大部分的費用，特別是符合居家醫療使用</w:t>
      </w:r>
      <w:r w:rsidRPr="009E7AFB">
        <w:rPr>
          <w:rFonts w:ascii="Times New Roman" w:eastAsia="標楷體" w:hAnsi="Times New Roman" w:cs="Calibri" w:hint="eastAsia"/>
          <w:bCs/>
          <w:color w:val="000000"/>
          <w:kern w:val="0"/>
          <w:sz w:val="26"/>
          <w:szCs w:val="26"/>
        </w:rPr>
        <w:t>條件</w:t>
      </w:r>
      <w:r w:rsidRPr="009E7AFB">
        <w:rPr>
          <w:rFonts w:ascii="Times New Roman" w:eastAsia="標楷體" w:hAnsi="Times New Roman" w:cs="Calibri" w:hint="eastAsia"/>
          <w:color w:val="000000"/>
          <w:kern w:val="0"/>
          <w:sz w:val="26"/>
          <w:szCs w:val="26"/>
        </w:rPr>
        <w:t>的年</w:t>
      </w:r>
      <w:r w:rsidRPr="00B17FE1">
        <w:rPr>
          <w:rFonts w:ascii="Times New Roman" w:eastAsia="標楷體" w:hAnsi="Times New Roman" w:cs="Calibri" w:hint="eastAsia"/>
          <w:color w:val="000000"/>
          <w:kern w:val="0"/>
          <w:sz w:val="26"/>
          <w:szCs w:val="26"/>
        </w:rPr>
        <w:t>長者及失能者。這些服務包括專業醫療護理照護、物理治療、職能治療、語言治療、醫療社會服務、兼職或間歇性居家健康助手照護等。患者只要符合特定條件，經與醫師或其他健康照護提供者</w:t>
      </w:r>
      <w:r w:rsidRPr="00B17FE1">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如職業</w:t>
      </w:r>
      <w:r w:rsidR="00346E0C">
        <w:rPr>
          <w:rFonts w:ascii="Times New Roman" w:eastAsia="標楷體" w:hAnsi="Times New Roman" w:cs="Calibri" w:hint="eastAsia"/>
          <w:color w:val="000000"/>
          <w:kern w:val="0"/>
          <w:sz w:val="26"/>
          <w:szCs w:val="26"/>
        </w:rPr>
        <w:t>護理師</w:t>
      </w:r>
      <w:r w:rsidRPr="00B17FE1">
        <w:rPr>
          <w:rFonts w:ascii="Times New Roman" w:eastAsia="標楷體" w:hAnsi="Times New Roman" w:cs="Calibri" w:hint="eastAsia"/>
          <w:color w:val="000000"/>
          <w:kern w:val="0"/>
          <w:sz w:val="26"/>
          <w:szCs w:val="26"/>
        </w:rPr>
        <w:t>、臨床</w:t>
      </w:r>
      <w:r w:rsidR="00346E0C">
        <w:rPr>
          <w:rFonts w:ascii="Times New Roman" w:eastAsia="標楷體" w:hAnsi="Times New Roman" w:cs="Calibri" w:hint="eastAsia"/>
          <w:color w:val="000000"/>
          <w:kern w:val="0"/>
          <w:sz w:val="26"/>
          <w:szCs w:val="26"/>
        </w:rPr>
        <w:t>護理師</w:t>
      </w:r>
      <w:r w:rsidRPr="00B17FE1">
        <w:rPr>
          <w:rFonts w:ascii="Times New Roman" w:eastAsia="標楷體" w:hAnsi="Times New Roman" w:cs="Calibri" w:hint="eastAsia"/>
          <w:color w:val="000000"/>
          <w:kern w:val="0"/>
          <w:sz w:val="26"/>
          <w:szCs w:val="26"/>
        </w:rPr>
        <w:t>等</w:t>
      </w:r>
      <w:r w:rsidRPr="00B17FE1">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面對面訪談後，醫師或其他健康照護提供者提供照護項目，即可在家接受這些服務。儘管</w:t>
      </w:r>
      <w:r w:rsidRPr="00B17FE1">
        <w:rPr>
          <w:rFonts w:ascii="Times New Roman" w:eastAsia="標楷體" w:hAnsi="Times New Roman" w:cs="Times New Roman"/>
          <w:color w:val="000000"/>
          <w:kern w:val="0"/>
          <w:sz w:val="26"/>
          <w:szCs w:val="26"/>
        </w:rPr>
        <w:t>Medicare</w:t>
      </w:r>
      <w:r w:rsidRPr="00B17FE1">
        <w:rPr>
          <w:rFonts w:ascii="Times New Roman" w:eastAsia="標楷體" w:hAnsi="Times New Roman" w:cs="Calibri" w:hint="eastAsia"/>
          <w:color w:val="000000"/>
          <w:kern w:val="0"/>
          <w:sz w:val="26"/>
          <w:szCs w:val="26"/>
        </w:rPr>
        <w:t>支付大部分費用，有些服務項目</w:t>
      </w:r>
      <w:r w:rsidRPr="00B17FE1">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例如</w:t>
      </w:r>
      <w:r w:rsidRPr="00B17FE1">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居家</w:t>
      </w:r>
      <w:r w:rsidRPr="00B17FE1">
        <w:rPr>
          <w:rFonts w:ascii="Times New Roman" w:eastAsia="標楷體" w:hAnsi="Times New Roman" w:cs="Times New Roman"/>
          <w:color w:val="000000"/>
          <w:kern w:val="0"/>
          <w:sz w:val="26"/>
          <w:szCs w:val="26"/>
        </w:rPr>
        <w:t>24</w:t>
      </w:r>
      <w:r w:rsidRPr="00B17FE1">
        <w:rPr>
          <w:rFonts w:ascii="Times New Roman" w:eastAsia="標楷體" w:hAnsi="Times New Roman" w:cs="Calibri" w:hint="eastAsia"/>
          <w:color w:val="000000"/>
          <w:kern w:val="0"/>
          <w:sz w:val="26"/>
          <w:szCs w:val="26"/>
        </w:rPr>
        <w:t>小時照護、送餐服務、與照顧計畫無關的家政服務、超出兼職或間歇性的專業照護等</w:t>
      </w:r>
      <w:r w:rsidRPr="00B17FE1">
        <w:rPr>
          <w:rFonts w:ascii="Times New Roman" w:eastAsia="標楷體" w:hAnsi="Times New Roman" w:cs="Calibri" w:hint="eastAsia"/>
          <w:color w:val="000000"/>
          <w:kern w:val="0"/>
          <w:sz w:val="26"/>
          <w:szCs w:val="26"/>
        </w:rPr>
        <w:t>)</w:t>
      </w:r>
      <w:r w:rsidRPr="00B17FE1">
        <w:rPr>
          <w:rFonts w:ascii="Times New Roman" w:eastAsia="標楷體" w:hAnsi="Times New Roman" w:cs="Calibri" w:hint="eastAsia"/>
          <w:color w:val="000000"/>
          <w:kern w:val="0"/>
          <w:sz w:val="26"/>
          <w:szCs w:val="26"/>
        </w:rPr>
        <w:t>並不支付，如個案有需求，則需由個案自費。</w:t>
      </w:r>
      <w:r w:rsidRPr="00B17FE1">
        <w:rPr>
          <w:rFonts w:ascii="Times New Roman" w:eastAsia="標楷體" w:hAnsi="Times New Roman" w:cs="Times New Roman"/>
          <w:color w:val="000000"/>
          <w:kern w:val="0"/>
          <w:sz w:val="26"/>
          <w:szCs w:val="26"/>
        </w:rPr>
        <w:t>COVID-19</w:t>
      </w:r>
      <w:r w:rsidRPr="00B17FE1">
        <w:rPr>
          <w:rFonts w:ascii="Times New Roman" w:eastAsia="標楷體" w:hAnsi="Times New Roman" w:cs="Calibri" w:hint="eastAsia"/>
          <w:color w:val="000000"/>
          <w:kern w:val="0"/>
          <w:sz w:val="26"/>
          <w:szCs w:val="26"/>
        </w:rPr>
        <w:t>疫情期間，遠距醫療和居家照護的需求大幅增加。根據調查，</w:t>
      </w:r>
      <w:r w:rsidRPr="00B17FE1">
        <w:rPr>
          <w:rFonts w:ascii="Times New Roman" w:eastAsia="標楷體" w:hAnsi="Times New Roman" w:cs="Times New Roman"/>
          <w:color w:val="000000"/>
          <w:kern w:val="0"/>
          <w:sz w:val="26"/>
          <w:szCs w:val="26"/>
        </w:rPr>
        <w:t>2020</w:t>
      </w:r>
      <w:r w:rsidRPr="00B17FE1">
        <w:rPr>
          <w:rFonts w:ascii="Times New Roman" w:eastAsia="標楷體" w:hAnsi="Times New Roman" w:cs="Calibri" w:hint="eastAsia"/>
          <w:color w:val="000000"/>
          <w:kern w:val="0"/>
          <w:sz w:val="26"/>
          <w:szCs w:val="26"/>
        </w:rPr>
        <w:t>年美國使用遠距醫療服務的人數達到</w:t>
      </w:r>
      <w:r w:rsidRPr="00B17FE1">
        <w:rPr>
          <w:rFonts w:ascii="Times New Roman" w:eastAsia="標楷體" w:hAnsi="Times New Roman" w:cs="Times New Roman"/>
          <w:color w:val="000000"/>
          <w:kern w:val="0"/>
          <w:sz w:val="26"/>
          <w:szCs w:val="26"/>
        </w:rPr>
        <w:t>4,170</w:t>
      </w:r>
      <w:r w:rsidRPr="00B17FE1">
        <w:rPr>
          <w:rFonts w:ascii="Times New Roman" w:eastAsia="標楷體" w:hAnsi="Times New Roman" w:cs="Times New Roman"/>
          <w:color w:val="000000"/>
          <w:kern w:val="0"/>
          <w:sz w:val="26"/>
          <w:szCs w:val="26"/>
        </w:rPr>
        <w:t>萬</w:t>
      </w:r>
      <w:r w:rsidRPr="00B17FE1">
        <w:rPr>
          <w:rFonts w:ascii="Times New Roman" w:eastAsia="標楷體" w:hAnsi="Times New Roman" w:cs="Calibri" w:hint="eastAsia"/>
          <w:color w:val="000000"/>
          <w:kern w:val="0"/>
          <w:sz w:val="26"/>
          <w:szCs w:val="26"/>
        </w:rPr>
        <w:t>，比前一年增加了近一倍</w:t>
      </w:r>
      <w:r w:rsidRPr="00B17FE1">
        <w:rPr>
          <w:rFonts w:ascii="Times New Roman" w:eastAsia="標楷體" w:hAnsi="Times New Roman" w:cs="Calibri"/>
          <w:color w:val="000000"/>
          <w:kern w:val="0"/>
          <w:sz w:val="26"/>
          <w:szCs w:val="26"/>
        </w:rPr>
        <w:fldChar w:fldCharType="begin" w:fldLock="1"/>
      </w:r>
      <w:r w:rsidRPr="00B17FE1">
        <w:rPr>
          <w:rFonts w:ascii="Times New Roman" w:eastAsia="標楷體" w:hAnsi="Times New Roman" w:cs="Calibri"/>
          <w:color w:val="000000"/>
          <w:kern w:val="0"/>
          <w:sz w:val="26"/>
          <w:szCs w:val="26"/>
        </w:rPr>
        <w:instrText>ADDIN CSL_CITATION {"citationItems":[{"id":"ITEM-1","itemData":{"URL":"https://news.knowing.asia/news/fa3c183e-7826-47b1-871f-4123676b4693","author":[{"dropping-particle":"","family":"</w:instrText>
      </w:r>
      <w:r w:rsidRPr="00B17FE1">
        <w:rPr>
          <w:rFonts w:ascii="Times New Roman" w:eastAsia="標楷體" w:hAnsi="Times New Roman" w:cs="Calibri"/>
          <w:color w:val="000000"/>
          <w:kern w:val="0"/>
          <w:sz w:val="26"/>
          <w:szCs w:val="26"/>
        </w:rPr>
        <w:instrText>林宏文</w:instrText>
      </w:r>
      <w:r w:rsidRPr="00B17FE1">
        <w:rPr>
          <w:rFonts w:ascii="Times New Roman" w:eastAsia="標楷體" w:hAnsi="Times New Roman" w:cs="Calibri"/>
          <w:color w:val="000000"/>
          <w:kern w:val="0"/>
          <w:sz w:val="26"/>
          <w:szCs w:val="26"/>
        </w:rPr>
        <w:instrText>","given":"","non-dropping-particle":"","parse-names":false,"suffix":""}],"container-title":"KNOWING</w:instrText>
      </w:r>
      <w:r w:rsidRPr="00B17FE1">
        <w:rPr>
          <w:rFonts w:ascii="Times New Roman" w:eastAsia="標楷體" w:hAnsi="Times New Roman" w:cs="Calibri"/>
          <w:color w:val="000000"/>
          <w:kern w:val="0"/>
          <w:sz w:val="26"/>
          <w:szCs w:val="26"/>
        </w:rPr>
        <w:instrText>新聞</w:instrText>
      </w:r>
      <w:r w:rsidRPr="00B17FE1">
        <w:rPr>
          <w:rFonts w:ascii="Times New Roman" w:eastAsia="標楷體" w:hAnsi="Times New Roman" w:cs="Calibri"/>
          <w:color w:val="000000"/>
          <w:kern w:val="0"/>
          <w:sz w:val="26"/>
          <w:szCs w:val="26"/>
        </w:rPr>
        <w:instrText>","id":"ITEM-1","issued":{"date-parts":[["2020"]]},"title":"</w:instrText>
      </w:r>
      <w:r w:rsidRPr="00B17FE1">
        <w:rPr>
          <w:rFonts w:ascii="Times New Roman" w:eastAsia="標楷體" w:hAnsi="Times New Roman" w:cs="Calibri"/>
          <w:color w:val="000000"/>
          <w:kern w:val="0"/>
          <w:sz w:val="26"/>
          <w:szCs w:val="26"/>
        </w:rPr>
        <w:instrText>美國遠距醫療服務成長兩倍！台灣數位轉型變慢</w:instrText>
      </w:r>
      <w:r w:rsidRPr="00B17FE1">
        <w:rPr>
          <w:rFonts w:ascii="Times New Roman" w:eastAsia="標楷體" w:hAnsi="Times New Roman" w:cs="Calibri"/>
          <w:color w:val="000000"/>
          <w:kern w:val="0"/>
          <w:sz w:val="26"/>
          <w:szCs w:val="26"/>
        </w:rPr>
        <w:instrText xml:space="preserve"> </w:instrText>
      </w:r>
      <w:r w:rsidRPr="00B17FE1">
        <w:rPr>
          <w:rFonts w:ascii="Times New Roman" w:eastAsia="標楷體" w:hAnsi="Times New Roman" w:cs="Calibri"/>
          <w:color w:val="000000"/>
          <w:kern w:val="0"/>
          <w:sz w:val="26"/>
          <w:szCs w:val="26"/>
        </w:rPr>
        <w:instrText>醫生病患都不愛遠距醫療</w:instrText>
      </w:r>
      <w:r w:rsidRPr="00B17FE1">
        <w:rPr>
          <w:rFonts w:ascii="Times New Roman" w:eastAsia="標楷體" w:hAnsi="Times New Roman" w:cs="Calibri"/>
          <w:color w:val="000000"/>
          <w:kern w:val="0"/>
          <w:sz w:val="26"/>
          <w:szCs w:val="26"/>
        </w:rPr>
        <w:instrText>","type":"webpage"},"uris":["http://www.mendeley.com/documents/?uuid=70af3f81-224d-43e9-ac47-6d05027cb10a"]}],"mendeley":{"formattedCitation":"(</w:instrText>
      </w:r>
      <w:r w:rsidRPr="00B17FE1">
        <w:rPr>
          <w:rFonts w:ascii="Times New Roman" w:eastAsia="標楷體" w:hAnsi="Times New Roman" w:cs="Calibri"/>
          <w:color w:val="000000"/>
          <w:kern w:val="0"/>
          <w:sz w:val="26"/>
          <w:szCs w:val="26"/>
        </w:rPr>
        <w:instrText>林宏文</w:instrText>
      </w:r>
      <w:r w:rsidRPr="00B17FE1">
        <w:rPr>
          <w:rFonts w:ascii="Times New Roman" w:eastAsia="標楷體" w:hAnsi="Times New Roman" w:cs="Calibri"/>
          <w:color w:val="000000"/>
          <w:kern w:val="0"/>
          <w:sz w:val="26"/>
          <w:szCs w:val="26"/>
        </w:rPr>
        <w:instrText>, 2020)","plainTextFormattedCitation":"(</w:instrText>
      </w:r>
      <w:r w:rsidRPr="00B17FE1">
        <w:rPr>
          <w:rFonts w:ascii="Times New Roman" w:eastAsia="標楷體" w:hAnsi="Times New Roman" w:cs="Calibri"/>
          <w:color w:val="000000"/>
          <w:kern w:val="0"/>
          <w:sz w:val="26"/>
          <w:szCs w:val="26"/>
        </w:rPr>
        <w:instrText>林宏文</w:instrText>
      </w:r>
      <w:r w:rsidRPr="00B17FE1">
        <w:rPr>
          <w:rFonts w:ascii="Times New Roman" w:eastAsia="標楷體" w:hAnsi="Times New Roman" w:cs="Calibri"/>
          <w:color w:val="000000"/>
          <w:kern w:val="0"/>
          <w:sz w:val="26"/>
          <w:szCs w:val="26"/>
        </w:rPr>
        <w:instrText>, 2020)","previouslyFormattedCitation":"(</w:instrText>
      </w:r>
      <w:r w:rsidRPr="00B17FE1">
        <w:rPr>
          <w:rFonts w:ascii="Times New Roman" w:eastAsia="標楷體" w:hAnsi="Times New Roman" w:cs="Calibri"/>
          <w:color w:val="000000"/>
          <w:kern w:val="0"/>
          <w:sz w:val="26"/>
          <w:szCs w:val="26"/>
        </w:rPr>
        <w:instrText>林宏文</w:instrText>
      </w:r>
      <w:r w:rsidRPr="00B17FE1">
        <w:rPr>
          <w:rFonts w:ascii="Times New Roman" w:eastAsia="標楷體" w:hAnsi="Times New Roman" w:cs="Calibri"/>
          <w:color w:val="000000"/>
          <w:kern w:val="0"/>
          <w:sz w:val="26"/>
          <w:szCs w:val="26"/>
        </w:rPr>
        <w:instrText>, 2020)"},"properties":{"noteIndex":0},"schema":"https://github.com/citation-style-language/schema/raw/master/csl-citation.json"}</w:instrText>
      </w:r>
      <w:r w:rsidRPr="00B17FE1">
        <w:rPr>
          <w:rFonts w:ascii="Times New Roman" w:eastAsia="標楷體" w:hAnsi="Times New Roman" w:cs="Calibri"/>
          <w:color w:val="000000"/>
          <w:kern w:val="0"/>
          <w:sz w:val="26"/>
          <w:szCs w:val="26"/>
        </w:rPr>
        <w:fldChar w:fldCharType="separate"/>
      </w:r>
      <w:r w:rsidRPr="00B17FE1">
        <w:rPr>
          <w:rFonts w:ascii="Times New Roman" w:eastAsia="標楷體" w:hAnsi="Times New Roman" w:cs="Calibri"/>
          <w:noProof/>
          <w:color w:val="000000"/>
          <w:kern w:val="0"/>
          <w:sz w:val="26"/>
          <w:szCs w:val="26"/>
        </w:rPr>
        <w:t>(</w:t>
      </w:r>
      <w:r w:rsidRPr="00B17FE1">
        <w:rPr>
          <w:rFonts w:ascii="Times New Roman" w:eastAsia="標楷體" w:hAnsi="Times New Roman" w:cs="Calibri"/>
          <w:noProof/>
          <w:color w:val="000000"/>
          <w:kern w:val="0"/>
          <w:sz w:val="26"/>
          <w:szCs w:val="26"/>
        </w:rPr>
        <w:t>林宏文</w:t>
      </w:r>
      <w:r w:rsidRPr="00B17FE1">
        <w:rPr>
          <w:rFonts w:ascii="Times New Roman" w:eastAsia="標楷體" w:hAnsi="Times New Roman" w:cs="Calibri"/>
          <w:noProof/>
          <w:color w:val="000000"/>
          <w:kern w:val="0"/>
          <w:sz w:val="26"/>
          <w:szCs w:val="26"/>
        </w:rPr>
        <w:t>,</w:t>
      </w:r>
      <w:r w:rsidRPr="00B17FE1">
        <w:rPr>
          <w:rFonts w:ascii="Times New Roman" w:eastAsia="標楷體" w:hAnsi="Times New Roman" w:cs="Times New Roman"/>
          <w:noProof/>
          <w:color w:val="000000"/>
          <w:kern w:val="0"/>
          <w:sz w:val="26"/>
          <w:szCs w:val="26"/>
        </w:rPr>
        <w:t xml:space="preserve"> 2020)</w:t>
      </w:r>
      <w:r w:rsidRPr="00B17FE1">
        <w:rPr>
          <w:rFonts w:ascii="Times New Roman" w:eastAsia="標楷體" w:hAnsi="Times New Roman" w:cs="Calibri"/>
          <w:color w:val="000000"/>
          <w:kern w:val="0"/>
          <w:sz w:val="26"/>
          <w:szCs w:val="26"/>
        </w:rPr>
        <w:fldChar w:fldCharType="end"/>
      </w:r>
      <w:r w:rsidRPr="00B17FE1">
        <w:rPr>
          <w:rFonts w:ascii="Times New Roman" w:eastAsia="標楷體" w:hAnsi="Times New Roman" w:hint="eastAsia"/>
          <w:sz w:val="26"/>
          <w:szCs w:val="26"/>
        </w:rPr>
        <w:t>，遠距醫療儼然已成為居家醫療服務中重要部分，不僅改善了服務的可及性，也減少了患者和醫療人員間的物理接觸，減少感染風險。</w:t>
      </w:r>
    </w:p>
    <w:p w14:paraId="43DE3F67"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未來趨勢：</w:t>
      </w:r>
      <w:r w:rsidRPr="00B17FE1">
        <w:rPr>
          <w:rFonts w:ascii="Times New Roman" w:eastAsia="標楷體" w:hAnsi="Times New Roman" w:cs="Calibri" w:hint="eastAsia"/>
          <w:color w:val="000000"/>
          <w:kern w:val="0"/>
          <w:sz w:val="26"/>
          <w:szCs w:val="26"/>
        </w:rPr>
        <w:t>隨著高齡人口加劇，美國的居家醫療可以預見，將持續朝向數位化和智慧化發展，以因應居家醫療需求的增加。此外，遠距醫療的發展、人工智慧和</w:t>
      </w:r>
      <w:r w:rsidRPr="00825CBA">
        <w:rPr>
          <w:rFonts w:ascii="Times New Roman" w:eastAsia="標楷體" w:hAnsi="Times New Roman" w:cs="Calibri" w:hint="eastAsia"/>
          <w:bCs/>
          <w:color w:val="000000"/>
          <w:kern w:val="0"/>
          <w:sz w:val="26"/>
          <w:szCs w:val="26"/>
        </w:rPr>
        <w:t>機器學習</w:t>
      </w:r>
      <w:r w:rsidRPr="00B17FE1">
        <w:rPr>
          <w:rFonts w:ascii="Times New Roman" w:eastAsia="標楷體" w:hAnsi="Times New Roman" w:cs="Calibri" w:hint="eastAsia"/>
          <w:color w:val="000000"/>
          <w:kern w:val="0"/>
          <w:sz w:val="26"/>
          <w:szCs w:val="26"/>
        </w:rPr>
        <w:t>技術的應用，將推動更多醫療服務轉向居家環境，成為解決醫療資源短缺以及降低醫療成本的重要手段。</w:t>
      </w:r>
    </w:p>
    <w:p w14:paraId="40331C26"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F576D7">
        <w:rPr>
          <w:rFonts w:ascii="Times New Roman" w:eastAsia="標楷體" w:hAnsi="Times New Roman" w:cs="Calibri" w:hint="eastAsia"/>
          <w:b/>
          <w:bCs/>
          <w:color w:val="000000"/>
          <w:kern w:val="0"/>
          <w:sz w:val="26"/>
          <w:szCs w:val="26"/>
        </w:rPr>
        <w:t>加拿大</w:t>
      </w:r>
    </w:p>
    <w:p w14:paraId="03CBAD75" w14:textId="706879A2"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政策發展脈絡：</w:t>
      </w:r>
      <w:r w:rsidRPr="00B17FE1">
        <w:rPr>
          <w:rFonts w:ascii="Times New Roman" w:eastAsia="標楷體" w:hAnsi="Times New Roman" w:cs="Calibri" w:hint="eastAsia"/>
          <w:color w:val="000000"/>
          <w:kern w:val="0"/>
          <w:sz w:val="26"/>
          <w:szCs w:val="26"/>
        </w:rPr>
        <w:t>加拿大的居家醫療政策在</w:t>
      </w:r>
      <w:r w:rsidRPr="00B17FE1">
        <w:rPr>
          <w:rFonts w:ascii="Times New Roman" w:eastAsia="標楷體" w:hAnsi="Times New Roman" w:cs="Times New Roman"/>
          <w:color w:val="000000"/>
          <w:kern w:val="0"/>
          <w:sz w:val="26"/>
          <w:szCs w:val="26"/>
        </w:rPr>
        <w:t>1970</w:t>
      </w:r>
      <w:r w:rsidRPr="00B17FE1">
        <w:rPr>
          <w:rFonts w:ascii="Times New Roman" w:eastAsia="標楷體" w:hAnsi="Times New Roman" w:cs="Calibri" w:hint="eastAsia"/>
          <w:color w:val="000000"/>
          <w:kern w:val="0"/>
          <w:sz w:val="26"/>
          <w:szCs w:val="26"/>
        </w:rPr>
        <w:t>年以前即已開始，但當時居家醫療服務範圍</w:t>
      </w:r>
      <w:r w:rsidRPr="009E7AFB">
        <w:rPr>
          <w:rFonts w:ascii="Times New Roman" w:eastAsia="標楷體" w:hAnsi="Times New Roman" w:cs="Calibri" w:hint="eastAsia"/>
          <w:bCs/>
          <w:color w:val="000000"/>
          <w:kern w:val="0"/>
          <w:sz w:val="26"/>
          <w:szCs w:val="26"/>
        </w:rPr>
        <w:t>有限</w:t>
      </w:r>
      <w:r w:rsidRPr="00B17FE1">
        <w:rPr>
          <w:rFonts w:ascii="Times New Roman" w:eastAsia="標楷體" w:hAnsi="Times New Roman" w:cs="Calibri" w:hint="eastAsia"/>
          <w:color w:val="000000"/>
          <w:kern w:val="0"/>
          <w:sz w:val="26"/>
          <w:szCs w:val="26"/>
        </w:rPr>
        <w:t>，在過去數十年中經歷了</w:t>
      </w:r>
      <w:r w:rsidRPr="0036163A">
        <w:rPr>
          <w:rFonts w:ascii="Times New Roman" w:eastAsia="標楷體" w:hAnsi="Times New Roman" w:cs="Calibri" w:hint="eastAsia"/>
          <w:color w:val="000000"/>
          <w:kern w:val="0"/>
          <w:sz w:val="26"/>
          <w:szCs w:val="26"/>
        </w:rPr>
        <w:t>多次重要變革，主要針對急性醫療需求。</w:t>
      </w:r>
      <w:r w:rsidRPr="0036163A">
        <w:rPr>
          <w:rFonts w:ascii="Times New Roman" w:eastAsia="標楷體" w:hAnsi="Times New Roman" w:cs="Times New Roman"/>
          <w:color w:val="000000"/>
          <w:kern w:val="0"/>
          <w:sz w:val="26"/>
          <w:szCs w:val="26"/>
        </w:rPr>
        <w:t>自</w:t>
      </w:r>
      <w:r w:rsidRPr="0036163A">
        <w:rPr>
          <w:rFonts w:ascii="Times New Roman" w:eastAsia="標楷體" w:hAnsi="Times New Roman" w:cs="Times New Roman"/>
          <w:color w:val="000000"/>
          <w:kern w:val="0"/>
          <w:sz w:val="26"/>
          <w:szCs w:val="26"/>
        </w:rPr>
        <w:t>1974</w:t>
      </w:r>
      <w:r w:rsidRPr="0036163A">
        <w:rPr>
          <w:rFonts w:ascii="Times New Roman" w:eastAsia="標楷體" w:hAnsi="Times New Roman" w:cs="Calibri" w:hint="eastAsia"/>
          <w:color w:val="000000"/>
          <w:kern w:val="0"/>
          <w:sz w:val="26"/>
          <w:szCs w:val="26"/>
        </w:rPr>
        <w:t>年中央與地方政府合作後，居家醫療服務開始擴展，包括老年人與失能者，提供急性及支持治療。</w:t>
      </w:r>
      <w:r w:rsidRPr="0036163A">
        <w:rPr>
          <w:rFonts w:ascii="Times New Roman" w:eastAsia="標楷體" w:hAnsi="Times New Roman" w:cs="Times New Roman"/>
          <w:color w:val="000000"/>
          <w:kern w:val="0"/>
          <w:sz w:val="26"/>
          <w:szCs w:val="26"/>
        </w:rPr>
        <w:t>1980</w:t>
      </w:r>
      <w:r w:rsidRPr="0036163A">
        <w:rPr>
          <w:rFonts w:ascii="Times New Roman" w:eastAsia="標楷體" w:hAnsi="Times New Roman" w:cs="Calibri" w:hint="eastAsia"/>
          <w:color w:val="000000"/>
          <w:kern w:val="0"/>
          <w:sz w:val="26"/>
          <w:szCs w:val="26"/>
        </w:rPr>
        <w:t>年代的「</w:t>
      </w:r>
      <w:r w:rsidR="00594D2F" w:rsidRPr="0036163A">
        <w:rPr>
          <w:rFonts w:ascii="Times New Roman" w:eastAsia="標楷體" w:hAnsi="Times New Roman" w:cs="Calibri" w:hint="eastAsia"/>
          <w:color w:val="000000"/>
          <w:kern w:val="0"/>
          <w:sz w:val="26"/>
          <w:szCs w:val="26"/>
        </w:rPr>
        <w:t>系統</w:t>
      </w:r>
      <w:r w:rsidRPr="0036163A">
        <w:rPr>
          <w:rFonts w:ascii="Times New Roman" w:eastAsia="標楷體" w:hAnsi="Times New Roman" w:cs="Calibri" w:hint="eastAsia"/>
          <w:color w:val="000000"/>
          <w:kern w:val="0"/>
          <w:sz w:val="26"/>
          <w:szCs w:val="26"/>
        </w:rPr>
        <w:t>外醫療計畫」</w:t>
      </w:r>
      <w:r w:rsidRPr="0036163A">
        <w:rPr>
          <w:rFonts w:ascii="Times New Roman" w:eastAsia="標楷體" w:hAnsi="Times New Roman" w:cs="Times New Roman"/>
          <w:color w:val="000000"/>
          <w:kern w:val="0"/>
          <w:sz w:val="26"/>
          <w:szCs w:val="26"/>
        </w:rPr>
        <w:t>(Extra-mural program)</w:t>
      </w:r>
      <w:r w:rsidRPr="0036163A">
        <w:rPr>
          <w:rFonts w:ascii="Times New Roman" w:eastAsia="標楷體" w:hAnsi="Times New Roman" w:cs="Calibri" w:hint="eastAsia"/>
          <w:color w:val="000000"/>
          <w:kern w:val="0"/>
          <w:sz w:val="26"/>
          <w:szCs w:val="26"/>
        </w:rPr>
        <w:t>是加拿大居家醫療政策的一個重要里程碑，代表著居家醫</w:t>
      </w:r>
      <w:r w:rsidRPr="00B17FE1">
        <w:rPr>
          <w:rFonts w:ascii="Times New Roman" w:eastAsia="標楷體" w:hAnsi="Times New Roman" w:cs="Calibri" w:hint="eastAsia"/>
          <w:color w:val="000000"/>
          <w:kern w:val="0"/>
          <w:sz w:val="26"/>
          <w:szCs w:val="26"/>
        </w:rPr>
        <w:t>療從單純的急性醫療服務步向綜合性的健康照顧。傳統上，加拿大的醫療服務主要集中於醫院及護理機構，但隨著人口高齡化以及慢性疾病負擔的增加，以及逐漸增加的醫療成本和個人化及家庭化照護模式的需求增加，居家與社區醫療照顧服務逐漸成為現代主流，提供服務給需要在家接受照護的人，而非在醫院或長照機構的族群，並協助他們在社區中自立生活。</w:t>
      </w:r>
    </w:p>
    <w:p w14:paraId="37CA1834" w14:textId="479CD1F4" w:rsidR="00B17FE1" w:rsidRPr="00B17FE1" w:rsidRDefault="00B17FE1" w:rsidP="00192D16">
      <w:pPr>
        <w:pStyle w:val="ab"/>
        <w:overflowPunct w:val="0"/>
        <w:snapToGrid w:val="0"/>
        <w:spacing w:beforeLines="50" w:before="180" w:line="264" w:lineRule="auto"/>
        <w:ind w:leftChars="117" w:left="284" w:hangingChars="1" w:hanging="3"/>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color w:val="000000"/>
          <w:kern w:val="0"/>
          <w:sz w:val="26"/>
          <w:szCs w:val="26"/>
        </w:rPr>
        <w:t>比較特別的是，目前居家與社區照護的政策皆透過加拿大衛生部</w:t>
      </w:r>
      <w:r w:rsidRPr="00B17FE1">
        <w:rPr>
          <w:rFonts w:ascii="Times New Roman" w:eastAsia="標楷體" w:hAnsi="Times New Roman" w:cs="Times New Roman"/>
          <w:color w:val="000000"/>
          <w:kern w:val="0"/>
          <w:sz w:val="26"/>
          <w:szCs w:val="26"/>
        </w:rPr>
        <w:t>(Health Canada)</w:t>
      </w:r>
      <w:r w:rsidRPr="00B17FE1">
        <w:rPr>
          <w:rFonts w:ascii="Times New Roman" w:eastAsia="標楷體" w:hAnsi="Times New Roman" w:cs="Calibri" w:hint="eastAsia"/>
          <w:color w:val="000000"/>
          <w:kern w:val="0"/>
          <w:sz w:val="26"/>
          <w:szCs w:val="26"/>
        </w:rPr>
        <w:t>先透過研究及分析以進一步進行政策研擬。例如</w:t>
      </w:r>
      <w:r w:rsidRPr="00B17FE1">
        <w:rPr>
          <w:rFonts w:ascii="Times New Roman" w:eastAsia="標楷體" w:hAnsi="Times New Roman" w:cs="Times New Roman"/>
          <w:color w:val="000000"/>
          <w:kern w:val="0"/>
          <w:sz w:val="26"/>
          <w:szCs w:val="26"/>
        </w:rPr>
        <w:t>：</w:t>
      </w:r>
      <w:r w:rsidRPr="00B17FE1">
        <w:rPr>
          <w:rFonts w:ascii="Times New Roman" w:eastAsia="標楷體" w:hAnsi="Times New Roman" w:cs="Times New Roman"/>
          <w:color w:val="000000"/>
          <w:kern w:val="0"/>
          <w:sz w:val="26"/>
          <w:szCs w:val="26"/>
        </w:rPr>
        <w:t>2016</w:t>
      </w:r>
      <w:r w:rsidRPr="00B17FE1">
        <w:rPr>
          <w:rFonts w:ascii="Times New Roman" w:eastAsia="標楷體" w:hAnsi="Times New Roman" w:cs="Times New Roman"/>
          <w:color w:val="000000"/>
          <w:kern w:val="0"/>
          <w:sz w:val="26"/>
          <w:szCs w:val="26"/>
        </w:rPr>
        <w:t>年三月至九月間，加拿大居家照護組織</w:t>
      </w:r>
      <w:r w:rsidRPr="00B17FE1">
        <w:rPr>
          <w:rFonts w:ascii="Times New Roman" w:eastAsia="標楷體" w:hAnsi="Times New Roman" w:cs="Times New Roman"/>
          <w:color w:val="000000"/>
          <w:kern w:val="0"/>
          <w:sz w:val="26"/>
          <w:szCs w:val="26"/>
        </w:rPr>
        <w:t>(Canada Home Care Association, CHCA)</w:t>
      </w:r>
      <w:r w:rsidRPr="00B17FE1">
        <w:rPr>
          <w:rFonts w:ascii="Times New Roman" w:eastAsia="標楷體" w:hAnsi="Times New Roman" w:cs="Times New Roman"/>
          <w:color w:val="000000"/>
          <w:kern w:val="0"/>
          <w:sz w:val="26"/>
          <w:szCs w:val="26"/>
        </w:rPr>
        <w:t>、</w:t>
      </w:r>
      <w:r w:rsidRPr="00F576D7">
        <w:rPr>
          <w:rFonts w:ascii="Times New Roman" w:eastAsia="標楷體" w:hAnsi="Times New Roman" w:cs="Calibri"/>
          <w:kern w:val="0"/>
          <w:sz w:val="26"/>
          <w:szCs w:val="26"/>
        </w:rPr>
        <w:t>加拿大</w:t>
      </w:r>
      <w:r w:rsidR="00346E0C">
        <w:rPr>
          <w:rFonts w:ascii="Times New Roman" w:eastAsia="標楷體" w:hAnsi="Times New Roman" w:cs="Times New Roman"/>
          <w:color w:val="000000"/>
          <w:kern w:val="0"/>
          <w:sz w:val="26"/>
          <w:szCs w:val="26"/>
        </w:rPr>
        <w:t>護理師</w:t>
      </w:r>
      <w:r w:rsidRPr="00B17FE1">
        <w:rPr>
          <w:rFonts w:ascii="Times New Roman" w:eastAsia="標楷體" w:hAnsi="Times New Roman" w:cs="Times New Roman"/>
          <w:color w:val="000000"/>
          <w:kern w:val="0"/>
          <w:sz w:val="26"/>
          <w:szCs w:val="26"/>
        </w:rPr>
        <w:t>組織</w:t>
      </w:r>
      <w:r w:rsidRPr="00B17FE1">
        <w:rPr>
          <w:rFonts w:ascii="Times New Roman" w:eastAsia="標楷體" w:hAnsi="Times New Roman" w:cs="Times New Roman"/>
          <w:color w:val="000000"/>
          <w:kern w:val="0"/>
          <w:sz w:val="26"/>
          <w:szCs w:val="26"/>
        </w:rPr>
        <w:t>(Canadian Nurses Association, CAN)</w:t>
      </w:r>
      <w:r w:rsidRPr="00B17FE1">
        <w:rPr>
          <w:rFonts w:ascii="Times New Roman" w:eastAsia="標楷體" w:hAnsi="Times New Roman" w:cs="Times New Roman"/>
          <w:color w:val="000000"/>
          <w:kern w:val="0"/>
          <w:sz w:val="26"/>
          <w:szCs w:val="26"/>
        </w:rPr>
        <w:t>、以及加拿大家醫學院</w:t>
      </w:r>
      <w:r w:rsidRPr="00B17FE1">
        <w:rPr>
          <w:rFonts w:ascii="Times New Roman" w:eastAsia="標楷體" w:hAnsi="Times New Roman" w:cs="Times New Roman"/>
          <w:color w:val="000000"/>
          <w:kern w:val="0"/>
          <w:sz w:val="26"/>
          <w:szCs w:val="26"/>
        </w:rPr>
        <w:t xml:space="preserve">(College of </w:t>
      </w:r>
      <w:r w:rsidRPr="00B17FE1">
        <w:rPr>
          <w:rFonts w:ascii="Times New Roman" w:eastAsia="標楷體" w:hAnsi="Times New Roman" w:cs="Times New Roman"/>
          <w:color w:val="000000"/>
          <w:kern w:val="0"/>
          <w:sz w:val="26"/>
          <w:szCs w:val="26"/>
        </w:rPr>
        <w:lastRenderedPageBreak/>
        <w:t>Family Physicians of Canada, CFPC)</w:t>
      </w:r>
      <w:r w:rsidRPr="00B17FE1">
        <w:rPr>
          <w:rFonts w:ascii="Times New Roman" w:eastAsia="標楷體" w:hAnsi="Times New Roman" w:cs="Times New Roman"/>
          <w:color w:val="000000"/>
          <w:kern w:val="0"/>
          <w:sz w:val="26"/>
          <w:szCs w:val="26"/>
        </w:rPr>
        <w:t>，</w:t>
      </w:r>
      <w:r w:rsidRPr="00B17FE1">
        <w:rPr>
          <w:rFonts w:ascii="Times New Roman" w:eastAsia="標楷體" w:hAnsi="Times New Roman" w:cs="Calibri" w:hint="eastAsia"/>
          <w:color w:val="000000"/>
          <w:kern w:val="0"/>
          <w:sz w:val="26"/>
          <w:szCs w:val="26"/>
        </w:rPr>
        <w:t>共同合作，建立居家照護優先事項及實務架構，並發放線上問卷給民眾及照護提供者，以建立符合「醫療與護理無縫接軌到</w:t>
      </w:r>
      <w:r w:rsidRPr="00B17FE1">
        <w:rPr>
          <w:rFonts w:ascii="Times New Roman" w:eastAsia="標楷體" w:hAnsi="Times New Roman" w:cs="Times New Roman"/>
          <w:color w:val="000000"/>
          <w:kern w:val="0"/>
          <w:sz w:val="26"/>
          <w:szCs w:val="26"/>
        </w:rPr>
        <w:t>個人健康整合照護歷程」的政策目標。爾後，於</w:t>
      </w:r>
      <w:r w:rsidRPr="00B17FE1">
        <w:rPr>
          <w:rFonts w:ascii="Times New Roman" w:eastAsia="標楷體" w:hAnsi="Times New Roman" w:cs="Times New Roman"/>
          <w:color w:val="000000"/>
          <w:kern w:val="0"/>
          <w:sz w:val="26"/>
          <w:szCs w:val="26"/>
        </w:rPr>
        <w:t>2017</w:t>
      </w:r>
      <w:r w:rsidRPr="00B17FE1">
        <w:rPr>
          <w:rFonts w:ascii="Times New Roman" w:eastAsia="標楷體" w:hAnsi="Times New Roman" w:cs="Times New Roman"/>
          <w:color w:val="000000"/>
          <w:kern w:val="0"/>
          <w:sz w:val="26"/>
          <w:szCs w:val="26"/>
        </w:rPr>
        <w:t>年發布「國家行動計畫」</w:t>
      </w:r>
      <w:r w:rsidRPr="00B17FE1">
        <w:rPr>
          <w:rFonts w:ascii="Times New Roman" w:eastAsia="標楷體" w:hAnsi="Times New Roman" w:cs="Times New Roman"/>
          <w:color w:val="000000"/>
          <w:kern w:val="0"/>
          <w:sz w:val="26"/>
          <w:szCs w:val="26"/>
        </w:rPr>
        <w:t>(National Action Plan)</w:t>
      </w:r>
      <w:r w:rsidRPr="00B17FE1">
        <w:rPr>
          <w:rFonts w:ascii="Times New Roman" w:eastAsia="標楷體" w:hAnsi="Times New Roman" w:cs="Calibri" w:hint="eastAsia"/>
          <w:color w:val="000000"/>
          <w:kern w:val="0"/>
          <w:sz w:val="26"/>
          <w:szCs w:val="26"/>
        </w:rPr>
        <w:t>，針對老人、具有複雜或慢性失能的族群，以及臨終族群來提供照護需求。</w:t>
      </w:r>
    </w:p>
    <w:p w14:paraId="5F0F4D4B" w14:textId="77777777" w:rsidR="00B17FE1" w:rsidRPr="00B17FE1"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cs="Calibri"/>
          <w:color w:val="000000"/>
          <w:kern w:val="0"/>
          <w:sz w:val="26"/>
          <w:szCs w:val="26"/>
        </w:rPr>
      </w:pPr>
      <w:r w:rsidRPr="00B17FE1">
        <w:rPr>
          <w:rFonts w:ascii="Times New Roman" w:eastAsia="標楷體" w:hAnsi="Times New Roman" w:cs="Calibri" w:hint="eastAsia"/>
          <w:b/>
          <w:bCs/>
          <w:color w:val="000000"/>
          <w:kern w:val="0"/>
          <w:sz w:val="26"/>
          <w:szCs w:val="26"/>
        </w:rPr>
        <w:t>醫療照護服務概況：</w:t>
      </w:r>
      <w:r w:rsidRPr="00B17FE1">
        <w:rPr>
          <w:rFonts w:ascii="Times New Roman" w:eastAsia="標楷體" w:hAnsi="Times New Roman" w:cs="Calibri" w:hint="eastAsia"/>
          <w:color w:val="000000"/>
          <w:kern w:val="0"/>
          <w:sz w:val="26"/>
          <w:szCs w:val="26"/>
        </w:rPr>
        <w:t>由於加拿大的居家照護、醫院及物理治療服務均不是由政府的公共保險</w:t>
      </w:r>
      <w:r w:rsidRPr="00B17FE1">
        <w:rPr>
          <w:rFonts w:ascii="Times New Roman" w:eastAsia="標楷體" w:hAnsi="Times New Roman" w:cs="Times New Roman"/>
          <w:color w:val="000000"/>
          <w:kern w:val="0"/>
          <w:sz w:val="26"/>
          <w:szCs w:val="26"/>
        </w:rPr>
        <w:t>(public insurance )</w:t>
      </w:r>
      <w:r w:rsidRPr="00B17FE1">
        <w:rPr>
          <w:rFonts w:ascii="Times New Roman" w:eastAsia="標楷體" w:hAnsi="Times New Roman" w:cs="Times New Roman"/>
          <w:color w:val="000000"/>
          <w:kern w:val="0"/>
          <w:sz w:val="26"/>
          <w:szCs w:val="26"/>
        </w:rPr>
        <w:t>支付，而是由地方、區域和部分政府</w:t>
      </w:r>
      <w:r w:rsidRPr="00B17FE1">
        <w:rPr>
          <w:rFonts w:ascii="Times New Roman" w:eastAsia="標楷體" w:hAnsi="Times New Roman" w:cs="Times New Roman"/>
          <w:color w:val="000000"/>
          <w:kern w:val="0"/>
          <w:sz w:val="26"/>
          <w:szCs w:val="26"/>
        </w:rPr>
        <w:t>(provincial, territorial and municipal governments)</w:t>
      </w:r>
      <w:r w:rsidRPr="00B17FE1">
        <w:rPr>
          <w:rFonts w:ascii="Times New Roman" w:eastAsia="標楷體" w:hAnsi="Times New Roman" w:cs="Times New Roman"/>
          <w:color w:val="000000"/>
          <w:kern w:val="0"/>
          <w:sz w:val="26"/>
          <w:szCs w:val="26"/>
        </w:rPr>
        <w:t>提供及管理；聯邦政府</w:t>
      </w:r>
      <w:r w:rsidRPr="00B17FE1">
        <w:rPr>
          <w:rFonts w:ascii="Times New Roman" w:eastAsia="標楷體" w:hAnsi="Times New Roman" w:cs="Times New Roman"/>
          <w:color w:val="000000"/>
          <w:kern w:val="0"/>
          <w:sz w:val="26"/>
          <w:szCs w:val="26"/>
        </w:rPr>
        <w:t>(federal government)</w:t>
      </w:r>
      <w:r w:rsidRPr="00B17FE1">
        <w:rPr>
          <w:rFonts w:ascii="Times New Roman" w:eastAsia="標楷體" w:hAnsi="Times New Roman" w:cs="Times New Roman"/>
          <w:color w:val="000000"/>
          <w:kern w:val="0"/>
          <w:sz w:val="26"/>
          <w:szCs w:val="26"/>
        </w:rPr>
        <w:t>透過健康與社會服務的公共支出</w:t>
      </w:r>
      <w:r w:rsidRPr="00B17FE1">
        <w:rPr>
          <w:rFonts w:ascii="Times New Roman" w:eastAsia="標楷體" w:hAnsi="Times New Roman" w:cs="Times New Roman"/>
          <w:color w:val="000000"/>
          <w:kern w:val="0"/>
          <w:sz w:val="26"/>
          <w:szCs w:val="26"/>
        </w:rPr>
        <w:t>(transfer payments)</w:t>
      </w:r>
      <w:r w:rsidRPr="00B17FE1">
        <w:rPr>
          <w:rFonts w:ascii="Times New Roman" w:eastAsia="標楷體" w:hAnsi="Times New Roman" w:cs="Times New Roman"/>
          <w:color w:val="000000"/>
          <w:kern w:val="0"/>
          <w:sz w:val="26"/>
          <w:szCs w:val="26"/>
        </w:rPr>
        <w:t>來提供資金支持。</w:t>
      </w:r>
      <w:r w:rsidRPr="00B17FE1">
        <w:rPr>
          <w:rFonts w:ascii="Times New Roman" w:eastAsia="標楷體" w:hAnsi="Times New Roman" w:cs="Calibri" w:hint="eastAsia"/>
          <w:color w:val="000000"/>
          <w:kern w:val="0"/>
          <w:sz w:val="26"/>
          <w:szCs w:val="26"/>
        </w:rPr>
        <w:t>也因為這樣的運作方式，導致不同地區之間在服務提供和資源分配上的差異。然而，加拿大居家醫療標準框架的制定旨在促進全國範圍內的標準化服務，確保所有患者無論其居住地都能獲得高品質的醫療服務。這些標準框架強調以患者為中心的護理，並倡導可持續、整合的健康系統，支持無縫接軌的醫療照護服務，從居家護理到初級護理、急性護理及長期護理等。</w:t>
      </w:r>
    </w:p>
    <w:p w14:paraId="69151E3F" w14:textId="77777777" w:rsidR="00B17FE1" w:rsidRPr="00B17FE1"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cs="Calibri"/>
          <w:b/>
          <w:bCs/>
          <w:color w:val="000000"/>
          <w:kern w:val="0"/>
          <w:sz w:val="26"/>
          <w:szCs w:val="26"/>
        </w:rPr>
      </w:pPr>
      <w:r w:rsidRPr="00B17FE1">
        <w:rPr>
          <w:rFonts w:ascii="Times New Roman" w:eastAsia="標楷體" w:hAnsi="Times New Roman" w:cs="Calibri" w:hint="eastAsia"/>
          <w:b/>
          <w:bCs/>
          <w:color w:val="000000"/>
          <w:kern w:val="0"/>
          <w:sz w:val="26"/>
          <w:szCs w:val="26"/>
        </w:rPr>
        <w:t>未來趨勢：</w:t>
      </w:r>
      <w:r w:rsidRPr="00B17FE1">
        <w:rPr>
          <w:rFonts w:ascii="Times New Roman" w:eastAsia="標楷體" w:hAnsi="Times New Roman" w:cs="Calibri" w:hint="eastAsia"/>
          <w:color w:val="000000"/>
          <w:kern w:val="0"/>
          <w:sz w:val="26"/>
          <w:szCs w:val="26"/>
        </w:rPr>
        <w:t>未來加拿大的居家醫療將繼續向統一的標準化方向發展。隨著聯邦政府對居家醫療的重視和投入增加，居家醫療將成為老齡化社會中的重要醫療模式。這種模式將包括更多技術和應用，例如遠距醫療和健康技術</w:t>
      </w:r>
      <w:r w:rsidRPr="00B17FE1">
        <w:rPr>
          <w:rFonts w:ascii="Times New Roman" w:eastAsia="標楷體" w:hAnsi="Times New Roman" w:cs="Times New Roman"/>
          <w:color w:val="000000"/>
          <w:kern w:val="0"/>
          <w:sz w:val="26"/>
          <w:szCs w:val="26"/>
        </w:rPr>
        <w:fldChar w:fldCharType="begin" w:fldLock="1"/>
      </w:r>
      <w:r w:rsidRPr="00B17FE1">
        <w:rPr>
          <w:rFonts w:ascii="Times New Roman" w:eastAsia="標楷體" w:hAnsi="Times New Roman" w:cs="Times New Roman"/>
          <w:color w:val="000000"/>
          <w:kern w:val="0"/>
          <w:sz w:val="26"/>
          <w:szCs w:val="26"/>
        </w:rPr>
        <w:instrText>ADDIN CSL_CITATION {"citationItems":[{"id":"ITEM-1","itemData":{"DOI":"10.3389/fpubh.2023.1137798","ISSN":"22962565","PMID":"36875371","abstract":"Background: Hospital@home is a model of healthcare, where healthcare professionals actively treat patients in their homes for conditions that may otherwise require hospitalization. Similar models of care have been implemented in jurisdictions around the world over the past few years. However, there are new developments in health informatics including digital health and participatory health informatics that may have an impact on hospital@home approaches. Objectives: This study aims to identify the current state of implementation of emerging concepts into the hospital@home research and models of care; to identify strengths and weaknesses, opportunities, and threats associated with the models of care; and to suggest a research agenda. Methods: We employed two research methodologies, namely, a literature review and a SWOT (strengths, weaknesses, opportunities, and threats) analysis. The literature from the last 10 years was collected from PubMed using the search string “hospital at home” OR “care at home” OR “patient at home.” Relevant information was extracted from the included articles. Results: Title and abstract review were conducted on 1,371 articles. The full-text review was conducted on 82 articles. Data were extracted from 42 articles that met our review criteria. Most of the studies originated from the United States and Spain. Several medical conditions were considered. The use of digital tools and technologies was rarely reported. In particular, innovative approaches such as wearables or sensor technologies were rarely used. The current landscape of hospital@home models of care simply delivers hospital care in the patient's home. Tools or approaches from taking a participatory health informatics design approach involving a range of stakeholders (such as patients and their caregivers) were not reported in the literature reviewed. In addition, emerging technologies supporting mobile health applications, wearable technologies, and remote monitoring were rarely discussed. Conclusion: There are multiple benefits and opportunities associated with hospital@home implementations. There are also threats and weaknesses associated with the use of this model of care. Some weaknesses could be addressed by using digital health and wearable technologies to support patient monitoring and treatment at home. Employing a participatory health informatics approach to design and implementation could help to ensure the acceptance of such care models.","author":[{"dropping-particle":"","family":"Denecke","given":"Kerstin","non-dropping-particle":"","parse-names":false,"suffix":""},{"dropping-particle":"","family":"May","given":"Richard","non-dropping-particle":"","parse-names":false,"suffix":""},{"dropping-particle":"","family":"Borycki","given":"Elizabeth M.","non-dropping-particle":"","parse-names":false,"suffix":""},{"dropping-particle":"","family":"Kushniruk","given":"Andre W.","non-dropping-particle":"","parse-names":false,"suffix":""}],"container-title":"Frontiers in Public Health","id":"ITEM-1","issued":{"date-parts":[["2023"]]},"title":"Digital health as an enabler for hospital@home: A rising trend or just a vision?","type":"article-journal","volume":"11"},"uris":["http://www.mendeley.com/documents/?uuid=ed97989b-8f86-4582-942d-50e4d332065b"]}],"mendeley":{"formattedCitation":"(Denecke et al., 2023)","plainTextFormattedCitation":"(Denecke et al., 2023)"},"properties":{"noteIndex":0},"schema":"https://github.com/citation-style-language/schema/raw/master/csl-citation.json"}</w:instrText>
      </w:r>
      <w:r w:rsidRPr="00B17FE1">
        <w:rPr>
          <w:rFonts w:ascii="Times New Roman" w:eastAsia="標楷體" w:hAnsi="Times New Roman" w:cs="Times New Roman"/>
          <w:color w:val="000000"/>
          <w:kern w:val="0"/>
          <w:sz w:val="26"/>
          <w:szCs w:val="26"/>
        </w:rPr>
        <w:fldChar w:fldCharType="separate"/>
      </w:r>
      <w:r w:rsidRPr="00B17FE1">
        <w:rPr>
          <w:rFonts w:ascii="Times New Roman" w:eastAsia="標楷體" w:hAnsi="Times New Roman" w:cs="Times New Roman"/>
          <w:noProof/>
          <w:color w:val="000000"/>
          <w:kern w:val="0"/>
          <w:sz w:val="26"/>
          <w:szCs w:val="26"/>
        </w:rPr>
        <w:t>(Denecke et al., 2023)</w:t>
      </w:r>
      <w:r w:rsidRPr="00B17FE1">
        <w:rPr>
          <w:rFonts w:ascii="Times New Roman" w:eastAsia="標楷體" w:hAnsi="Times New Roman" w:cs="Times New Roman"/>
          <w:color w:val="000000"/>
          <w:kern w:val="0"/>
          <w:sz w:val="26"/>
          <w:szCs w:val="26"/>
        </w:rPr>
        <w:fldChar w:fldCharType="end"/>
      </w:r>
      <w:r w:rsidRPr="00B17FE1">
        <w:rPr>
          <w:rFonts w:ascii="Times New Roman" w:eastAsia="標楷體" w:hAnsi="Times New Roman" w:cs="Times New Roman"/>
          <w:color w:val="000000"/>
          <w:kern w:val="0"/>
          <w:sz w:val="26"/>
          <w:szCs w:val="26"/>
        </w:rPr>
        <w:t>，</w:t>
      </w:r>
      <w:r w:rsidRPr="00B17FE1">
        <w:rPr>
          <w:rFonts w:ascii="Times New Roman" w:eastAsia="標楷體" w:hAnsi="Times New Roman" w:cs="Calibri" w:hint="eastAsia"/>
          <w:color w:val="000000"/>
          <w:kern w:val="0"/>
          <w:sz w:val="26"/>
          <w:szCs w:val="26"/>
        </w:rPr>
        <w:t>以提高服務的可及性和效率。</w:t>
      </w:r>
    </w:p>
    <w:p w14:paraId="6A363538"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紐西蘭</w:t>
      </w:r>
    </w:p>
    <w:p w14:paraId="3CA4997C" w14:textId="4347D596" w:rsidR="00B17FE1" w:rsidRPr="009D31BD"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sz w:val="26"/>
          <w:szCs w:val="26"/>
        </w:rPr>
      </w:pPr>
      <w:r w:rsidRPr="00B17FE1">
        <w:rPr>
          <w:rFonts w:ascii="Times New Roman" w:eastAsia="標楷體" w:hAnsi="Times New Roman" w:cs="Calibri" w:hint="eastAsia"/>
          <w:b/>
          <w:bCs/>
          <w:color w:val="000000"/>
          <w:kern w:val="0"/>
          <w:sz w:val="26"/>
          <w:szCs w:val="26"/>
        </w:rPr>
        <w:t>政策發展脈絡</w:t>
      </w:r>
      <w:r w:rsidRPr="00B17FE1">
        <w:rPr>
          <w:rFonts w:ascii="Times New Roman" w:eastAsia="標楷體" w:hAnsi="Times New Roman" w:hint="eastAsia"/>
          <w:sz w:val="26"/>
          <w:szCs w:val="26"/>
        </w:rPr>
        <w:t>：紐西蘭的居家醫療政策始於二十世紀中期，隨著對老年人和慢性病患者的</w:t>
      </w:r>
      <w:r w:rsidRPr="009E7AFB">
        <w:rPr>
          <w:rFonts w:ascii="Times New Roman" w:eastAsia="標楷體" w:hAnsi="Times New Roman" w:cs="Calibri" w:hint="eastAsia"/>
          <w:bCs/>
          <w:color w:val="000000"/>
          <w:kern w:val="0"/>
          <w:sz w:val="26"/>
          <w:szCs w:val="26"/>
        </w:rPr>
        <w:t>居家</w:t>
      </w:r>
      <w:r w:rsidRPr="00B17FE1">
        <w:rPr>
          <w:rFonts w:ascii="Times New Roman" w:eastAsia="標楷體" w:hAnsi="Times New Roman" w:hint="eastAsia"/>
          <w:sz w:val="26"/>
          <w:szCs w:val="26"/>
        </w:rPr>
        <w:t>照護需求日益增加，</w:t>
      </w:r>
      <w:r w:rsidRPr="00B17FE1">
        <w:rPr>
          <w:rFonts w:ascii="Times New Roman" w:eastAsia="標楷體" w:hAnsi="Times New Roman" w:cs="Times New Roman"/>
          <w:sz w:val="26"/>
          <w:szCs w:val="26"/>
        </w:rPr>
        <w:t>1941</w:t>
      </w:r>
      <w:r w:rsidRPr="00B17FE1">
        <w:rPr>
          <w:rFonts w:ascii="Times New Roman" w:eastAsia="標楷體" w:hAnsi="Times New Roman" w:hint="eastAsia"/>
          <w:sz w:val="26"/>
          <w:szCs w:val="26"/>
        </w:rPr>
        <w:t>年設立「一般醫療服務福利」允許提供包括居家服務在內的更全面的照護選擇。</w:t>
      </w:r>
      <w:r w:rsidRPr="00B17FE1">
        <w:rPr>
          <w:rFonts w:ascii="Times New Roman" w:eastAsia="標楷體" w:hAnsi="Times New Roman" w:cs="Times New Roman"/>
          <w:sz w:val="26"/>
          <w:szCs w:val="26"/>
        </w:rPr>
        <w:t>80</w:t>
      </w:r>
      <w:r w:rsidRPr="00B17FE1">
        <w:rPr>
          <w:rFonts w:ascii="Times New Roman" w:eastAsia="標楷體" w:hAnsi="Times New Roman" w:hint="eastAsia"/>
          <w:sz w:val="26"/>
          <w:szCs w:val="26"/>
        </w:rPr>
        <w:t>年代以後，老年人居家生活的支持措施進一步增加，包括送餐服務、行動輔具及家務幫助等服務逐漸普及，由區域衛生局和私營居家護理服務提供單位共同提供。</w:t>
      </w:r>
      <w:r w:rsidRPr="00B17FE1">
        <w:rPr>
          <w:rFonts w:ascii="Times New Roman" w:eastAsia="標楷體" w:hAnsi="Times New Roman" w:cs="Times New Roman"/>
          <w:sz w:val="26"/>
          <w:szCs w:val="26"/>
        </w:rPr>
        <w:t>2001</w:t>
      </w:r>
      <w:r w:rsidRPr="00B17FE1">
        <w:rPr>
          <w:rFonts w:ascii="Times New Roman" w:eastAsia="標楷體" w:hAnsi="Times New Roman" w:hint="eastAsia"/>
          <w:sz w:val="26"/>
          <w:szCs w:val="26"/>
        </w:rPr>
        <w:t>年紐西蘭推出「在家安老」</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Ageing in place</w:t>
      </w:r>
      <w:r w:rsidR="006A47BB">
        <w:rPr>
          <w:rFonts w:ascii="Times New Roman" w:eastAsia="標楷體" w:hAnsi="Times New Roman" w:cs="Times New Roman"/>
          <w:sz w:val="26"/>
          <w:szCs w:val="26"/>
        </w:rPr>
        <w:t>)</w:t>
      </w:r>
      <w:r w:rsidRPr="00B17FE1">
        <w:rPr>
          <w:rFonts w:ascii="Times New Roman" w:eastAsia="標楷體" w:hAnsi="Times New Roman" w:hint="eastAsia"/>
          <w:sz w:val="26"/>
          <w:szCs w:val="26"/>
        </w:rPr>
        <w:t>以</w:t>
      </w:r>
      <w:r w:rsidRPr="009D31BD">
        <w:rPr>
          <w:rFonts w:ascii="Times New Roman" w:eastAsia="標楷體" w:hAnsi="Times New Roman" w:hint="eastAsia"/>
          <w:sz w:val="26"/>
          <w:szCs w:val="26"/>
        </w:rPr>
        <w:t>及「積極老化策略」</w:t>
      </w:r>
      <w:r w:rsidRPr="009D31BD">
        <w:rPr>
          <w:rFonts w:ascii="Times New Roman" w:eastAsia="標楷體" w:hAnsi="Times New Roman" w:cs="Times New Roman"/>
          <w:sz w:val="26"/>
          <w:szCs w:val="26"/>
        </w:rPr>
        <w:t>(Positive Ageing Strategy)</w:t>
      </w:r>
      <w:r w:rsidRPr="009D31BD">
        <w:rPr>
          <w:rFonts w:ascii="Times New Roman" w:eastAsia="標楷體" w:hAnsi="Times New Roman" w:hint="eastAsia"/>
          <w:sz w:val="26"/>
          <w:szCs w:val="26"/>
        </w:rPr>
        <w:t>等政策，近一步支持長者持續在家中生活</w:t>
      </w:r>
      <w:r w:rsidRPr="009D31BD">
        <w:rPr>
          <w:rFonts w:ascii="Times New Roman" w:eastAsia="標楷體" w:hAnsi="Times New Roman" w:cs="Times New Roman"/>
          <w:sz w:val="26"/>
          <w:szCs w:val="26"/>
        </w:rPr>
        <w:fldChar w:fldCharType="begin" w:fldLock="1"/>
      </w:r>
      <w:r w:rsidRPr="009D31BD">
        <w:rPr>
          <w:rFonts w:ascii="Times New Roman" w:eastAsia="標楷體" w:hAnsi="Times New Roman" w:cs="Times New Roman"/>
          <w:sz w:val="26"/>
          <w:szCs w:val="26"/>
        </w:rPr>
        <w:instrText>ADDIN CSL_CITATION {"citationItems":[{"id":"ITEM-1","itemData":{"URL":"https://www.govt.nz/browse/health/help-in-your-home/nursing-medical-help-home/","container-title":"New Zealand Government","id":"ITEM-1","issued":{"date-parts":[["0"]]},"title":"Nursing and medical help at home","type":"webpage"},"uris":["http://www.mendeley.com/documents/?uuid=a64f6b92-6e5b-4a3c-9d93-55d5afef7d7d"]}],"mendeley":{"formattedCitation":"(&lt;i&gt;Nursing and Medical Help at Home&lt;/i&gt;, n.d.)","plainTextFormattedCitation":"(Nursing and Medical Help at Home, n.d.)","previouslyFormattedCitation":"(&lt;i&gt;Nursing and Medical Help at Home&lt;/i&gt;, n.d.)"},"properties":{"noteIndex":0},"schema":"https://github.com/citation-style-language/schema/raw/master/csl-citation.json"}</w:instrText>
      </w:r>
      <w:r w:rsidRPr="009D31BD">
        <w:rPr>
          <w:rFonts w:ascii="Times New Roman" w:eastAsia="標楷體" w:hAnsi="Times New Roman" w:cs="Times New Roman"/>
          <w:sz w:val="26"/>
          <w:szCs w:val="26"/>
        </w:rPr>
        <w:fldChar w:fldCharType="separate"/>
      </w:r>
      <w:r w:rsidRPr="009D31BD">
        <w:rPr>
          <w:rFonts w:ascii="Times New Roman" w:eastAsia="標楷體" w:hAnsi="Times New Roman" w:cs="Times New Roman"/>
          <w:noProof/>
          <w:sz w:val="26"/>
          <w:szCs w:val="26"/>
        </w:rPr>
        <w:t>(Nursing and Medical Help at Home)</w:t>
      </w:r>
      <w:r w:rsidRPr="009D31BD">
        <w:rPr>
          <w:rFonts w:ascii="Times New Roman" w:eastAsia="標楷體" w:hAnsi="Times New Roman" w:cs="Times New Roman"/>
          <w:sz w:val="26"/>
          <w:szCs w:val="26"/>
        </w:rPr>
        <w:fldChar w:fldCharType="end"/>
      </w:r>
      <w:r w:rsidRPr="009D31BD">
        <w:rPr>
          <w:rFonts w:ascii="Times New Roman" w:eastAsia="標楷體" w:hAnsi="Times New Roman" w:hint="eastAsia"/>
          <w:sz w:val="26"/>
          <w:szCs w:val="26"/>
        </w:rPr>
        <w:t>。</w:t>
      </w:r>
    </w:p>
    <w:p w14:paraId="11A0F25B" w14:textId="7FCDC16E" w:rsidR="00B17FE1" w:rsidRPr="009D31BD"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sz w:val="26"/>
          <w:szCs w:val="26"/>
        </w:rPr>
      </w:pPr>
      <w:r w:rsidRPr="00B17FE1">
        <w:rPr>
          <w:rFonts w:ascii="Times New Roman" w:eastAsia="標楷體" w:hAnsi="Times New Roman" w:hint="eastAsia"/>
          <w:b/>
          <w:bCs/>
          <w:sz w:val="26"/>
          <w:szCs w:val="26"/>
        </w:rPr>
        <w:t>醫療照護服務概況：</w:t>
      </w:r>
      <w:r w:rsidRPr="00B17FE1">
        <w:rPr>
          <w:rFonts w:ascii="Times New Roman" w:eastAsia="標楷體" w:hAnsi="Times New Roman" w:hint="eastAsia"/>
          <w:sz w:val="26"/>
          <w:szCs w:val="26"/>
        </w:rPr>
        <w:t>紐西蘭的居家照護服務包括個人護理、移動輔具、居家護理及醫療服務、家務支援等。申請人須先接受需求評估，由「需求評估與服務協調」</w:t>
      </w:r>
      <w:r w:rsidRPr="00B17FE1">
        <w:rPr>
          <w:rFonts w:ascii="Times New Roman" w:eastAsia="標楷體" w:hAnsi="Times New Roman" w:cs="Times New Roman"/>
          <w:sz w:val="26"/>
          <w:szCs w:val="26"/>
        </w:rPr>
        <w:t>(</w:t>
      </w:r>
      <w:r w:rsidRPr="009E7AFB">
        <w:rPr>
          <w:rFonts w:ascii="Times New Roman" w:eastAsia="標楷體" w:hAnsi="Times New Roman" w:cs="Calibri"/>
          <w:bCs/>
          <w:color w:val="000000"/>
          <w:kern w:val="0"/>
          <w:sz w:val="26"/>
          <w:szCs w:val="26"/>
        </w:rPr>
        <w:t>NASC</w:t>
      </w:r>
      <w:r w:rsidRPr="00B17FE1">
        <w:rPr>
          <w:rFonts w:ascii="Times New Roman" w:eastAsia="標楷體" w:hAnsi="Times New Roman" w:cs="Times New Roman"/>
          <w:sz w:val="26"/>
          <w:szCs w:val="26"/>
        </w:rPr>
        <w:t>)</w:t>
      </w:r>
      <w:r w:rsidRPr="00B17FE1">
        <w:rPr>
          <w:rFonts w:ascii="Times New Roman" w:eastAsia="標楷體" w:hAnsi="Times New Roman" w:hint="eastAsia"/>
          <w:sz w:val="26"/>
          <w:szCs w:val="26"/>
        </w:rPr>
        <w:t>機構負責，評估個人每日生活所需支持及類型。紐西蘭的居家醫療服務資金主要來自公營和私人資助。主要資金來源包括：區域衛生局</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DHBs</w:t>
      </w:r>
      <w:r w:rsidR="006A47BB">
        <w:rPr>
          <w:rFonts w:ascii="Times New Roman" w:eastAsia="標楷體" w:hAnsi="Times New Roman" w:cs="Times New Roman"/>
          <w:sz w:val="26"/>
          <w:szCs w:val="26"/>
        </w:rPr>
        <w:t>)</w:t>
      </w:r>
      <w:r w:rsidRPr="00B17FE1">
        <w:rPr>
          <w:rFonts w:ascii="Times New Roman" w:eastAsia="標楷體" w:hAnsi="Times New Roman" w:hint="eastAsia"/>
          <w:sz w:val="26"/>
          <w:szCs w:val="26"/>
        </w:rPr>
        <w:t>，主要提供老年人的居家及社區支持服務，讓老年人在家中維持獨立生活、紐西蘭健康</w:t>
      </w:r>
      <w:r w:rsidRPr="00B17FE1">
        <w:rPr>
          <w:rFonts w:ascii="Times New Roman" w:eastAsia="標楷體" w:hAnsi="Times New Roman" w:cs="Times New Roman"/>
          <w:sz w:val="26"/>
          <w:szCs w:val="26"/>
        </w:rPr>
        <w:t>(Te Whatu Ora)</w:t>
      </w:r>
      <w:r w:rsidRPr="00B17FE1">
        <w:rPr>
          <w:rFonts w:ascii="Times New Roman" w:eastAsia="標楷體" w:hAnsi="Times New Roman" w:hint="eastAsia"/>
          <w:sz w:val="26"/>
          <w:szCs w:val="26"/>
        </w:rPr>
        <w:t>，</w:t>
      </w:r>
      <w:r w:rsidRPr="00B17FE1">
        <w:rPr>
          <w:rFonts w:ascii="Times New Roman" w:eastAsia="標楷體" w:hAnsi="Times New Roman" w:cs="Times New Roman"/>
          <w:sz w:val="26"/>
          <w:szCs w:val="26"/>
        </w:rPr>
        <w:t>2022</w:t>
      </w:r>
      <w:r w:rsidRPr="00B17FE1">
        <w:rPr>
          <w:rFonts w:ascii="Times New Roman" w:eastAsia="標楷體" w:hAnsi="Times New Roman" w:cs="Times New Roman" w:hint="eastAsia"/>
          <w:sz w:val="26"/>
          <w:szCs w:val="26"/>
        </w:rPr>
        <w:t>-20</w:t>
      </w:r>
      <w:r w:rsidRPr="00B17FE1">
        <w:rPr>
          <w:rFonts w:ascii="Times New Roman" w:eastAsia="標楷體" w:hAnsi="Times New Roman" w:cs="Times New Roman"/>
          <w:sz w:val="26"/>
          <w:szCs w:val="26"/>
        </w:rPr>
        <w:t>23</w:t>
      </w:r>
      <w:r w:rsidRPr="00B17FE1">
        <w:rPr>
          <w:rFonts w:ascii="Times New Roman" w:eastAsia="標楷體" w:hAnsi="Times New Roman" w:hint="eastAsia"/>
          <w:sz w:val="26"/>
          <w:szCs w:val="26"/>
        </w:rPr>
        <w:t>撥款近</w:t>
      </w:r>
      <w:r w:rsidRPr="00B17FE1">
        <w:rPr>
          <w:rFonts w:ascii="Times New Roman" w:eastAsia="標楷體" w:hAnsi="Times New Roman" w:cs="Times New Roman"/>
          <w:sz w:val="26"/>
          <w:szCs w:val="26"/>
        </w:rPr>
        <w:t>20</w:t>
      </w:r>
      <w:r w:rsidRPr="00B17FE1">
        <w:rPr>
          <w:rFonts w:ascii="Times New Roman" w:eastAsia="標楷體" w:hAnsi="Times New Roman" w:hint="eastAsia"/>
          <w:sz w:val="26"/>
          <w:szCs w:val="26"/>
        </w:rPr>
        <w:t>億紐元</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約新台幣</w:t>
      </w:r>
      <w:r w:rsidRPr="00B17FE1">
        <w:rPr>
          <w:rFonts w:ascii="Times New Roman" w:eastAsia="標楷體" w:hAnsi="Times New Roman" w:hint="eastAsia"/>
          <w:sz w:val="26"/>
          <w:szCs w:val="26"/>
        </w:rPr>
        <w:t>400</w:t>
      </w:r>
      <w:r w:rsidRPr="00B17FE1">
        <w:rPr>
          <w:rFonts w:ascii="Times New Roman" w:eastAsia="標楷體" w:hAnsi="Times New Roman" w:hint="eastAsia"/>
          <w:sz w:val="26"/>
          <w:szCs w:val="26"/>
        </w:rPr>
        <w:t>億元</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用於老年照護，其中約</w:t>
      </w:r>
      <w:r w:rsidRPr="00B17FE1">
        <w:rPr>
          <w:rFonts w:ascii="Times New Roman" w:eastAsia="標楷體" w:hAnsi="Times New Roman" w:cs="Times New Roman"/>
          <w:sz w:val="26"/>
          <w:szCs w:val="26"/>
        </w:rPr>
        <w:t>6.43</w:t>
      </w:r>
      <w:r w:rsidRPr="00B17FE1">
        <w:rPr>
          <w:rFonts w:ascii="Times New Roman" w:eastAsia="標楷體" w:hAnsi="Times New Roman" w:hint="eastAsia"/>
          <w:sz w:val="26"/>
          <w:szCs w:val="26"/>
        </w:rPr>
        <w:t>億紐元</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約新台幣</w:t>
      </w:r>
      <w:r w:rsidRPr="00B17FE1">
        <w:rPr>
          <w:rFonts w:ascii="Times New Roman" w:eastAsia="標楷體" w:hAnsi="Times New Roman" w:cs="Times New Roman"/>
          <w:sz w:val="26"/>
          <w:szCs w:val="26"/>
        </w:rPr>
        <w:t>130</w:t>
      </w:r>
      <w:r w:rsidRPr="00B17FE1">
        <w:rPr>
          <w:rFonts w:ascii="Times New Roman" w:eastAsia="標楷體" w:hAnsi="Times New Roman" w:cs="Times New Roman"/>
          <w:sz w:val="26"/>
          <w:szCs w:val="26"/>
        </w:rPr>
        <w:t>億</w:t>
      </w:r>
      <w:r w:rsidRPr="00B17FE1">
        <w:rPr>
          <w:rFonts w:ascii="Times New Roman" w:eastAsia="標楷體" w:hAnsi="Times New Roman" w:hint="eastAsia"/>
          <w:sz w:val="26"/>
          <w:szCs w:val="26"/>
        </w:rPr>
        <w:t>元</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專門分配給居家及社區支持服務、衛生部則負責</w:t>
      </w:r>
      <w:r w:rsidRPr="009D31BD">
        <w:rPr>
          <w:rFonts w:ascii="Times New Roman" w:eastAsia="標楷體" w:hAnsi="Times New Roman" w:hint="eastAsia"/>
          <w:sz w:val="26"/>
          <w:szCs w:val="26"/>
        </w:rPr>
        <w:t>資助</w:t>
      </w:r>
      <w:r w:rsidRPr="009D31BD">
        <w:rPr>
          <w:rFonts w:ascii="Times New Roman" w:eastAsia="標楷體" w:hAnsi="Times New Roman" w:cs="Times New Roman"/>
          <w:sz w:val="26"/>
          <w:szCs w:val="26"/>
        </w:rPr>
        <w:t>65</w:t>
      </w:r>
      <w:r w:rsidRPr="009D31BD">
        <w:rPr>
          <w:rFonts w:ascii="Times New Roman" w:eastAsia="標楷體" w:hAnsi="Times New Roman" w:hint="eastAsia"/>
          <w:sz w:val="26"/>
          <w:szCs w:val="26"/>
        </w:rPr>
        <w:t>歲以下且有長期殘疾者的支持服務</w:t>
      </w:r>
      <w:r w:rsidRPr="009D31BD">
        <w:rPr>
          <w:rFonts w:ascii="Times New Roman" w:eastAsia="標楷體" w:hAnsi="Times New Roman" w:cs="Times New Roman"/>
          <w:sz w:val="26"/>
          <w:szCs w:val="26"/>
        </w:rPr>
        <w:fldChar w:fldCharType="begin" w:fldLock="1"/>
      </w:r>
      <w:r w:rsidRPr="009D31BD">
        <w:rPr>
          <w:rFonts w:ascii="Times New Roman" w:eastAsia="標楷體" w:hAnsi="Times New Roman" w:cs="Times New Roman"/>
          <w:sz w:val="26"/>
          <w:szCs w:val="26"/>
        </w:rPr>
        <w:instrText>ADDIN CSL_CITATION {"citationItems":[{"id":"ITEM-1","itemData":{"URL":"https://www.tewhatuora.govt.nz/for-health-professionals/clinical-guidance/specific-life-stage-health-information/health-of-older-people/aged-care-funding-and-service-models-review","container-title":"Health New Zealand","id":"ITEM-1","issued":{"date-parts":[["0"]]},"title":"Aged Care Funding and Service Models Review","type":"webpage"},"uris":["http://www.mendeley.com/documents/?uuid=6194c59b-5e2b-40be-be46-53cc51ec19e1"]},{"id":"ITEM-2","itemData":{"URL":"https://info.health.nz/services-support/support-services/older-people/home-support-services","container-title":"Health New Zealand","id":"ITEM-2","issued":{"date-parts":[["0"]]},"title":"Home support services for older people and others","type":"webpage"},"uris":["http://www.mendeley.com/documents/?uuid=a62385ac-eb45-46e3-b0a9-d0ed6d71d6f7"]}],"mendeley":{"formattedCitation":"(&lt;i&gt;Aged Care Funding and Service Models Review&lt;/i&gt;, n.d.; &lt;i&gt;Home Support Services for Older People and Others&lt;/i&gt;, n.d.)","plainTextFormattedCitation":"(Aged Care Funding and Service Models Review, n.d.; Home Support Services for Older People and Others, n.d.)","previouslyFormattedCitation":"(&lt;i&gt;Aged Care Funding and Service Models Review&lt;/i&gt;, n.d.; &lt;i&gt;Home Support Services for Older People and Others&lt;/i&gt;, n.d.)"},"properties":{"noteIndex":0},"schema":"https://github.com/citation-style-language/schema/raw/master/csl-citation.json"}</w:instrText>
      </w:r>
      <w:r w:rsidRPr="009D31BD">
        <w:rPr>
          <w:rFonts w:ascii="Times New Roman" w:eastAsia="標楷體" w:hAnsi="Times New Roman" w:cs="Times New Roman"/>
          <w:sz w:val="26"/>
          <w:szCs w:val="26"/>
        </w:rPr>
        <w:fldChar w:fldCharType="separate"/>
      </w:r>
      <w:r w:rsidRPr="009D31BD">
        <w:rPr>
          <w:rFonts w:ascii="Times New Roman" w:eastAsia="標楷體" w:hAnsi="Times New Roman" w:cs="Times New Roman"/>
          <w:noProof/>
          <w:sz w:val="26"/>
          <w:szCs w:val="26"/>
        </w:rPr>
        <w:t>(Aged Care Funding and Service Models Review; Home Support Services for Older People and Others)</w:t>
      </w:r>
      <w:r w:rsidRPr="009D31BD">
        <w:rPr>
          <w:rFonts w:ascii="Times New Roman" w:eastAsia="標楷體" w:hAnsi="Times New Roman" w:cs="Times New Roman"/>
          <w:sz w:val="26"/>
          <w:szCs w:val="26"/>
        </w:rPr>
        <w:fldChar w:fldCharType="end"/>
      </w:r>
      <w:r w:rsidRPr="009D31BD">
        <w:rPr>
          <w:rFonts w:ascii="Times New Roman" w:eastAsia="標楷體" w:hAnsi="Times New Roman" w:hint="eastAsia"/>
          <w:sz w:val="26"/>
          <w:szCs w:val="26"/>
        </w:rPr>
        <w:t>。</w:t>
      </w:r>
    </w:p>
    <w:p w14:paraId="667E4B66" w14:textId="08D1005B"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lastRenderedPageBreak/>
        <w:t>未來趨勢：</w:t>
      </w:r>
      <w:r w:rsidRPr="00B17FE1">
        <w:rPr>
          <w:rFonts w:ascii="Times New Roman" w:eastAsia="標楷體" w:hAnsi="Times New Roman" w:hint="eastAsia"/>
          <w:sz w:val="26"/>
          <w:szCs w:val="26"/>
        </w:rPr>
        <w:t>紐西蘭因人口老化加劇，對居家醫療的需求持續成長。可以預見，其相關政策將朝著更靈活、可持續及以使用者為中心的模式發展，透過技術集成</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如虛擬護理、遠端監測及數據平台</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來提高服務效率和品質。此外，強調居家護理服務的標準化和透明度，以確保服務品質，使長者及其他需要支持的群體能夠在家中安全且獨立地生活。</w:t>
      </w:r>
    </w:p>
    <w:p w14:paraId="161F66B1"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澳洲</w:t>
      </w:r>
    </w:p>
    <w:p w14:paraId="4DB35796" w14:textId="3A6AD90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澳洲的居家醫療服務起源於第二次世界大戰後，隨著高齡化人口的增加以及對社會福利的承諾，政府開始提供基本的家庭援助服務，主要集中在家務維護。</w:t>
      </w:r>
      <w:r w:rsidRPr="00B17FE1">
        <w:rPr>
          <w:rFonts w:ascii="Times New Roman" w:eastAsia="標楷體" w:hAnsi="Times New Roman" w:cs="Times New Roman"/>
          <w:sz w:val="26"/>
          <w:szCs w:val="26"/>
        </w:rPr>
        <w:t>1987</w:t>
      </w:r>
      <w:r w:rsidRPr="00B17FE1">
        <w:rPr>
          <w:rFonts w:ascii="Times New Roman" w:eastAsia="標楷體" w:hAnsi="Times New Roman" w:hint="eastAsia"/>
          <w:sz w:val="26"/>
          <w:szCs w:val="26"/>
        </w:rPr>
        <w:t>年通過的「老年護理法」是重要的里程碑，將分散的服務整合為更有組織的系統，認識到結構化支持的必要性。</w:t>
      </w:r>
      <w:r w:rsidRPr="00B17FE1">
        <w:rPr>
          <w:rFonts w:ascii="Times New Roman" w:eastAsia="標楷體" w:hAnsi="Times New Roman" w:cs="Times New Roman"/>
          <w:sz w:val="26"/>
          <w:szCs w:val="26"/>
        </w:rPr>
        <w:t>1990</w:t>
      </w:r>
      <w:r w:rsidRPr="00B17FE1">
        <w:rPr>
          <w:rFonts w:ascii="Times New Roman" w:eastAsia="標楷體" w:hAnsi="Times New Roman" w:hint="eastAsia"/>
          <w:sz w:val="26"/>
          <w:szCs w:val="26"/>
        </w:rPr>
        <w:t>年代，澳洲政府推出更多個性化的居家護理計劃，包括消費者導向護理</w:t>
      </w:r>
      <w:r w:rsidRPr="00B17FE1">
        <w:rPr>
          <w:rFonts w:ascii="Times New Roman" w:eastAsia="標楷體" w:hAnsi="Times New Roman" w:cs="Times New Roman"/>
          <w:sz w:val="26"/>
          <w:szCs w:val="26"/>
        </w:rPr>
        <w:t>(</w:t>
      </w:r>
      <w:r w:rsidRPr="00B17FE1">
        <w:rPr>
          <w:rFonts w:ascii="Times New Roman" w:eastAsia="標楷體" w:hAnsi="Times New Roman" w:cs="Times New Roman" w:hint="eastAsia"/>
          <w:sz w:val="26"/>
          <w:szCs w:val="26"/>
        </w:rPr>
        <w:t xml:space="preserve">Consumer Directed Care, </w:t>
      </w:r>
      <w:r w:rsidRPr="00B17FE1">
        <w:rPr>
          <w:rFonts w:ascii="Times New Roman" w:eastAsia="標楷體" w:hAnsi="Times New Roman" w:cs="Times New Roman"/>
          <w:sz w:val="26"/>
          <w:szCs w:val="26"/>
        </w:rPr>
        <w:t>CDC)</w:t>
      </w:r>
      <w:r w:rsidRPr="00B17FE1">
        <w:rPr>
          <w:rFonts w:ascii="Times New Roman" w:eastAsia="標楷體" w:hAnsi="Times New Roman" w:hint="eastAsia"/>
          <w:sz w:val="26"/>
          <w:szCs w:val="26"/>
        </w:rPr>
        <w:t>，這項改變使消費者在選擇護理類型和服務上有更大的自主權。</w:t>
      </w:r>
      <w:r w:rsidRPr="00B17FE1">
        <w:rPr>
          <w:rFonts w:ascii="Times New Roman" w:eastAsia="標楷體" w:hAnsi="Times New Roman" w:cs="Times New Roman"/>
          <w:sz w:val="26"/>
          <w:szCs w:val="26"/>
        </w:rPr>
        <w:t>1997</w:t>
      </w:r>
      <w:r w:rsidRPr="00B17FE1">
        <w:rPr>
          <w:rFonts w:ascii="Times New Roman" w:eastAsia="標楷體" w:hAnsi="Times New Roman" w:hint="eastAsia"/>
          <w:sz w:val="26"/>
          <w:szCs w:val="26"/>
        </w:rPr>
        <w:t>年的老年護理法進一步加強了這些服務，建立了一個以資金為框架的社區老年護理計劃</w:t>
      </w:r>
      <w:r w:rsidRPr="00B17FE1">
        <w:rPr>
          <w:rFonts w:ascii="Times New Roman" w:eastAsia="標楷體" w:hAnsi="Times New Roman" w:cs="Times New Roman"/>
          <w:sz w:val="26"/>
          <w:szCs w:val="26"/>
        </w:rPr>
        <w:t>(CACP)</w:t>
      </w:r>
      <w:r w:rsidRPr="00B17FE1">
        <w:rPr>
          <w:rFonts w:ascii="Times New Roman" w:eastAsia="標楷體" w:hAnsi="Times New Roman" w:hint="eastAsia"/>
          <w:sz w:val="26"/>
          <w:szCs w:val="26"/>
        </w:rPr>
        <w:t>，整合先前臨時性的居家護理措施，提供更具凝聚力的護理模式。</w:t>
      </w:r>
      <w:r w:rsidR="00825CBA" w:rsidRPr="00751270">
        <w:rPr>
          <w:rFonts w:ascii="Times New Roman" w:eastAsia="標楷體" w:hAnsi="Times New Roman" w:cs="Times New Roman" w:hint="eastAsia"/>
          <w:spacing w:val="20"/>
          <w:sz w:val="26"/>
          <w:szCs w:val="26"/>
        </w:rPr>
        <w:t>2000</w:t>
      </w:r>
      <w:r w:rsidRPr="00B17FE1">
        <w:rPr>
          <w:rFonts w:ascii="Times New Roman" w:eastAsia="標楷體" w:hAnsi="Times New Roman" w:hint="eastAsia"/>
          <w:sz w:val="26"/>
          <w:szCs w:val="26"/>
        </w:rPr>
        <w:t>年代居家護理計劃進一步擴展，消費者</w:t>
      </w:r>
      <w:r w:rsidRPr="00B17FE1">
        <w:rPr>
          <w:rFonts w:ascii="Times New Roman" w:eastAsia="標楷體" w:hAnsi="Times New Roman"/>
          <w:sz w:val="26"/>
          <w:szCs w:val="26"/>
        </w:rPr>
        <w:t>/</w:t>
      </w:r>
      <w:r w:rsidRPr="00B17FE1">
        <w:rPr>
          <w:rFonts w:ascii="Times New Roman" w:eastAsia="標楷體" w:hAnsi="Times New Roman" w:hint="eastAsia"/>
          <w:sz w:val="26"/>
          <w:szCs w:val="26"/>
        </w:rPr>
        <w:t>使用者需求成為首要考量，政府開始強調家庭環境中的高質量護理。</w:t>
      </w:r>
      <w:r w:rsidRPr="00B17FE1">
        <w:rPr>
          <w:rFonts w:ascii="Times New Roman" w:eastAsia="標楷體" w:hAnsi="Times New Roman" w:cs="Times New Roman"/>
          <w:sz w:val="26"/>
          <w:szCs w:val="26"/>
        </w:rPr>
        <w:t>2013</w:t>
      </w:r>
      <w:r w:rsidRPr="00B17FE1">
        <w:rPr>
          <w:rFonts w:ascii="Times New Roman" w:eastAsia="標楷體" w:hAnsi="Times New Roman" w:cs="Times New Roman"/>
          <w:sz w:val="26"/>
          <w:szCs w:val="26"/>
        </w:rPr>
        <w:t>年</w:t>
      </w:r>
      <w:r w:rsidRPr="00B17FE1">
        <w:rPr>
          <w:rFonts w:ascii="Times New Roman" w:eastAsia="標楷體" w:hAnsi="Times New Roman" w:hint="eastAsia"/>
          <w:sz w:val="26"/>
          <w:szCs w:val="26"/>
        </w:rPr>
        <w:t>的「活得更久，活得更好</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Living longer living better</w:t>
      </w:r>
      <w:r w:rsidR="006A47BB">
        <w:rPr>
          <w:rFonts w:ascii="Times New Roman" w:eastAsia="標楷體" w:hAnsi="Times New Roman" w:cs="Times New Roman"/>
          <w:sz w:val="26"/>
          <w:szCs w:val="26"/>
        </w:rPr>
        <w:t>)</w:t>
      </w:r>
      <w:r w:rsidR="00A54B4A">
        <w:rPr>
          <w:rFonts w:ascii="Times New Roman" w:eastAsia="標楷體" w:hAnsi="Times New Roman" w:cs="Times New Roman" w:hint="eastAsia"/>
          <w:sz w:val="26"/>
          <w:szCs w:val="26"/>
        </w:rPr>
        <w:t>」</w:t>
      </w:r>
      <w:r w:rsidRPr="00B17FE1">
        <w:rPr>
          <w:rFonts w:ascii="Times New Roman" w:eastAsia="標楷體" w:hAnsi="Times New Roman" w:hint="eastAsia"/>
          <w:sz w:val="26"/>
          <w:szCs w:val="26"/>
        </w:rPr>
        <w:t>改革制定了一個為期十年的計畫，旨在重塑以消費者為中心的老年護理服務。</w:t>
      </w:r>
      <w:r w:rsidRPr="00B17FE1">
        <w:rPr>
          <w:rFonts w:ascii="Times New Roman" w:eastAsia="標楷體" w:hAnsi="Times New Roman" w:cs="Times New Roman"/>
          <w:sz w:val="26"/>
          <w:szCs w:val="26"/>
        </w:rPr>
        <w:t>2017</w:t>
      </w:r>
      <w:r w:rsidRPr="00B17FE1">
        <w:rPr>
          <w:rFonts w:ascii="Times New Roman" w:eastAsia="標楷體" w:hAnsi="Times New Roman" w:hint="eastAsia"/>
          <w:sz w:val="26"/>
          <w:szCs w:val="26"/>
        </w:rPr>
        <w:t>年進一步的改革允許老年人自行選擇護理提供者，促進競爭並提高服務標準。</w:t>
      </w:r>
    </w:p>
    <w:p w14:paraId="7433F3AD" w14:textId="2544E08A"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醫療照護服務概況：</w:t>
      </w:r>
      <w:r w:rsidRPr="00B17FE1">
        <w:rPr>
          <w:rFonts w:ascii="Times New Roman" w:eastAsia="標楷體" w:hAnsi="Times New Roman" w:hint="eastAsia"/>
          <w:sz w:val="26"/>
          <w:szCs w:val="26"/>
        </w:rPr>
        <w:t>澳洲的居家護理計劃透過四個不同層級的護理包支持老年人在家中獨立生活，這些護理包從基本支持到高級護理不等，包括個人護理、醫療服務、家務協助及輔助設備等多樣化服務。目前政府資助的居家護理計劃提供超過</w:t>
      </w:r>
      <w:r w:rsidRPr="00B17FE1">
        <w:rPr>
          <w:rFonts w:ascii="Times New Roman" w:eastAsia="標楷體" w:hAnsi="Times New Roman" w:cs="Times New Roman"/>
          <w:sz w:val="26"/>
          <w:szCs w:val="26"/>
        </w:rPr>
        <w:t>28.5</w:t>
      </w:r>
      <w:r w:rsidRPr="00B17FE1">
        <w:rPr>
          <w:rFonts w:ascii="Times New Roman" w:eastAsia="標楷體" w:hAnsi="Times New Roman" w:hint="eastAsia"/>
          <w:sz w:val="26"/>
          <w:szCs w:val="26"/>
        </w:rPr>
        <w:t>萬個護理包，幫助長者選擇適合的護理服務並管理其護理預算。澳洲居家醫療及護理的資金來自多種政府項目，如</w:t>
      </w:r>
      <w:r w:rsidRPr="00B17FE1">
        <w:rPr>
          <w:rFonts w:ascii="Times New Roman" w:eastAsia="標楷體" w:hAnsi="Times New Roman" w:cs="Times New Roman"/>
          <w:sz w:val="26"/>
          <w:szCs w:val="26"/>
        </w:rPr>
        <w:t>My Aged Care</w:t>
      </w:r>
      <w:r w:rsidRPr="00B17FE1">
        <w:rPr>
          <w:rFonts w:ascii="Times New Roman" w:eastAsia="標楷體" w:hAnsi="Times New Roman" w:hint="eastAsia"/>
          <w:sz w:val="26"/>
          <w:szCs w:val="26"/>
        </w:rPr>
        <w:t>，它包括兩個主要資助渠道：澳大利亞聯邦居家支持計畫</w:t>
      </w:r>
      <w:r w:rsidRPr="00B17FE1">
        <w:rPr>
          <w:rFonts w:ascii="Times New Roman" w:eastAsia="標楷體" w:hAnsi="Times New Roman" w:cs="Times New Roman"/>
          <w:sz w:val="26"/>
          <w:szCs w:val="26"/>
        </w:rPr>
        <w:t>(Commonwealth Home Support Programme, CHSP)</w:t>
      </w:r>
      <w:r w:rsidRPr="00B17FE1">
        <w:rPr>
          <w:rFonts w:ascii="Times New Roman" w:eastAsia="標楷體" w:hAnsi="Times New Roman" w:hint="eastAsia"/>
          <w:sz w:val="26"/>
          <w:szCs w:val="26"/>
        </w:rPr>
        <w:t>及居家護理包</w:t>
      </w:r>
      <w:r w:rsidRPr="00B17FE1">
        <w:rPr>
          <w:rFonts w:ascii="Times New Roman" w:eastAsia="標楷體" w:hAnsi="Times New Roman" w:cs="Times New Roman"/>
          <w:sz w:val="26"/>
          <w:szCs w:val="26"/>
        </w:rPr>
        <w:t>(Home Care Packages, HCP)</w:t>
      </w:r>
      <w:r w:rsidRPr="00B17FE1">
        <w:rPr>
          <w:rFonts w:ascii="Times New Roman" w:eastAsia="標楷體" w:hAnsi="Times New Roman" w:hint="eastAsia"/>
          <w:sz w:val="26"/>
          <w:szCs w:val="26"/>
        </w:rPr>
        <w:t>。</w:t>
      </w:r>
      <w:r w:rsidRPr="00B17FE1">
        <w:rPr>
          <w:rFonts w:ascii="Times New Roman" w:eastAsia="標楷體" w:hAnsi="Times New Roman" w:cs="Times New Roman"/>
          <w:sz w:val="26"/>
          <w:szCs w:val="26"/>
        </w:rPr>
        <w:t>CHSP</w:t>
      </w:r>
      <w:r w:rsidRPr="00B17FE1">
        <w:rPr>
          <w:rFonts w:ascii="Times New Roman" w:eastAsia="標楷體" w:hAnsi="Times New Roman" w:hint="eastAsia"/>
          <w:sz w:val="26"/>
          <w:szCs w:val="26"/>
        </w:rPr>
        <w:t>提供基本日常生活支持，而</w:t>
      </w:r>
      <w:r w:rsidRPr="00B17FE1">
        <w:rPr>
          <w:rFonts w:ascii="Times New Roman" w:eastAsia="標楷體" w:hAnsi="Times New Roman" w:cs="Times New Roman"/>
          <w:sz w:val="26"/>
          <w:szCs w:val="26"/>
        </w:rPr>
        <w:t>HCP</w:t>
      </w:r>
      <w:r w:rsidRPr="00B17FE1">
        <w:rPr>
          <w:rFonts w:ascii="Times New Roman" w:eastAsia="標楷體" w:hAnsi="Times New Roman" w:hint="eastAsia"/>
          <w:sz w:val="26"/>
          <w:szCs w:val="26"/>
        </w:rPr>
        <w:t>則依據個人需求提供四</w:t>
      </w:r>
      <w:r w:rsidR="00825CBA">
        <w:rPr>
          <w:rFonts w:ascii="Times New Roman" w:eastAsia="標楷體" w:hAnsi="Times New Roman" w:hint="eastAsia"/>
          <w:sz w:val="26"/>
          <w:szCs w:val="26"/>
        </w:rPr>
        <w:t>級</w:t>
      </w:r>
      <w:r w:rsidRPr="00B17FE1">
        <w:rPr>
          <w:rFonts w:ascii="Times New Roman" w:eastAsia="標楷體" w:hAnsi="Times New Roman" w:hint="eastAsia"/>
          <w:sz w:val="26"/>
          <w:szCs w:val="26"/>
        </w:rPr>
        <w:t>護理，政府補貼金額從每年約</w:t>
      </w:r>
      <w:r w:rsidRPr="00B17FE1">
        <w:rPr>
          <w:rFonts w:ascii="Times New Roman" w:eastAsia="標楷體" w:hAnsi="Times New Roman" w:cs="Times New Roman"/>
          <w:sz w:val="26"/>
          <w:szCs w:val="26"/>
        </w:rPr>
        <w:t>10,271</w:t>
      </w:r>
      <w:r w:rsidRPr="00B17FE1">
        <w:rPr>
          <w:rFonts w:ascii="Times New Roman" w:eastAsia="標楷體" w:hAnsi="Times New Roman" w:hint="eastAsia"/>
          <w:sz w:val="26"/>
          <w:szCs w:val="26"/>
        </w:rPr>
        <w:t>澳元到</w:t>
      </w:r>
      <w:r w:rsidRPr="00B17FE1">
        <w:rPr>
          <w:rFonts w:ascii="Times New Roman" w:eastAsia="標楷體" w:hAnsi="Times New Roman" w:cs="Times New Roman"/>
          <w:sz w:val="26"/>
          <w:szCs w:val="26"/>
        </w:rPr>
        <w:t>59,593</w:t>
      </w:r>
      <w:r w:rsidRPr="00B17FE1">
        <w:rPr>
          <w:rFonts w:ascii="Times New Roman" w:eastAsia="標楷體" w:hAnsi="Times New Roman" w:hint="eastAsia"/>
          <w:sz w:val="26"/>
          <w:szCs w:val="26"/>
        </w:rPr>
        <w:t>澳元不等</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約新台幣</w:t>
      </w:r>
      <w:r w:rsidRPr="00B17FE1">
        <w:rPr>
          <w:rFonts w:ascii="Times New Roman" w:eastAsia="標楷體" w:hAnsi="Times New Roman" w:cs="Times New Roman"/>
          <w:sz w:val="26"/>
          <w:szCs w:val="26"/>
        </w:rPr>
        <w:t>225,348~1,307,481</w:t>
      </w:r>
      <w:r w:rsidRPr="00B17FE1">
        <w:rPr>
          <w:rFonts w:ascii="Times New Roman" w:eastAsia="標楷體" w:hAnsi="Times New Roman" w:hint="eastAsia"/>
          <w:sz w:val="26"/>
          <w:szCs w:val="26"/>
        </w:rPr>
        <w:t>元</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。居家護理計劃的資金結構包括：政府補助直接支付給經批准的服務提供者，依據受助人的護理層級而定：收入測試護理費</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Income-Tested Care Fees</w:t>
      </w:r>
      <w:r w:rsidR="006A47BB">
        <w:rPr>
          <w:rFonts w:ascii="Times New Roman" w:eastAsia="標楷體" w:hAnsi="Times New Roman" w:cs="Times New Roman"/>
          <w:sz w:val="26"/>
          <w:szCs w:val="26"/>
        </w:rPr>
        <w:t>)</w:t>
      </w:r>
      <w:r w:rsidRPr="00B17FE1">
        <w:rPr>
          <w:rFonts w:ascii="Times New Roman" w:eastAsia="標楷體" w:hAnsi="Times New Roman" w:hint="eastAsia"/>
          <w:sz w:val="26"/>
          <w:szCs w:val="26"/>
        </w:rPr>
        <w:t>，較高收入者須承擔部分護理費用，以減少政府補貼。服務提供者負責管理資金，確保服務使用者獲得護理計劃中所列出的服務，他們必須維持一定水準，並提供以使用者需求為導向的護理模式。</w:t>
      </w:r>
    </w:p>
    <w:p w14:paraId="08181A0E"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未來趨勢：</w:t>
      </w:r>
      <w:r w:rsidRPr="00B17FE1">
        <w:rPr>
          <w:rFonts w:ascii="Times New Roman" w:eastAsia="標楷體" w:hAnsi="Times New Roman" w:hint="eastAsia"/>
          <w:sz w:val="26"/>
          <w:szCs w:val="26"/>
        </w:rPr>
        <w:t>澳洲的居家醫療服務將朝向推動靈活性與適應性強的護理模式，以應對不斷變化的需求。隨著科技技術的進步，遠端監控及數據平台的使用將更</w:t>
      </w:r>
      <w:r w:rsidRPr="00B17FE1">
        <w:rPr>
          <w:rFonts w:ascii="Times New Roman" w:eastAsia="標楷體" w:hAnsi="Times New Roman" w:hint="eastAsia"/>
          <w:sz w:val="26"/>
          <w:szCs w:val="26"/>
        </w:rPr>
        <w:lastRenderedPageBreak/>
        <w:t>將普遍，這些科技與技術的整合將可提高服務效率和普及性。</w:t>
      </w:r>
      <w:r w:rsidRPr="00B17FE1">
        <w:rPr>
          <w:rFonts w:ascii="Times New Roman" w:eastAsia="標楷體" w:hAnsi="Times New Roman" w:cs="Times New Roman"/>
          <w:sz w:val="26"/>
          <w:szCs w:val="26"/>
        </w:rPr>
        <w:t>2018</w:t>
      </w:r>
      <w:r w:rsidRPr="00B17FE1">
        <w:rPr>
          <w:rFonts w:ascii="Times New Roman" w:eastAsia="標楷體" w:hAnsi="Times New Roman" w:hint="eastAsia"/>
          <w:sz w:val="26"/>
          <w:szCs w:val="26"/>
        </w:rPr>
        <w:t>年開始的老年照護品質與安全皇家委員會調查，</w:t>
      </w:r>
      <w:r w:rsidRPr="00B17FE1">
        <w:rPr>
          <w:rFonts w:ascii="Times New Roman" w:eastAsia="標楷體" w:hAnsi="Times New Roman" w:cs="Apple Color Emoji" w:hint="eastAsia"/>
          <w:sz w:val="26"/>
          <w:szCs w:val="26"/>
        </w:rPr>
        <w:t>揭示了整個體系的問題，呼籲推動更嚴格的品質控制，更透明的流程，以及增加可用居家護理包的數量。澳洲的居家醫療服務將持續發展，確保服務可因應當前的需求以及未來的挑戰，創造一個讓所有長者都能在熟悉的家居和社區環境中優雅而有支援地老去的生活環境。</w:t>
      </w:r>
    </w:p>
    <w:p w14:paraId="1FAC3546"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sz w:val="26"/>
          <w:szCs w:val="26"/>
        </w:rPr>
      </w:pPr>
      <w:r w:rsidRPr="00F576D7">
        <w:rPr>
          <w:rFonts w:ascii="Times New Roman" w:eastAsia="標楷體" w:hAnsi="Times New Roman" w:cs="Calibri" w:hint="eastAsia"/>
          <w:b/>
          <w:bCs/>
          <w:color w:val="000000"/>
          <w:kern w:val="0"/>
          <w:sz w:val="26"/>
          <w:szCs w:val="26"/>
        </w:rPr>
        <w:t>小結</w:t>
      </w:r>
    </w:p>
    <w:p w14:paraId="2C847C06" w14:textId="77777777" w:rsidR="00B17FE1" w:rsidRPr="00192D16" w:rsidRDefault="00B17FE1" w:rsidP="00192D16">
      <w:pPr>
        <w:pStyle w:val="-fffffffffff4"/>
        <w:overflowPunct w:val="0"/>
      </w:pPr>
      <w:r w:rsidRPr="00192D16">
        <w:rPr>
          <w:rFonts w:hint="eastAsia"/>
        </w:rPr>
        <w:t>本節探討了歐美及大洋洲主要國家的居家醫療照護政策的發展、執行現況與挑戰，並深入分析其在居家醫療服務中的相關經驗與趨勢。隨著全球人口結構的變化和高齡化趨勢加劇，各國在醫療政策上積極推動居家醫療與長期照護服務，旨在透過降低醫療成本、提升服務可近性與整合性，滿足不斷增長的長者居家照護需求。</w:t>
      </w:r>
    </w:p>
    <w:p w14:paraId="7196B17E" w14:textId="18E58F5A" w:rsidR="00B17FE1" w:rsidRPr="00192D16" w:rsidRDefault="00B17FE1" w:rsidP="00192D16">
      <w:pPr>
        <w:pStyle w:val="-fffffffffff4"/>
        <w:overflowPunct w:val="0"/>
      </w:pPr>
      <w:r w:rsidRPr="00192D16">
        <w:rPr>
          <w:rFonts w:hint="eastAsia"/>
        </w:rPr>
        <w:t>歐洲地區的居家醫療發展各有特色，例如英國自</w:t>
      </w:r>
      <w:r w:rsidRPr="00192D16">
        <w:t>1948</w:t>
      </w:r>
      <w:r w:rsidRPr="00192D16">
        <w:rPr>
          <w:rFonts w:hint="eastAsia"/>
        </w:rPr>
        <w:t>年成立國民健康服務</w:t>
      </w:r>
      <w:r w:rsidRPr="00192D16">
        <w:t>(</w:t>
      </w:r>
      <w:r w:rsidR="00594D2F" w:rsidRPr="00197AE4">
        <w:t>National Healthcare Service,</w:t>
      </w:r>
      <w:r w:rsidR="00594D2F">
        <w:rPr>
          <w:rFonts w:ascii="Arial" w:hAnsi="Arial" w:cs="Arial"/>
          <w:color w:val="040C28"/>
          <w:sz w:val="30"/>
          <w:szCs w:val="30"/>
        </w:rPr>
        <w:t xml:space="preserve"> </w:t>
      </w:r>
      <w:r w:rsidRPr="00192D16">
        <w:t>NHS)</w:t>
      </w:r>
      <w:r w:rsidRPr="00192D16">
        <w:rPr>
          <w:rFonts w:hint="eastAsia"/>
        </w:rPr>
        <w:t>以來，居家醫療一直是其重要組成部分，並持續強化個人化照護及減少機構照護依賴的策略。法國則透過在宅醫院</w:t>
      </w:r>
      <w:r w:rsidR="00594D2F">
        <w:t>（</w:t>
      </w:r>
      <w:r w:rsidR="00594D2F">
        <w:t>L’hospitaLisation à Domicile</w:t>
      </w:r>
      <w:r w:rsidR="00594D2F">
        <w:rPr>
          <w:rFonts w:hint="eastAsia"/>
        </w:rPr>
        <w:t>,</w:t>
      </w:r>
      <w:r w:rsidR="00594D2F">
        <w:t xml:space="preserve"> </w:t>
      </w:r>
      <w:r w:rsidRPr="00192D16">
        <w:t>HAD</w:t>
      </w:r>
      <w:r w:rsidRPr="00192D16">
        <w:rPr>
          <w:rFonts w:hint="eastAsia"/>
        </w:rPr>
        <w:t>)</w:t>
      </w:r>
      <w:r w:rsidRPr="00192D16">
        <w:rPr>
          <w:rFonts w:hint="eastAsia"/>
        </w:rPr>
        <w:t>計畫，提供患者在家中享有醫院等級的醫療服務。德國與荷蘭著重於建立長期照護保險及強化基層醫療服務，確保居家醫療的可及性與品質。北歐國家如丹麥、瑞典及芬蘭在社會福利政策與醫療系統整合上具有高度發展，透過地方政府主導與科技輔助提升居家醫療的效率與覆蓋範圍。</w:t>
      </w:r>
    </w:p>
    <w:p w14:paraId="3D241B45" w14:textId="77777777" w:rsidR="00B17FE1" w:rsidRPr="00192D16" w:rsidRDefault="00B17FE1" w:rsidP="00192D16">
      <w:pPr>
        <w:pStyle w:val="-fffffffffff4"/>
        <w:overflowPunct w:val="0"/>
      </w:pPr>
      <w:r w:rsidRPr="00192D16">
        <w:rPr>
          <w:rFonts w:hint="eastAsia"/>
        </w:rPr>
        <w:t>北美地區的美國和加拿大，則在居家醫療政策上以聯邦及地方政府合作的模式推動服務發展。美國的</w:t>
      </w:r>
      <w:r w:rsidRPr="00192D16">
        <w:t>Medicare</w:t>
      </w:r>
      <w:r w:rsidRPr="00192D16">
        <w:t>和</w:t>
      </w:r>
      <w:r w:rsidRPr="00192D16">
        <w:t>Medicaid</w:t>
      </w:r>
      <w:r w:rsidRPr="00192D16">
        <w:rPr>
          <w:rFonts w:hint="eastAsia"/>
        </w:rPr>
        <w:t>為居家醫療的主要經費來源，並隨著新冠疫情推動遠距醫療技術的普及。加拿大則透過政策與標準化服務提升居家醫療品質，確保各地區醫療服務的可及性。</w:t>
      </w:r>
    </w:p>
    <w:p w14:paraId="2D370082" w14:textId="77777777" w:rsidR="00B17FE1" w:rsidRPr="00192D16" w:rsidRDefault="00B17FE1" w:rsidP="00192D16">
      <w:pPr>
        <w:pStyle w:val="-fffffffffff4"/>
        <w:overflowPunct w:val="0"/>
      </w:pPr>
      <w:r w:rsidRPr="00192D16">
        <w:rPr>
          <w:rFonts w:hint="eastAsia"/>
        </w:rPr>
        <w:t>大洋洲的紐西蘭與澳洲也展現出對居家醫療與長照服務的重視。紐西蘭積極推動安老在家策略，並透過區域衛生局與私營部門合作提供多元化的居家護理服務。澳洲則強調消費者導向護理與競爭機制，提升服務品質與靈活性，未來將進一步推動居家醫療的技術集成與標準化。</w:t>
      </w:r>
    </w:p>
    <w:p w14:paraId="321B37EB" w14:textId="4098A452" w:rsidR="00B17FE1" w:rsidRDefault="00B17FE1" w:rsidP="00192D16">
      <w:pPr>
        <w:pStyle w:val="-fffffffffff4"/>
        <w:overflowPunct w:val="0"/>
      </w:pPr>
      <w:r w:rsidRPr="00B17FE1">
        <w:rPr>
          <w:rFonts w:hint="eastAsia"/>
        </w:rPr>
        <w:t>總體而言，各國居家醫療政策的發展受到人口老化、醫療資源分配、服務可近性及科技應用等因素的影響，未來趨勢將聚焦於如何更有效地整合醫療與社會資源，發展智慧化及個人化的居家醫療模式，提升服務效能及普及性，以應對全球高齡社會帶來的挑戰。</w:t>
      </w:r>
    </w:p>
    <w:p w14:paraId="3AE4B754" w14:textId="77777777" w:rsidR="00EE1765" w:rsidRDefault="00EE1765" w:rsidP="00192D16">
      <w:pPr>
        <w:pStyle w:val="-fffffffffff4"/>
        <w:overflowPunct w:val="0"/>
      </w:pPr>
    </w:p>
    <w:p w14:paraId="593D1127" w14:textId="09112D3D" w:rsidR="00B17FE1" w:rsidRPr="00B17FE1" w:rsidRDefault="00B17FE1" w:rsidP="00580878">
      <w:pPr>
        <w:pStyle w:val="22"/>
        <w:numPr>
          <w:ilvl w:val="0"/>
          <w:numId w:val="130"/>
        </w:numPr>
        <w:snapToGrid w:val="0"/>
        <w:spacing w:beforeLines="50" w:before="180" w:line="264" w:lineRule="auto"/>
        <w:ind w:left="567" w:hanging="567"/>
        <w:rPr>
          <w:rFonts w:ascii="Times New Roman" w:eastAsia="標楷體" w:hAnsi="Times New Roman"/>
          <w:sz w:val="26"/>
          <w:szCs w:val="26"/>
        </w:rPr>
      </w:pPr>
      <w:bookmarkStart w:id="47" w:name="_Toc188281361"/>
      <w:r w:rsidRPr="00B17FE1">
        <w:rPr>
          <w:rFonts w:ascii="Times New Roman" w:eastAsia="標楷體" w:hAnsi="Times New Roman" w:hint="eastAsia"/>
          <w:sz w:val="26"/>
          <w:szCs w:val="26"/>
        </w:rPr>
        <w:lastRenderedPageBreak/>
        <w:t>亞洲地區之居家醫療照顧概況與趨勢</w:t>
      </w:r>
      <w:bookmarkEnd w:id="47"/>
    </w:p>
    <w:p w14:paraId="16C7FCC2" w14:textId="77777777" w:rsidR="00B17FE1" w:rsidRPr="00B17FE1" w:rsidRDefault="00B17FE1" w:rsidP="00192D16">
      <w:pPr>
        <w:pStyle w:val="-fffffffffff4"/>
        <w:overflowPunct w:val="0"/>
      </w:pPr>
      <w:r w:rsidRPr="00B17FE1">
        <w:rPr>
          <w:rFonts w:hint="eastAsia"/>
        </w:rPr>
        <w:t>歐洲與亞洲國家由於風俗民情及文化的差異，居家醫療的政策發展及服務模式不盡相同。歐美國家大多以公立醫院或非營利組織為主，進行居家醫療服務，強調在宅住院</w:t>
      </w:r>
      <w:r w:rsidRPr="00B17FE1">
        <w:t>(hospital at home)</w:t>
      </w:r>
      <w:r w:rsidRPr="00B17FE1">
        <w:rPr>
          <w:rFonts w:hint="eastAsia"/>
        </w:rPr>
        <w:t>的模式，提供接近醫院水準的居家醫療服務；亞洲地區則多以地方診所和醫院為基礎，結合遠距醫療技術，提供多元居家醫療服務，包含一般居家照護、呼吸居家照護、以及安寧居家療護等服務。在政策發展方面，由於亞洲國家的居家醫療起步較歐洲晚，法規不如歐洲完善，但各國透過各項試辦計畫積極發展遠距醫療及居家醫療服務，並擬定相關政策草案。以下針對亞洲重要國家之居家醫療照顧概況進行描述及分析：</w:t>
      </w:r>
    </w:p>
    <w:p w14:paraId="11384E0F" w14:textId="5E66E4E6"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sz w:val="26"/>
          <w:szCs w:val="26"/>
        </w:rPr>
      </w:pPr>
      <w:r w:rsidRPr="00B17FE1">
        <w:rPr>
          <w:rFonts w:ascii="Times New Roman" w:eastAsia="標楷體" w:hAnsi="Times New Roman" w:hint="eastAsia"/>
          <w:b/>
          <w:bCs/>
          <w:sz w:val="26"/>
          <w:szCs w:val="26"/>
        </w:rPr>
        <w:t>日本</w:t>
      </w:r>
    </w:p>
    <w:p w14:paraId="3817560A" w14:textId="3F5F2B88"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日本的居家醫療</w:t>
      </w:r>
      <w:r w:rsidR="00AE0A1D">
        <w:rPr>
          <w:rFonts w:ascii="Times New Roman" w:eastAsia="標楷體" w:hAnsi="Times New Roman" w:hint="eastAsia"/>
          <w:sz w:val="26"/>
          <w:szCs w:val="26"/>
        </w:rPr>
        <w:t>（</w:t>
      </w:r>
      <w:r w:rsidRPr="00B17FE1">
        <w:rPr>
          <w:rFonts w:ascii="Times New Roman" w:eastAsia="標楷體" w:hAnsi="Times New Roman" w:hint="eastAsia"/>
          <w:sz w:val="26"/>
          <w:szCs w:val="26"/>
        </w:rPr>
        <w:t>又稱：「在宅醫療」</w:t>
      </w:r>
      <w:r w:rsidR="00AE0A1D">
        <w:rPr>
          <w:rFonts w:ascii="Times New Roman" w:eastAsia="標楷體" w:hAnsi="Times New Roman" w:hint="eastAsia"/>
          <w:sz w:val="26"/>
          <w:szCs w:val="26"/>
        </w:rPr>
        <w:t>）</w:t>
      </w:r>
      <w:r w:rsidRPr="00B17FE1">
        <w:rPr>
          <w:rFonts w:ascii="Times New Roman" w:eastAsia="標楷體" w:hAnsi="Times New Roman" w:hint="eastAsia"/>
          <w:sz w:val="26"/>
          <w:szCs w:val="26"/>
        </w:rPr>
        <w:t>政策發展為因應高齡化社會挑戰的重要措施之一，隨著醫療費用不斷增加，日本政府進行了一系列醫療保險制度改革。居家醫療自</w:t>
      </w:r>
      <w:r w:rsidRPr="00B17FE1">
        <w:rPr>
          <w:rFonts w:ascii="Times New Roman" w:eastAsia="標楷體" w:hAnsi="Times New Roman" w:cs="Times New Roman"/>
          <w:sz w:val="26"/>
          <w:szCs w:val="26"/>
        </w:rPr>
        <w:t>1983</w:t>
      </w:r>
      <w:r w:rsidRPr="00B17FE1">
        <w:rPr>
          <w:rFonts w:ascii="Times New Roman" w:eastAsia="標楷體" w:hAnsi="Times New Roman" w:cs="Times New Roman"/>
          <w:sz w:val="26"/>
          <w:szCs w:val="26"/>
        </w:rPr>
        <w:t>年</w:t>
      </w:r>
      <w:r w:rsidRPr="00B17FE1">
        <w:rPr>
          <w:rFonts w:ascii="Times New Roman" w:eastAsia="標楷體" w:hAnsi="Times New Roman" w:hint="eastAsia"/>
          <w:sz w:val="26"/>
          <w:szCs w:val="26"/>
        </w:rPr>
        <w:t>日本全民醫療保險開始給付居家護理</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當年度日本的</w:t>
      </w:r>
      <w:r w:rsidRPr="00B17FE1">
        <w:rPr>
          <w:rFonts w:ascii="Times New Roman" w:eastAsia="標楷體" w:hAnsi="Times New Roman" w:cs="Times New Roman"/>
          <w:sz w:val="26"/>
          <w:szCs w:val="26"/>
        </w:rPr>
        <w:t>GDP</w:t>
      </w:r>
      <w:r w:rsidRPr="00B17FE1">
        <w:rPr>
          <w:rFonts w:ascii="Times New Roman" w:eastAsia="標楷體" w:hAnsi="Times New Roman" w:hint="eastAsia"/>
          <w:sz w:val="26"/>
          <w:szCs w:val="26"/>
        </w:rPr>
        <w:t>為</w:t>
      </w:r>
      <w:r w:rsidRPr="00B17FE1">
        <w:rPr>
          <w:rFonts w:ascii="Times New Roman" w:eastAsia="標楷體" w:hAnsi="Times New Roman" w:cs="Times New Roman"/>
          <w:sz w:val="26"/>
          <w:szCs w:val="26"/>
        </w:rPr>
        <w:t>$1270.86 USD</w:t>
      </w:r>
      <w:r w:rsidR="006A47BB">
        <w:rPr>
          <w:rFonts w:ascii="Times New Roman" w:eastAsia="標楷體" w:hAnsi="Times New Roman" w:cs="Times New Roman"/>
          <w:sz w:val="26"/>
          <w:szCs w:val="26"/>
        </w:rPr>
        <w:t>)</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1986</w:t>
      </w:r>
      <w:r w:rsidRPr="00B17FE1">
        <w:rPr>
          <w:rFonts w:ascii="Times New Roman" w:eastAsia="標楷體" w:hAnsi="Times New Roman" w:hint="eastAsia"/>
          <w:sz w:val="26"/>
          <w:szCs w:val="26"/>
        </w:rPr>
        <w:t>年針對老年人到家看診的給付在日本醫療保險正式開始。</w:t>
      </w:r>
      <w:r w:rsidRPr="00B17FE1">
        <w:rPr>
          <w:rFonts w:ascii="Times New Roman" w:eastAsia="標楷體" w:hAnsi="Times New Roman" w:hint="eastAsia"/>
          <w:sz w:val="26"/>
          <w:szCs w:val="26"/>
        </w:rPr>
        <w:t>90</w:t>
      </w:r>
      <w:r w:rsidRPr="00B17FE1">
        <w:rPr>
          <w:rFonts w:ascii="Times New Roman" w:eastAsia="標楷體" w:hAnsi="Times New Roman" w:hint="eastAsia"/>
          <w:sz w:val="26"/>
          <w:szCs w:val="26"/>
        </w:rPr>
        <w:t>年代日本進入高齡化社會，為因應高齡化社會挑戰，</w:t>
      </w:r>
      <w:r w:rsidRPr="00B17FE1">
        <w:rPr>
          <w:rFonts w:ascii="Times New Roman" w:eastAsia="標楷體" w:hAnsi="Times New Roman" w:cs="Times New Roman"/>
          <w:sz w:val="26"/>
          <w:szCs w:val="26"/>
        </w:rPr>
        <w:t>1992</w:t>
      </w:r>
      <w:r w:rsidRPr="00B17FE1">
        <w:rPr>
          <w:rFonts w:ascii="Times New Roman" w:eastAsia="標楷體" w:hAnsi="Times New Roman" w:cs="Times New Roman"/>
          <w:sz w:val="26"/>
          <w:szCs w:val="26"/>
        </w:rPr>
        <w:t>年</w:t>
      </w:r>
      <w:r w:rsidRPr="00B17FE1">
        <w:rPr>
          <w:rFonts w:ascii="Times New Roman" w:eastAsia="標楷體" w:hAnsi="Times New Roman" w:hint="eastAsia"/>
          <w:sz w:val="26"/>
          <w:szCs w:val="26"/>
        </w:rPr>
        <w:t>「在宅」成為醫療法認可執行醫療業務的場所，</w:t>
      </w:r>
      <w:r w:rsidRPr="00B17FE1">
        <w:rPr>
          <w:rFonts w:ascii="Times New Roman" w:eastAsia="標楷體" w:hAnsi="Times New Roman" w:cs="Times New Roman"/>
          <w:sz w:val="26"/>
          <w:szCs w:val="26"/>
        </w:rPr>
        <w:t>1994</w:t>
      </w:r>
      <w:r w:rsidRPr="00B17FE1">
        <w:rPr>
          <w:rFonts w:ascii="Times New Roman" w:eastAsia="標楷體" w:hAnsi="Times New Roman" w:hint="eastAsia"/>
          <w:sz w:val="26"/>
          <w:szCs w:val="26"/>
        </w:rPr>
        <w:t>年針對重大傷病及末期患者提供居家醫療，</w:t>
      </w:r>
      <w:r w:rsidRPr="00B17FE1">
        <w:rPr>
          <w:rFonts w:ascii="Times New Roman" w:eastAsia="標楷體" w:hAnsi="Times New Roman" w:cs="Times New Roman"/>
          <w:sz w:val="26"/>
          <w:szCs w:val="26"/>
        </w:rPr>
        <w:t>1997</w:t>
      </w:r>
      <w:r w:rsidRPr="00B17FE1">
        <w:rPr>
          <w:rFonts w:ascii="Times New Roman" w:eastAsia="標楷體" w:hAnsi="Times New Roman" w:cs="Times New Roman"/>
          <w:sz w:val="26"/>
          <w:szCs w:val="26"/>
        </w:rPr>
        <w:t>年十二月</w:t>
      </w:r>
      <w:r w:rsidRPr="00B17FE1">
        <w:rPr>
          <w:rFonts w:ascii="Times New Roman" w:eastAsia="標楷體" w:hAnsi="Times New Roman" w:hint="eastAsia"/>
          <w:sz w:val="26"/>
          <w:szCs w:val="26"/>
        </w:rPr>
        <w:t>介護保險法通過，</w:t>
      </w:r>
      <w:r w:rsidRPr="00B17FE1">
        <w:rPr>
          <w:rFonts w:ascii="Times New Roman" w:eastAsia="標楷體" w:hAnsi="Times New Roman" w:cs="Times New Roman"/>
          <w:sz w:val="26"/>
          <w:szCs w:val="26"/>
        </w:rPr>
        <w:t>1999</w:t>
      </w:r>
      <w:r w:rsidRPr="00B17FE1">
        <w:rPr>
          <w:rFonts w:ascii="Times New Roman" w:eastAsia="標楷體" w:hAnsi="Times New Roman" w:cs="Times New Roman"/>
          <w:sz w:val="26"/>
          <w:szCs w:val="26"/>
        </w:rPr>
        <w:t>年全國已有</w:t>
      </w:r>
      <w:r w:rsidRPr="00B17FE1">
        <w:rPr>
          <w:rFonts w:ascii="Times New Roman" w:eastAsia="標楷體" w:hAnsi="Times New Roman" w:cs="Times New Roman"/>
          <w:sz w:val="26"/>
          <w:szCs w:val="26"/>
        </w:rPr>
        <w:t>41.6%</w:t>
      </w:r>
      <w:r w:rsidRPr="00B17FE1">
        <w:rPr>
          <w:rFonts w:ascii="Times New Roman" w:eastAsia="標楷體" w:hAnsi="Times New Roman" w:cs="Times New Roman"/>
          <w:sz w:val="26"/>
          <w:szCs w:val="26"/>
        </w:rPr>
        <w:t>的醫療院所提供居家護理，</w:t>
      </w:r>
      <w:r w:rsidRPr="00B17FE1">
        <w:rPr>
          <w:rFonts w:ascii="Times New Roman" w:eastAsia="標楷體" w:hAnsi="Times New Roman" w:cs="Times New Roman"/>
          <w:sz w:val="26"/>
          <w:szCs w:val="26"/>
        </w:rPr>
        <w:t>2000</w:t>
      </w:r>
      <w:r w:rsidRPr="00B17FE1">
        <w:rPr>
          <w:rFonts w:ascii="Times New Roman" w:eastAsia="標楷體" w:hAnsi="Times New Roman" w:cs="Times New Roman"/>
          <w:sz w:val="26"/>
          <w:szCs w:val="26"/>
        </w:rPr>
        <w:t>年日本實施長期照護保險制度</w:t>
      </w:r>
      <w:r w:rsidRPr="00B17FE1">
        <w:rPr>
          <w:rFonts w:ascii="Times New Roman" w:eastAsia="標楷體" w:hAnsi="Times New Roman" w:cs="Times New Roman"/>
          <w:sz w:val="26"/>
          <w:szCs w:val="26"/>
        </w:rPr>
        <w:t>(LTCI)</w:t>
      </w:r>
      <w:r w:rsidRPr="00B17FE1">
        <w:rPr>
          <w:rFonts w:ascii="Times New Roman" w:eastAsia="標楷體" w:hAnsi="Times New Roman" w:cs="Times New Roman"/>
          <w:sz w:val="26"/>
          <w:szCs w:val="26"/>
        </w:rPr>
        <w:t>，居家護理及</w:t>
      </w:r>
      <w:r w:rsidRPr="00B17FE1">
        <w:rPr>
          <w:rFonts w:ascii="Times New Roman" w:eastAsia="標楷體" w:hAnsi="Times New Roman" w:cs="Times New Roman"/>
          <w:sz w:val="26"/>
          <w:szCs w:val="26"/>
        </w:rPr>
        <w:t>24</w:t>
      </w:r>
      <w:r w:rsidRPr="00B17FE1">
        <w:rPr>
          <w:rFonts w:ascii="Times New Roman" w:eastAsia="標楷體" w:hAnsi="Times New Roman" w:cs="Times New Roman"/>
          <w:sz w:val="26"/>
          <w:szCs w:val="26"/>
        </w:rPr>
        <w:t>小</w:t>
      </w:r>
      <w:r w:rsidRPr="00B17FE1">
        <w:rPr>
          <w:rFonts w:ascii="Times New Roman" w:eastAsia="標楷體" w:hAnsi="Times New Roman" w:hint="eastAsia"/>
          <w:sz w:val="26"/>
          <w:szCs w:val="26"/>
        </w:rPr>
        <w:t>時支援護理及醫療等服務獲得給付，為居家醫療政策發展的重要里程碑，此保險制度涵蓋了居家醫療的各個面向，大幅提升居家醫療服務的可及性及品質。</w:t>
      </w:r>
      <w:r w:rsidRPr="00B17FE1">
        <w:rPr>
          <w:rFonts w:ascii="Times New Roman" w:eastAsia="標楷體" w:hAnsi="Times New Roman" w:hint="eastAsia"/>
          <w:sz w:val="26"/>
          <w:szCs w:val="26"/>
        </w:rPr>
        <w:t>2004</w:t>
      </w:r>
      <w:r w:rsidRPr="00B17FE1">
        <w:rPr>
          <w:rFonts w:ascii="Times New Roman" w:eastAsia="標楷體" w:hAnsi="Times New Roman" w:hint="eastAsia"/>
          <w:sz w:val="26"/>
          <w:szCs w:val="26"/>
        </w:rPr>
        <w:t>年針對重症及末期居家患者，強化對居家醫療給付，</w:t>
      </w:r>
      <w:r w:rsidRPr="00B17FE1">
        <w:rPr>
          <w:rFonts w:ascii="Times New Roman" w:eastAsia="標楷體" w:hAnsi="Times New Roman" w:cs="Times New Roman"/>
          <w:sz w:val="26"/>
          <w:szCs w:val="26"/>
        </w:rPr>
        <w:t>2006</w:t>
      </w:r>
      <w:r w:rsidRPr="00B17FE1">
        <w:rPr>
          <w:rFonts w:ascii="Times New Roman" w:eastAsia="標楷體" w:hAnsi="Times New Roman" w:hint="eastAsia"/>
          <w:sz w:val="26"/>
          <w:szCs w:val="26"/>
        </w:rPr>
        <w:t>年提高居家醫療的保險給付，發展以家庭責任醫師為主的居家療養支援診所，使服務更加普及，</w:t>
      </w:r>
      <w:r w:rsidRPr="00B17FE1">
        <w:rPr>
          <w:rFonts w:ascii="Times New Roman" w:eastAsia="標楷體" w:hAnsi="Times New Roman" w:cs="Times New Roman"/>
          <w:sz w:val="26"/>
          <w:szCs w:val="26"/>
        </w:rPr>
        <w:t>2008</w:t>
      </w:r>
      <w:r w:rsidRPr="00B17FE1">
        <w:rPr>
          <w:rFonts w:ascii="Times New Roman" w:eastAsia="標楷體" w:hAnsi="Times New Roman" w:hint="eastAsia"/>
          <w:sz w:val="26"/>
          <w:szCs w:val="26"/>
        </w:rPr>
        <w:t>年擴增居家療養支援醫院，</w:t>
      </w:r>
      <w:r w:rsidRPr="00B17FE1">
        <w:rPr>
          <w:rFonts w:ascii="Times New Roman" w:eastAsia="標楷體" w:hAnsi="Times New Roman" w:hint="eastAsia"/>
          <w:sz w:val="26"/>
          <w:szCs w:val="26"/>
        </w:rPr>
        <w:t>2012</w:t>
      </w:r>
      <w:r w:rsidRPr="00B17FE1">
        <w:rPr>
          <w:rFonts w:ascii="Times New Roman" w:eastAsia="標楷體" w:hAnsi="Times New Roman" w:hint="eastAsia"/>
          <w:sz w:val="26"/>
          <w:szCs w:val="26"/>
        </w:rPr>
        <w:t>年新興機能強化型居家療養支援診療所及醫院</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{"citationItems":[{"id":"ITEM-1","itemData":{"DOI":"10.6224/JN.201802_65(1).05","abstract":"</w:instrText>
      </w:r>
      <w:r w:rsidRPr="00B17FE1">
        <w:rPr>
          <w:rFonts w:ascii="Times New Roman" w:eastAsia="標楷體" w:hAnsi="Times New Roman" w:cs="Times New Roman"/>
          <w:sz w:val="26"/>
          <w:szCs w:val="26"/>
        </w:rPr>
        <w:instrText>臺灣全民健康保險居家醫療照護整合政策的推動，從原來健保給付的居家醫療、居家護理、居家呼吸治療及安寧照護，整合提供一條龍的延續性居家醫療照護服務。以往居家護理侷限於在醫師訪視規範下執行醫療相關評估，對行動不便或就醫困難的民眾幫助有限。自</w:instrText>
      </w:r>
      <w:r w:rsidRPr="00B17FE1">
        <w:rPr>
          <w:rFonts w:ascii="Times New Roman" w:eastAsia="標楷體" w:hAnsi="Times New Roman" w:cs="Times New Roman"/>
          <w:sz w:val="26"/>
          <w:szCs w:val="26"/>
        </w:rPr>
        <w:instrText>2016</w:instrText>
      </w:r>
      <w:r w:rsidRPr="00B17FE1">
        <w:rPr>
          <w:rFonts w:ascii="Times New Roman" w:eastAsia="標楷體" w:hAnsi="Times New Roman" w:cs="Times New Roman"/>
          <w:sz w:val="26"/>
          <w:szCs w:val="26"/>
        </w:rPr>
        <w:instrText>年開始擴充醫師執業場域，鼓勵醫師走出白色巨塔，同時也為民眾提供更多元的就醫選擇，期能改善病人的就醫習慣。以家為概念的醫療服務體系，深根社區，以建立完善的社區式醫療照護整合模式，透過出院準備服務與銜接團隊接軌，在出院前即時與銜接團隊進行相關交班及持續性的照護服務，更是重要課題，期能成為全球無縫接軌的居家醫療照護整合服務模式，不僅銜接後續的健康識能、復健、居家醫療、居家護理、社區安寧、死亡照護等服務，同時整合社區資源，建構社區資源網絡，提供更高品質的社區照護服務。</w:instrText>
      </w:r>
      <w:r w:rsidRPr="00B17FE1">
        <w:rPr>
          <w:rFonts w:ascii="Times New Roman" w:eastAsia="標楷體" w:hAnsi="Times New Roman" w:cs="Times New Roman"/>
          <w:sz w:val="26"/>
          <w:szCs w:val="26"/>
        </w:rPr>
        <w:instrText>","author":[{"dropping-particle":"","family":"</w:instrText>
      </w:r>
      <w:r w:rsidRPr="00B17FE1">
        <w:rPr>
          <w:rFonts w:ascii="Times New Roman" w:eastAsia="標楷體" w:hAnsi="Times New Roman" w:cs="Times New Roman"/>
          <w:sz w:val="26"/>
          <w:szCs w:val="26"/>
        </w:rPr>
        <w:instrText>吳孟嬪</w:instrText>
      </w:r>
      <w:r w:rsidRPr="00B17FE1">
        <w:rPr>
          <w:rFonts w:ascii="Times New Roman" w:eastAsia="標楷體" w:hAnsi="Times New Roman" w:cs="Times New Roman"/>
          <w:sz w:val="26"/>
          <w:szCs w:val="26"/>
        </w:rPr>
        <w:instrText>","given":"","non-dropping-particle":"","parse-names":false,"suffix":""},{"dropping-particle":"","family":"</w:instrText>
      </w:r>
      <w:r w:rsidRPr="00B17FE1">
        <w:rPr>
          <w:rFonts w:ascii="Times New Roman" w:eastAsia="標楷體" w:hAnsi="Times New Roman" w:cs="Times New Roman"/>
          <w:sz w:val="26"/>
          <w:szCs w:val="26"/>
        </w:rPr>
        <w:instrText>黃肇明</w:instrText>
      </w:r>
      <w:r w:rsidRPr="00B17FE1">
        <w:rPr>
          <w:rFonts w:ascii="Times New Roman" w:eastAsia="標楷體" w:hAnsi="Times New Roman" w:cs="Times New Roman"/>
          <w:sz w:val="26"/>
          <w:szCs w:val="26"/>
        </w:rPr>
        <w:instrText>","given":"","non-dropping-particle":"","parse-names":false,"suffix":""},{"dropping-particle":"","family":"</w:instrText>
      </w:r>
      <w:r w:rsidRPr="00B17FE1">
        <w:rPr>
          <w:rFonts w:ascii="Times New Roman" w:eastAsia="標楷體" w:hAnsi="Times New Roman" w:cs="Times New Roman"/>
          <w:sz w:val="26"/>
          <w:szCs w:val="26"/>
        </w:rPr>
        <w:instrText>孫文榮</w:instrText>
      </w:r>
      <w:r w:rsidRPr="00B17FE1">
        <w:rPr>
          <w:rFonts w:ascii="Times New Roman" w:eastAsia="標楷體" w:hAnsi="Times New Roman" w:cs="Times New Roman"/>
          <w:sz w:val="26"/>
          <w:szCs w:val="26"/>
        </w:rPr>
        <w:instrText>","given":"","non-dropping-particle":"","parse-names":false,"suffix":""},{"dropping-particle":"","family":"</w:instrText>
      </w:r>
      <w:r w:rsidRPr="00B17FE1">
        <w:rPr>
          <w:rFonts w:ascii="Times New Roman" w:eastAsia="標楷體" w:hAnsi="Times New Roman" w:cs="Times New Roman"/>
          <w:sz w:val="26"/>
          <w:szCs w:val="26"/>
        </w:rPr>
        <w:instrText>施至遠</w:instrText>
      </w:r>
      <w:r w:rsidRPr="00B17FE1">
        <w:rPr>
          <w:rFonts w:ascii="Times New Roman" w:eastAsia="標楷體" w:hAnsi="Times New Roman" w:cs="Times New Roman"/>
          <w:sz w:val="26"/>
          <w:szCs w:val="26"/>
        </w:rPr>
        <w:instrText>","given":"","non-dropping-particle":"","parse-names":false,"suffix":""},{"dropping-particle":"","family":"</w:instrText>
      </w:r>
      <w:r w:rsidRPr="00B17FE1">
        <w:rPr>
          <w:rFonts w:ascii="Times New Roman" w:eastAsia="標楷體" w:hAnsi="Times New Roman" w:cs="Times New Roman"/>
          <w:sz w:val="26"/>
          <w:szCs w:val="26"/>
        </w:rPr>
        <w:instrText>徐愫萱</w:instrText>
      </w:r>
      <w:r w:rsidRPr="00B17FE1">
        <w:rPr>
          <w:rFonts w:ascii="Times New Roman" w:eastAsia="標楷體" w:hAnsi="Times New Roman" w:cs="Times New Roman"/>
          <w:sz w:val="26"/>
          <w:szCs w:val="26"/>
        </w:rPr>
        <w:instrText>","given":"","non-dropping-particle":"","parse-names":false,"suffix":""},{"dropping-particle":"","family":"</w:instrText>
      </w:r>
      <w:r w:rsidRPr="00B17FE1">
        <w:rPr>
          <w:rFonts w:ascii="Times New Roman" w:eastAsia="標楷體" w:hAnsi="Times New Roman" w:cs="Times New Roman"/>
          <w:sz w:val="26"/>
          <w:szCs w:val="26"/>
        </w:rPr>
        <w:instrText>黃勝堅</w:instrText>
      </w:r>
      <w:r w:rsidRPr="00B17FE1">
        <w:rPr>
          <w:rFonts w:ascii="Times New Roman" w:eastAsia="標楷體" w:hAnsi="Times New Roman" w:cs="Times New Roman"/>
          <w:sz w:val="26"/>
          <w:szCs w:val="26"/>
        </w:rPr>
        <w:instrText>","given":"","non-dropping-particle":"","parse-names":false,"suffix":""}],"container-title":"</w:instrText>
      </w:r>
      <w:r w:rsidRPr="00B17FE1">
        <w:rPr>
          <w:rFonts w:ascii="Times New Roman" w:eastAsia="標楷體" w:hAnsi="Times New Roman" w:cs="Times New Roman"/>
          <w:sz w:val="26"/>
          <w:szCs w:val="26"/>
        </w:rPr>
        <w:instrText>護理雜誌</w:instrText>
      </w:r>
      <w:r w:rsidRPr="00B17FE1">
        <w:rPr>
          <w:rFonts w:ascii="Times New Roman" w:eastAsia="標楷體" w:hAnsi="Times New Roman" w:cs="Times New Roman"/>
          <w:sz w:val="26"/>
          <w:szCs w:val="26"/>
        </w:rPr>
        <w:instrText>","id":"ITEM-1","issue":"1","issued":{"date-parts":[["2018"]]},"page":"24-32","title":"</w:instrText>
      </w:r>
      <w:r w:rsidRPr="00B17FE1">
        <w:rPr>
          <w:rFonts w:ascii="Times New Roman" w:eastAsia="標楷體" w:hAnsi="Times New Roman" w:cs="Times New Roman"/>
          <w:sz w:val="26"/>
          <w:szCs w:val="26"/>
        </w:rPr>
        <w:instrText>長期照護資源整合服務之推廣經驗－以臺北市立聯合醫院為例</w:instrText>
      </w:r>
      <w:r w:rsidRPr="00B17FE1">
        <w:rPr>
          <w:rFonts w:ascii="Times New Roman" w:eastAsia="標楷體" w:hAnsi="Times New Roman" w:cs="Times New Roman"/>
          <w:sz w:val="26"/>
          <w:szCs w:val="26"/>
        </w:rPr>
        <w:instrText>","type":"article-journal","volume":"65"},"uris":["http://www.mendeley.com/documents/?uuid=2939c696-2bb3-43e5-a94f-a21434851a69"]}],"mendeley":{"formattedCitation":"(</w:instrText>
      </w:r>
      <w:r w:rsidRPr="00B17FE1">
        <w:rPr>
          <w:rFonts w:ascii="Times New Roman" w:eastAsia="標楷體" w:hAnsi="Times New Roman" w:cs="Times New Roman"/>
          <w:sz w:val="26"/>
          <w:szCs w:val="26"/>
        </w:rPr>
        <w:instrText>吳孟嬪</w:instrText>
      </w:r>
      <w:r w:rsidRPr="00B17FE1">
        <w:rPr>
          <w:rFonts w:ascii="Times New Roman" w:eastAsia="標楷體" w:hAnsi="Times New Roman" w:cs="Times New Roman"/>
          <w:sz w:val="26"/>
          <w:szCs w:val="26"/>
        </w:rPr>
        <w:instrText xml:space="preserve"> et al., 2018)","plainTextFormattedCitation":"(</w:instrText>
      </w:r>
      <w:r w:rsidRPr="00B17FE1">
        <w:rPr>
          <w:rFonts w:ascii="Times New Roman" w:eastAsia="標楷體" w:hAnsi="Times New Roman" w:cs="Times New Roman"/>
          <w:sz w:val="26"/>
          <w:szCs w:val="26"/>
        </w:rPr>
        <w:instrText>吳孟嬪</w:instrText>
      </w:r>
      <w:r w:rsidRPr="00B17FE1">
        <w:rPr>
          <w:rFonts w:ascii="Times New Roman" w:eastAsia="標楷體" w:hAnsi="Times New Roman" w:cs="Times New Roman"/>
          <w:sz w:val="26"/>
          <w:szCs w:val="26"/>
        </w:rPr>
        <w:instrText xml:space="preserve"> et al., 2018)","previouslyFormattedCitation":"(</w:instrText>
      </w:r>
      <w:r w:rsidRPr="00B17FE1">
        <w:rPr>
          <w:rFonts w:ascii="Times New Roman" w:eastAsia="標楷體" w:hAnsi="Times New Roman" w:cs="Times New Roman"/>
          <w:sz w:val="26"/>
          <w:szCs w:val="26"/>
        </w:rPr>
        <w:instrText>吳孟嬪</w:instrText>
      </w:r>
      <w:r w:rsidRPr="00B17FE1">
        <w:rPr>
          <w:rFonts w:ascii="Times New Roman" w:eastAsia="標楷體" w:hAnsi="Times New Roman" w:cs="Times New Roman"/>
          <w:sz w:val="26"/>
          <w:szCs w:val="26"/>
        </w:rPr>
        <w:instrText xml:space="preserve"> et al., 2018)"},"properties":{"noteIndex":0},"schema":"https://github.com/citation-style-language/schema/raw/master/csl-citation.json"}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Pr="00B17FE1">
        <w:rPr>
          <w:rFonts w:ascii="Times New Roman" w:eastAsia="標楷體" w:hAnsi="Times New Roman" w:cs="Times New Roman"/>
          <w:noProof/>
          <w:sz w:val="26"/>
          <w:szCs w:val="26"/>
        </w:rPr>
        <w:t>(</w:t>
      </w:r>
      <w:r w:rsidRPr="00B17FE1">
        <w:rPr>
          <w:rFonts w:ascii="Times New Roman" w:eastAsia="標楷體" w:hAnsi="Times New Roman" w:cs="Times New Roman"/>
          <w:noProof/>
          <w:sz w:val="26"/>
          <w:szCs w:val="26"/>
        </w:rPr>
        <w:t>吳孟嬪</w:t>
      </w:r>
      <w:r w:rsidRPr="00B17FE1">
        <w:rPr>
          <w:rFonts w:ascii="Times New Roman" w:eastAsia="標楷體" w:hAnsi="Times New Roman" w:cs="Times New Roman"/>
          <w:noProof/>
          <w:sz w:val="26"/>
          <w:szCs w:val="26"/>
        </w:rPr>
        <w:t xml:space="preserve"> et al., 2018)</w:t>
      </w:r>
      <w:r w:rsidRPr="00B17FE1">
        <w:rPr>
          <w:rFonts w:ascii="Times New Roman" w:eastAsia="標楷體" w:hAnsi="Times New Roman" w:cs="Times New Roman"/>
          <w:sz w:val="26"/>
          <w:szCs w:val="26"/>
        </w:rPr>
        <w:fldChar w:fldCharType="end"/>
      </w:r>
      <w:r w:rsidRPr="00B17FE1">
        <w:rPr>
          <w:rFonts w:ascii="Times New Roman" w:eastAsia="標楷體" w:hAnsi="Times New Roman" w:hint="eastAsia"/>
          <w:sz w:val="26"/>
          <w:szCs w:val="26"/>
        </w:rPr>
        <w:t>。</w:t>
      </w:r>
    </w:p>
    <w:p w14:paraId="724C8722" w14:textId="27AB9142"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Times New Roman"/>
          <w:sz w:val="26"/>
          <w:szCs w:val="26"/>
        </w:rPr>
      </w:pPr>
      <w:r w:rsidRPr="00B17FE1">
        <w:rPr>
          <w:rFonts w:ascii="Times New Roman" w:eastAsia="標楷體" w:hAnsi="Times New Roman" w:hint="eastAsia"/>
          <w:b/>
          <w:bCs/>
          <w:sz w:val="26"/>
          <w:szCs w:val="26"/>
        </w:rPr>
        <w:t>居家醫療服務概況：</w:t>
      </w:r>
      <w:r w:rsidRPr="00B17FE1">
        <w:rPr>
          <w:rFonts w:ascii="Times New Roman" w:eastAsia="標楷體" w:hAnsi="Times New Roman" w:hint="eastAsia"/>
          <w:sz w:val="26"/>
          <w:szCs w:val="26"/>
        </w:rPr>
        <w:t>目前居家醫療服務已相當普及，約有</w:t>
      </w:r>
      <w:r w:rsidRPr="00B17FE1">
        <w:rPr>
          <w:rFonts w:ascii="Times New Roman" w:eastAsia="標楷體" w:hAnsi="Times New Roman" w:cs="Times New Roman"/>
          <w:sz w:val="26"/>
          <w:szCs w:val="26"/>
        </w:rPr>
        <w:t>70%</w:t>
      </w:r>
      <w:r w:rsidRPr="00B17FE1">
        <w:rPr>
          <w:rFonts w:ascii="Times New Roman" w:eastAsia="標楷體" w:hAnsi="Times New Roman" w:hint="eastAsia"/>
          <w:sz w:val="26"/>
          <w:szCs w:val="26"/>
        </w:rPr>
        <w:t>的長者選擇在家接受醫療和護理服務，有</w:t>
      </w:r>
      <w:r w:rsidRPr="00B17FE1">
        <w:rPr>
          <w:rFonts w:ascii="Times New Roman" w:eastAsia="標楷體" w:hAnsi="Times New Roman" w:cs="Times New Roman"/>
          <w:sz w:val="26"/>
          <w:szCs w:val="26"/>
        </w:rPr>
        <w:t>4,655</w:t>
      </w:r>
      <w:r w:rsidRPr="00B17FE1">
        <w:rPr>
          <w:rFonts w:ascii="Times New Roman" w:eastAsia="標楷體" w:hAnsi="Times New Roman" w:hint="eastAsia"/>
          <w:sz w:val="26"/>
          <w:szCs w:val="26"/>
        </w:rPr>
        <w:t>間居家醫療服務單位營運，並持續增加中。儘管各縣市的居家醫療運行模式不盡相同</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含農村醫療模式、連攜協力模式、雙主治醫師模式等</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，居家醫療運作主要還是由診所提供服務，包括</w:t>
      </w:r>
      <w:r w:rsidRPr="00B17FE1">
        <w:rPr>
          <w:rFonts w:ascii="Times New Roman" w:eastAsia="標楷體" w:hAnsi="Times New Roman" w:cs="Times New Roman"/>
          <w:sz w:val="26"/>
          <w:szCs w:val="26"/>
        </w:rPr>
        <w:t>(1)</w:t>
      </w:r>
      <w:r w:rsidRPr="00B17FE1">
        <w:rPr>
          <w:rFonts w:ascii="Times New Roman" w:eastAsia="標楷體" w:hAnsi="Times New Roman" w:hint="eastAsia"/>
          <w:sz w:val="26"/>
          <w:szCs w:val="26"/>
        </w:rPr>
        <w:t>專門型診所：診所醫師完全不看門診的在宅醫師</w:t>
      </w:r>
      <w:r w:rsidRPr="00B17FE1">
        <w:rPr>
          <w:rFonts w:ascii="Times New Roman" w:eastAsia="標楷體" w:hAnsi="Times New Roman" w:cs="Times New Roman"/>
          <w:sz w:val="26"/>
          <w:szCs w:val="26"/>
        </w:rPr>
        <w:t>(home doctor)</w:t>
      </w:r>
      <w:r w:rsidRPr="00B17FE1">
        <w:rPr>
          <w:rFonts w:ascii="Times New Roman" w:eastAsia="標楷體" w:hAnsi="Times New Roman" w:hint="eastAsia"/>
          <w:sz w:val="26"/>
          <w:szCs w:val="26"/>
        </w:rPr>
        <w:t>、</w:t>
      </w:r>
      <w:r w:rsidRPr="00B17FE1">
        <w:rPr>
          <w:rFonts w:ascii="Times New Roman" w:eastAsia="標楷體" w:hAnsi="Times New Roman" w:cs="Times New Roman"/>
          <w:sz w:val="26"/>
          <w:szCs w:val="26"/>
        </w:rPr>
        <w:t>(2)</w:t>
      </w:r>
      <w:r w:rsidRPr="00B17FE1">
        <w:rPr>
          <w:rFonts w:ascii="Times New Roman" w:eastAsia="標楷體" w:hAnsi="Times New Roman" w:cs="Times New Roman"/>
          <w:sz w:val="26"/>
          <w:szCs w:val="26"/>
        </w:rPr>
        <w:t>混合型診所：醫師同時照顧在宅患者與看門診、</w:t>
      </w:r>
      <w:r w:rsidRPr="00B17FE1">
        <w:rPr>
          <w:rFonts w:ascii="Times New Roman" w:eastAsia="標楷體" w:hAnsi="Times New Roman" w:cs="Times New Roman"/>
          <w:sz w:val="26"/>
          <w:szCs w:val="26"/>
        </w:rPr>
        <w:t>(3)</w:t>
      </w:r>
      <w:r w:rsidRPr="00B17FE1">
        <w:rPr>
          <w:rFonts w:ascii="Times New Roman" w:eastAsia="標楷體" w:hAnsi="Times New Roman" w:cs="Times New Roman"/>
          <w:sz w:val="26"/>
          <w:szCs w:val="26"/>
        </w:rPr>
        <w:t>門診優先型診所：每位醫師每月在宅患者不到十人，診所主要收入來自門診。診所與護理所提供「緊急往診」以及「定期居家訪視」的服務，</w:t>
      </w:r>
      <w:r w:rsidR="00FB290B">
        <w:rPr>
          <w:rFonts w:ascii="Times New Roman" w:eastAsia="標楷體" w:hAnsi="Times New Roman" w:cs="Times New Roman"/>
          <w:sz w:val="26"/>
          <w:szCs w:val="26"/>
        </w:rPr>
        <w:t>醫師</w:t>
      </w:r>
      <w:r w:rsidRPr="00B17FE1">
        <w:rPr>
          <w:rFonts w:ascii="Times New Roman" w:eastAsia="標楷體" w:hAnsi="Times New Roman" w:cs="Times New Roman"/>
          <w:sz w:val="26"/>
          <w:szCs w:val="26"/>
        </w:rPr>
        <w:t>除了診察病患，也負責協調各種醫療和長照的專業人員，服務項目包括慢性疾病管理、安寧療護等</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{"citationItems":[{"id":"ITEM-1","itemData":{"DOI":"10.3966/168232812015062502001","ISBN":"1682328120","abstract":"</w:instrText>
      </w:r>
      <w:r w:rsidRPr="00B17FE1">
        <w:rPr>
          <w:rFonts w:ascii="Times New Roman" w:eastAsia="標楷體" w:hAnsi="Times New Roman" w:cs="Times New Roman"/>
          <w:sz w:val="26"/>
          <w:szCs w:val="26"/>
        </w:rPr>
        <w:instrText>隨人口結構高齡化，失能人口增長，居家照護的重要性逐漸增加。鄰</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國日本結合醫療與長照的居家照護，稱之為「在宅醫療」。目前日本全國</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有近</w:instrText>
      </w:r>
      <w:r w:rsidRPr="00B17FE1">
        <w:rPr>
          <w:rFonts w:ascii="Times New Roman" w:eastAsia="標楷體" w:hAnsi="Times New Roman" w:cs="Times New Roman"/>
          <w:sz w:val="26"/>
          <w:szCs w:val="26"/>
        </w:rPr>
        <w:instrText>1</w:instrText>
      </w:r>
      <w:r w:rsidRPr="00B17FE1">
        <w:rPr>
          <w:rFonts w:ascii="Times New Roman" w:eastAsia="標楷體" w:hAnsi="Times New Roman" w:cs="Times New Roman"/>
          <w:sz w:val="26"/>
          <w:szCs w:val="26"/>
        </w:rPr>
        <w:instrText>萬</w:instrText>
      </w:r>
      <w:r w:rsidRPr="00B17FE1">
        <w:rPr>
          <w:rFonts w:ascii="Times New Roman" w:eastAsia="標楷體" w:hAnsi="Times New Roman" w:cs="Times New Roman"/>
          <w:sz w:val="26"/>
          <w:szCs w:val="26"/>
        </w:rPr>
        <w:instrText>3</w:instrText>
      </w:r>
      <w:r w:rsidRPr="00B17FE1">
        <w:rPr>
          <w:rFonts w:ascii="Times New Roman" w:eastAsia="標楷體" w:hAnsi="Times New Roman" w:cs="Times New Roman"/>
          <w:sz w:val="26"/>
          <w:szCs w:val="26"/>
        </w:rPr>
        <w:instrText>千家在宅療養支援診療所，提供社區民眾居家醫療服務，</w:instrText>
      </w:r>
      <w:r w:rsidRPr="00B17FE1">
        <w:rPr>
          <w:rFonts w:ascii="Times New Roman" w:eastAsia="標楷體" w:hAnsi="Times New Roman" w:cs="Times New Roman"/>
          <w:sz w:val="26"/>
          <w:szCs w:val="26"/>
        </w:rPr>
        <w:instrText>365</w:instrText>
      </w:r>
      <w:r w:rsidRPr="00B17FE1">
        <w:rPr>
          <w:rFonts w:ascii="Times New Roman" w:eastAsia="標楷體" w:hAnsi="Times New Roman" w:cs="Times New Roman"/>
          <w:sz w:val="26"/>
          <w:szCs w:val="26"/>
        </w:rPr>
        <w:instrText>天</w:instrText>
      </w:r>
      <w:r w:rsidRPr="00B17FE1">
        <w:rPr>
          <w:rFonts w:ascii="Times New Roman" w:eastAsia="標楷體" w:hAnsi="Times New Roman" w:cs="Times New Roman"/>
          <w:sz w:val="26"/>
          <w:szCs w:val="26"/>
        </w:rPr>
        <w:instrText xml:space="preserve">24 </w:instrText>
      </w:r>
      <w:r w:rsidRPr="00B17FE1">
        <w:rPr>
          <w:rFonts w:ascii="Times New Roman" w:eastAsia="標楷體" w:hAnsi="Times New Roman" w:cs="Times New Roman"/>
          <w:sz w:val="26"/>
          <w:szCs w:val="26"/>
        </w:rPr>
        <w:instrText>小時提供緊急往診和定期居家訪視服務，以團隊照護方式，協調醫療和長</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照多專業人員，滿足在宅個案的需要。日本在宅醫療的核心價值，是支持</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病患在家療養，生活到臨終為止，具有高度的可近性</w:instrText>
      </w:r>
      <w:r w:rsidRPr="00B17FE1">
        <w:rPr>
          <w:rFonts w:ascii="Times New Roman" w:eastAsia="標楷體" w:hAnsi="Times New Roman" w:cs="Times New Roman"/>
          <w:sz w:val="26"/>
          <w:szCs w:val="26"/>
        </w:rPr>
        <w:instrText>(accessibility)</w:instrText>
      </w:r>
      <w:r w:rsidRPr="00B17FE1">
        <w:rPr>
          <w:rFonts w:ascii="Times New Roman" w:eastAsia="標楷體" w:hAnsi="Times New Roman" w:cs="Times New Roman"/>
          <w:sz w:val="26"/>
          <w:szCs w:val="26"/>
        </w:rPr>
        <w:instrText>和可靠性</w:instrText>
      </w:r>
      <w:r w:rsidRPr="00B17FE1">
        <w:rPr>
          <w:rFonts w:ascii="Times New Roman" w:eastAsia="標楷體" w:hAnsi="Times New Roman" w:cs="Times New Roman"/>
          <w:sz w:val="26"/>
          <w:szCs w:val="26"/>
        </w:rPr>
        <w:instrText xml:space="preserve"> (accountability)</w:instrText>
      </w:r>
      <w:r w:rsidRPr="00B17FE1">
        <w:rPr>
          <w:rFonts w:ascii="Times New Roman" w:eastAsia="標楷體" w:hAnsi="Times New Roman" w:cs="Times New Roman"/>
          <w:sz w:val="26"/>
          <w:szCs w:val="26"/>
        </w:rPr>
        <w:instrText>，終極目標就是社區安寧療護。</w:instrText>
      </w:r>
      <w:r w:rsidRPr="00B17FE1">
        <w:rPr>
          <w:rFonts w:ascii="Times New Roman" w:eastAsia="標楷體" w:hAnsi="Times New Roman" w:cs="Times New Roman"/>
          <w:sz w:val="26"/>
          <w:szCs w:val="26"/>
        </w:rPr>
        <w:instrText>","author":[{"dropping-particle":"","family":"</w:instrText>
      </w:r>
      <w:r w:rsidRPr="00B17FE1">
        <w:rPr>
          <w:rFonts w:ascii="Times New Roman" w:eastAsia="標楷體" w:hAnsi="Times New Roman" w:cs="Times New Roman"/>
          <w:sz w:val="26"/>
          <w:szCs w:val="26"/>
        </w:rPr>
        <w:instrText>余尚儒</w:instrText>
      </w:r>
      <w:r w:rsidRPr="00B17FE1">
        <w:rPr>
          <w:rFonts w:ascii="Times New Roman" w:eastAsia="標楷體" w:hAnsi="Times New Roman" w:cs="Times New Roman"/>
          <w:sz w:val="26"/>
          <w:szCs w:val="26"/>
        </w:rPr>
        <w:instrText>","given":"","non-dropping-particle":"","parse-names":false,"suffix":""}],"container-title":"</w:instrText>
      </w:r>
      <w:r w:rsidRPr="00B17FE1">
        <w:rPr>
          <w:rFonts w:ascii="Times New Roman" w:eastAsia="標楷體" w:hAnsi="Times New Roman" w:cs="Times New Roman"/>
          <w:sz w:val="26"/>
          <w:szCs w:val="26"/>
        </w:rPr>
        <w:instrText>台灣家庭醫學雜誌</w:instrText>
      </w:r>
      <w:r w:rsidRPr="00B17FE1">
        <w:rPr>
          <w:rFonts w:ascii="Times New Roman" w:eastAsia="標楷體" w:hAnsi="Times New Roman" w:cs="Times New Roman"/>
          <w:sz w:val="26"/>
          <w:szCs w:val="26"/>
        </w:rPr>
        <w:instrText>","id":"ITEM-1","issue":"2","issued":{"date-parts":[["2015"]]},"page":"105-119","title":"</w:instrText>
      </w:r>
      <w:r w:rsidRPr="00B17FE1">
        <w:rPr>
          <w:rFonts w:ascii="Times New Roman" w:eastAsia="標楷體" w:hAnsi="Times New Roman" w:cs="Times New Roman"/>
          <w:sz w:val="26"/>
          <w:szCs w:val="26"/>
        </w:rPr>
        <w:instrText>日本在宅醫療發展對我國居家醫療的啟示</w:instrText>
      </w:r>
      <w:r w:rsidRPr="00B17FE1">
        <w:rPr>
          <w:rFonts w:ascii="Times New Roman" w:eastAsia="標楷體" w:hAnsi="Times New Roman" w:cs="Times New Roman"/>
          <w:sz w:val="26"/>
          <w:szCs w:val="26"/>
        </w:rPr>
        <w:instrText>","type":"article-journal","volume":"25"},"uris":["http://www.mendeley.com/documents/?uuid=ee3cb717-e9c6-410a-8911-3b61668386d9"]}],"mendeley":{"formattedCitation":"(</w:instrText>
      </w:r>
      <w:r w:rsidRPr="00B17FE1">
        <w:rPr>
          <w:rFonts w:ascii="Times New Roman" w:eastAsia="標楷體" w:hAnsi="Times New Roman" w:cs="Times New Roman"/>
          <w:sz w:val="26"/>
          <w:szCs w:val="26"/>
        </w:rPr>
        <w:instrText>余尚儒</w:instrText>
      </w:r>
      <w:r w:rsidRPr="00B17FE1">
        <w:rPr>
          <w:rFonts w:ascii="Times New Roman" w:eastAsia="標楷體" w:hAnsi="Times New Roman" w:cs="Times New Roman"/>
          <w:sz w:val="26"/>
          <w:szCs w:val="26"/>
        </w:rPr>
        <w:instrText>, 2015)","plainTextFormattedCitation":"(</w:instrText>
      </w:r>
      <w:r w:rsidRPr="00B17FE1">
        <w:rPr>
          <w:rFonts w:ascii="Times New Roman" w:eastAsia="標楷體" w:hAnsi="Times New Roman" w:cs="Times New Roman"/>
          <w:sz w:val="26"/>
          <w:szCs w:val="26"/>
        </w:rPr>
        <w:instrText>余尚儒</w:instrText>
      </w:r>
      <w:r w:rsidRPr="00B17FE1">
        <w:rPr>
          <w:rFonts w:ascii="Times New Roman" w:eastAsia="標楷體" w:hAnsi="Times New Roman" w:cs="Times New Roman"/>
          <w:sz w:val="26"/>
          <w:szCs w:val="26"/>
        </w:rPr>
        <w:instrText>, 2015)","previouslyFormattedCitation":"(</w:instrText>
      </w:r>
      <w:r w:rsidRPr="00B17FE1">
        <w:rPr>
          <w:rFonts w:ascii="Times New Roman" w:eastAsia="標楷體" w:hAnsi="Times New Roman" w:cs="Times New Roman"/>
          <w:sz w:val="26"/>
          <w:szCs w:val="26"/>
        </w:rPr>
        <w:instrText>余尚儒</w:instrText>
      </w:r>
      <w:r w:rsidRPr="00B17FE1">
        <w:rPr>
          <w:rFonts w:ascii="Times New Roman" w:eastAsia="標楷體" w:hAnsi="Times New Roman" w:cs="Times New Roman"/>
          <w:sz w:val="26"/>
          <w:szCs w:val="26"/>
        </w:rPr>
        <w:instrText>, 2015)"},"properties":{"noteIndex":0},"schema":"https://github.com/citation-style-language/schema/raw/master/csl-citation.json"}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00825CBA">
        <w:rPr>
          <w:rFonts w:ascii="Times New Roman" w:eastAsia="標楷體" w:hAnsi="Times New Roman" w:cs="Times New Roman" w:hint="eastAsia"/>
          <w:noProof/>
          <w:sz w:val="26"/>
          <w:szCs w:val="26"/>
        </w:rPr>
        <w:t>（</w:t>
      </w:r>
      <w:r w:rsidRPr="00B17FE1">
        <w:rPr>
          <w:rFonts w:ascii="Times New Roman" w:eastAsia="標楷體" w:hAnsi="Times New Roman" w:cs="Times New Roman"/>
          <w:noProof/>
          <w:sz w:val="26"/>
          <w:szCs w:val="26"/>
        </w:rPr>
        <w:t>余尚儒</w:t>
      </w:r>
      <w:r w:rsidR="003F6EB3">
        <w:rPr>
          <w:rFonts w:ascii="Times New Roman" w:eastAsia="標楷體" w:hAnsi="Times New Roman" w:cs="Times New Roman" w:hint="eastAsia"/>
          <w:noProof/>
          <w:sz w:val="26"/>
          <w:szCs w:val="26"/>
        </w:rPr>
        <w:t>，</w:t>
      </w:r>
      <w:r w:rsidRPr="00B17FE1">
        <w:rPr>
          <w:rFonts w:ascii="Times New Roman" w:eastAsia="標楷體" w:hAnsi="Times New Roman" w:cs="Times New Roman"/>
          <w:noProof/>
          <w:sz w:val="26"/>
          <w:szCs w:val="26"/>
        </w:rPr>
        <w:t>2015</w:t>
      </w:r>
      <w:r w:rsidRPr="00B17FE1">
        <w:rPr>
          <w:rFonts w:ascii="Times New Roman" w:eastAsia="標楷體" w:hAnsi="Times New Roman" w:cs="Times New Roman"/>
          <w:sz w:val="26"/>
          <w:szCs w:val="26"/>
        </w:rPr>
        <w:fldChar w:fldCharType="end"/>
      </w:r>
      <w:r w:rsidR="00825CBA">
        <w:rPr>
          <w:rFonts w:ascii="Times New Roman" w:eastAsia="標楷體" w:hAnsi="Times New Roman" w:cs="Times New Roman" w:hint="eastAsia"/>
          <w:sz w:val="26"/>
          <w:szCs w:val="26"/>
        </w:rPr>
        <w:t>）</w:t>
      </w:r>
      <w:r w:rsidRPr="00B17FE1">
        <w:rPr>
          <w:rFonts w:ascii="Times New Roman" w:eastAsia="標楷體" w:hAnsi="Times New Roman" w:hint="eastAsia"/>
          <w:sz w:val="26"/>
          <w:szCs w:val="26"/>
        </w:rPr>
        <w:t>。此外，居家醫療近年開始結合遠距醫療及新型智慧科技，使患者的健康監測更為即時和精確。日本的居家醫療強調社區醫療的協作，社區醫療機構、家庭</w:t>
      </w:r>
      <w:r w:rsidR="00FB290B">
        <w:rPr>
          <w:rFonts w:ascii="Times New Roman" w:eastAsia="標楷體" w:hAnsi="Times New Roman" w:hint="eastAsia"/>
          <w:sz w:val="26"/>
          <w:szCs w:val="26"/>
        </w:rPr>
        <w:t>醫師</w:t>
      </w:r>
      <w:r w:rsidRPr="00B17FE1">
        <w:rPr>
          <w:rFonts w:ascii="Times New Roman" w:eastAsia="標楷體" w:hAnsi="Times New Roman" w:hint="eastAsia"/>
          <w:sz w:val="26"/>
          <w:szCs w:val="26"/>
        </w:rPr>
        <w:t>和護理人員密切合作，</w:t>
      </w:r>
      <w:r w:rsidRPr="00B17FE1">
        <w:rPr>
          <w:rFonts w:ascii="Times New Roman" w:eastAsia="標楷體" w:hAnsi="Times New Roman" w:hint="eastAsia"/>
          <w:sz w:val="26"/>
          <w:szCs w:val="26"/>
        </w:rPr>
        <w:lastRenderedPageBreak/>
        <w:t>為患者提供連續性和綜合性的醫療服務。除了醫療機構以外，民營單位亦可透過提供其他服務成為居家醫療服務的一環。例如：</w:t>
      </w:r>
      <w:r w:rsidRPr="00B17FE1">
        <w:rPr>
          <w:rFonts w:ascii="Times New Roman" w:eastAsia="標楷體" w:hAnsi="Times New Roman" w:cs="Times New Roman"/>
          <w:sz w:val="26"/>
          <w:szCs w:val="26"/>
        </w:rPr>
        <w:t>AZBIL</w:t>
      </w:r>
      <w:r w:rsidRPr="00B17FE1">
        <w:rPr>
          <w:rFonts w:ascii="Times New Roman" w:eastAsia="標楷體" w:hAnsi="Times New Roman" w:hint="eastAsia"/>
          <w:sz w:val="26"/>
          <w:szCs w:val="26"/>
        </w:rPr>
        <w:t>株式會社分別提供高齡者安全設施裝置及訪問看護服務，包含</w:t>
      </w:r>
      <w:r w:rsidRPr="00B17FE1">
        <w:rPr>
          <w:rFonts w:ascii="Times New Roman" w:eastAsia="標楷體" w:hAnsi="Times New Roman" w:cs="Times New Roman"/>
          <w:sz w:val="26"/>
          <w:szCs w:val="26"/>
        </w:rPr>
        <w:t>24</w:t>
      </w:r>
      <w:r w:rsidRPr="00B17FE1">
        <w:rPr>
          <w:rFonts w:ascii="Times New Roman" w:eastAsia="標楷體" w:hAnsi="Times New Roman" w:cs="Times New Roman"/>
          <w:sz w:val="26"/>
          <w:szCs w:val="26"/>
        </w:rPr>
        <w:t>小時</w:t>
      </w:r>
      <w:r w:rsidRPr="00B17FE1">
        <w:rPr>
          <w:rFonts w:ascii="Times New Roman" w:eastAsia="標楷體" w:hAnsi="Times New Roman" w:cs="Times New Roman"/>
          <w:sz w:val="26"/>
          <w:szCs w:val="26"/>
        </w:rPr>
        <w:t>call canter</w:t>
      </w:r>
      <w:r w:rsidRPr="00B17FE1">
        <w:rPr>
          <w:rFonts w:ascii="Times New Roman" w:eastAsia="標楷體" w:hAnsi="Times New Roman" w:cs="Times New Roman"/>
          <w:sz w:val="26"/>
          <w:szCs w:val="26"/>
        </w:rPr>
        <w:t>、居家服務、以及安裝個案家中的通報裝置等，確保高齡者的居家安全以及照護服務</w:t>
      </w:r>
      <w:r w:rsidR="003F6EB3">
        <w:rPr>
          <w:rFonts w:ascii="Times New Roman" w:eastAsia="標楷體" w:hAnsi="Times New Roman" w:cs="Times New Roman" w:hint="eastAsia"/>
          <w:sz w:val="26"/>
          <w:szCs w:val="26"/>
        </w:rPr>
        <w:t>（</w:t>
      </w:r>
      <w:r w:rsidRPr="00B17FE1">
        <w:rPr>
          <w:rFonts w:ascii="Times New Roman" w:eastAsia="標楷體" w:hAnsi="Times New Roman" w:cs="Times New Roman"/>
          <w:sz w:val="26"/>
          <w:szCs w:val="26"/>
        </w:rPr>
        <w:t>例如：居家護理、輔具服務等</w:t>
      </w:r>
      <w:r w:rsidR="003F6EB3">
        <w:rPr>
          <w:rFonts w:ascii="Times New Roman" w:eastAsia="標楷體" w:hAnsi="Times New Roman" w:cs="Times New Roman" w:hint="eastAsia"/>
          <w:sz w:val="26"/>
          <w:szCs w:val="26"/>
        </w:rPr>
        <w:t>）</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{"citationItems":[{"id":"ITEM-1","itemData":{"abstract":"</w:instrText>
      </w:r>
      <w:r w:rsidRPr="00B17FE1">
        <w:rPr>
          <w:rFonts w:ascii="Times New Roman" w:eastAsia="標楷體" w:hAnsi="Times New Roman" w:cs="Times New Roman"/>
          <w:sz w:val="26"/>
          <w:szCs w:val="26"/>
        </w:rPr>
        <w:instrText>摘要</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隨著人口老化與家庭結構變遷，年邁或失能患者如有醫療需求，可能因無人接送或行動</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不便而無法外出及時就醫，或於住院急性期後，病況穩定無住院治療必要時，因無人照顧等因</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素，而長期社會性住院。日本為縮短住院天數，及回應民眾在家終老的期望，遂推動在宅醫療</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政策，將醫療保險與介護保險服務整合，透過跨專業、多職種的合作方式，提供在宅病患更有</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尊嚴與品質的生活。</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本次參訪單位包括政策規劃與實務執行單位，透過訪問國際醫療福祉大學大學院武藤正</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樹教授，瞭解日本醫療與介護政策改革方向與概況，實地參訪</w:instrText>
      </w:r>
      <w:r w:rsidRPr="00B17FE1">
        <w:rPr>
          <w:rFonts w:ascii="Times New Roman" w:eastAsia="標楷體" w:hAnsi="Times New Roman" w:cs="Times New Roman"/>
          <w:sz w:val="26"/>
          <w:szCs w:val="26"/>
        </w:rPr>
        <w:instrText xml:space="preserve"> Dental Support </w:instrText>
      </w:r>
      <w:r w:rsidRPr="00B17FE1">
        <w:rPr>
          <w:rFonts w:ascii="Times New Roman" w:eastAsia="標楷體" w:hAnsi="Times New Roman" w:cs="Times New Roman"/>
          <w:sz w:val="26"/>
          <w:szCs w:val="26"/>
        </w:rPr>
        <w:instrText>之在宅牙科服務、</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參訪</w:instrText>
      </w:r>
      <w:r w:rsidRPr="00B17FE1">
        <w:rPr>
          <w:rFonts w:ascii="Times New Roman" w:eastAsia="標楷體" w:hAnsi="Times New Roman" w:cs="Times New Roman"/>
          <w:sz w:val="26"/>
          <w:szCs w:val="26"/>
        </w:rPr>
        <w:instrText xml:space="preserve"> AZBIL </w:instrText>
      </w:r>
      <w:r w:rsidRPr="00B17FE1">
        <w:rPr>
          <w:rFonts w:ascii="Times New Roman" w:eastAsia="標楷體" w:hAnsi="Times New Roman" w:cs="Times New Roman"/>
          <w:sz w:val="26"/>
          <w:szCs w:val="26"/>
        </w:rPr>
        <w:instrText>株式會社之</w:instrText>
      </w:r>
      <w:r w:rsidRPr="00B17FE1">
        <w:rPr>
          <w:rFonts w:ascii="Times New Roman" w:eastAsia="標楷體" w:hAnsi="Times New Roman" w:cs="Times New Roman"/>
          <w:sz w:val="26"/>
          <w:szCs w:val="26"/>
        </w:rPr>
        <w:instrText xml:space="preserve"> call center </w:instrText>
      </w:r>
      <w:r w:rsidRPr="00B17FE1">
        <w:rPr>
          <w:rFonts w:ascii="Times New Roman" w:eastAsia="標楷體" w:hAnsi="Times New Roman" w:cs="Times New Roman"/>
          <w:sz w:val="26"/>
          <w:szCs w:val="26"/>
        </w:rPr>
        <w:instrText>等介護服務，及訪問牧田綜合醫院以瞭解居家服務地區責任</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醫院之實務，並安排與厚生勞働省座談在宅醫療與介護照護之最新動向。</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時值臺灣規劃在宅醫療整合服務之際，可參酌日本產、官、學三方的經驗分享，研議規</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sz w:val="26"/>
          <w:szCs w:val="26"/>
        </w:rPr>
        <w:instrText>劃橫跨醫療與照顧之在宅醫療服務。</w:instrText>
      </w:r>
      <w:r w:rsidRPr="00B17FE1">
        <w:rPr>
          <w:rFonts w:ascii="Times New Roman" w:eastAsia="標楷體" w:hAnsi="Times New Roman" w:cs="Times New Roman"/>
          <w:sz w:val="26"/>
          <w:szCs w:val="26"/>
        </w:rPr>
        <w:instrText>","author":[{"dropping-particle":"","family":"</w:instrText>
      </w:r>
      <w:r w:rsidRPr="00B17FE1">
        <w:rPr>
          <w:rFonts w:ascii="Times New Roman" w:eastAsia="標楷體" w:hAnsi="Times New Roman" w:cs="Times New Roman"/>
          <w:sz w:val="26"/>
          <w:szCs w:val="26"/>
        </w:rPr>
        <w:instrText>王淑華</w:instrText>
      </w:r>
      <w:r w:rsidRPr="00B17FE1">
        <w:rPr>
          <w:rFonts w:ascii="Times New Roman" w:eastAsia="標楷體" w:hAnsi="Times New Roman" w:cs="Times New Roman"/>
          <w:sz w:val="26"/>
          <w:szCs w:val="26"/>
        </w:rPr>
        <w:instrText>","given":"","non-dropping-particle":"","parse-names":false,"suffix":""},{"dropping-particle":"","family":"</w:instrText>
      </w:r>
      <w:r w:rsidRPr="00B17FE1">
        <w:rPr>
          <w:rFonts w:ascii="Times New Roman" w:eastAsia="標楷體" w:hAnsi="Times New Roman" w:cs="Times New Roman"/>
          <w:sz w:val="26"/>
          <w:szCs w:val="26"/>
        </w:rPr>
        <w:instrText>許明慈</w:instrText>
      </w:r>
      <w:r w:rsidRPr="00B17FE1">
        <w:rPr>
          <w:rFonts w:ascii="Times New Roman" w:eastAsia="標楷體" w:hAnsi="Times New Roman" w:cs="Times New Roman"/>
          <w:sz w:val="26"/>
          <w:szCs w:val="26"/>
        </w:rPr>
        <w:instrText>","given":"","non-dropping-particle":"","parse-names":false,"suffix":""}],"id":"ITEM-1","issued":{"date-parts":[["2015"]]},"number-of-pages":"1-20","title":"</w:instrText>
      </w:r>
      <w:r w:rsidRPr="00B17FE1">
        <w:rPr>
          <w:rFonts w:ascii="Times New Roman" w:eastAsia="標楷體" w:hAnsi="Times New Roman" w:cs="Times New Roman"/>
          <w:sz w:val="26"/>
          <w:szCs w:val="26"/>
        </w:rPr>
        <w:instrText>日本在宅醫療政策及執行實務</w:instrText>
      </w:r>
      <w:r w:rsidRPr="00B17FE1">
        <w:rPr>
          <w:rFonts w:ascii="Times New Roman" w:eastAsia="標楷體" w:hAnsi="Times New Roman" w:cs="Times New Roman"/>
          <w:sz w:val="26"/>
          <w:szCs w:val="26"/>
        </w:rPr>
        <w:instrText>","type":"report"},"uris":["http://www.mendeley.com/documents/?uuid=58aa8ebd-66fc-41b5-9434-faa2eaf5fcdc"]}],"mendeley":{"formattedCitation":"(</w:instrText>
      </w:r>
      <w:r w:rsidRPr="00B17FE1">
        <w:rPr>
          <w:rFonts w:ascii="Times New Roman" w:eastAsia="標楷體" w:hAnsi="Times New Roman" w:cs="Times New Roman"/>
          <w:sz w:val="26"/>
          <w:szCs w:val="26"/>
        </w:rPr>
        <w:instrText>王淑華</w:instrText>
      </w:r>
      <w:r w:rsidRPr="00B17FE1">
        <w:rPr>
          <w:rFonts w:ascii="Times New Roman" w:eastAsia="標楷體" w:hAnsi="Times New Roman" w:cs="Times New Roman"/>
          <w:sz w:val="26"/>
          <w:szCs w:val="26"/>
        </w:rPr>
        <w:instrText xml:space="preserve"> &amp;</w:instrText>
      </w:r>
      <w:r w:rsidRPr="00B17FE1">
        <w:rPr>
          <w:rFonts w:ascii="Times New Roman" w:eastAsia="標楷體" w:hAnsi="Times New Roman" w:cs="Times New Roman"/>
          <w:sz w:val="26"/>
          <w:szCs w:val="26"/>
        </w:rPr>
        <w:instrText>許明慈</w:instrText>
      </w:r>
      <w:r w:rsidRPr="00B17FE1">
        <w:rPr>
          <w:rFonts w:ascii="Times New Roman" w:eastAsia="標楷體" w:hAnsi="Times New Roman" w:cs="Times New Roman"/>
          <w:sz w:val="26"/>
          <w:szCs w:val="26"/>
        </w:rPr>
        <w:instrText>, 2015)","plainTextFormattedCitation":"(</w:instrText>
      </w:r>
      <w:r w:rsidRPr="00B17FE1">
        <w:rPr>
          <w:rFonts w:ascii="Times New Roman" w:eastAsia="標楷體" w:hAnsi="Times New Roman" w:cs="Times New Roman"/>
          <w:sz w:val="26"/>
          <w:szCs w:val="26"/>
        </w:rPr>
        <w:instrText>王淑華</w:instrText>
      </w:r>
      <w:r w:rsidRPr="00B17FE1">
        <w:rPr>
          <w:rFonts w:ascii="Times New Roman" w:eastAsia="標楷體" w:hAnsi="Times New Roman" w:cs="Times New Roman"/>
          <w:sz w:val="26"/>
          <w:szCs w:val="26"/>
        </w:rPr>
        <w:instrText xml:space="preserve"> &amp;</w:instrText>
      </w:r>
      <w:r w:rsidRPr="00B17FE1">
        <w:rPr>
          <w:rFonts w:ascii="Times New Roman" w:eastAsia="標楷體" w:hAnsi="Times New Roman" w:cs="Times New Roman"/>
          <w:sz w:val="26"/>
          <w:szCs w:val="26"/>
        </w:rPr>
        <w:instrText>許明慈</w:instrText>
      </w:r>
      <w:r w:rsidRPr="00B17FE1">
        <w:rPr>
          <w:rFonts w:ascii="Times New Roman" w:eastAsia="標楷體" w:hAnsi="Times New Roman" w:cs="Times New Roman"/>
          <w:sz w:val="26"/>
          <w:szCs w:val="26"/>
        </w:rPr>
        <w:instrText>, 2015)","previouslyFormattedCitation":"(</w:instrText>
      </w:r>
      <w:r w:rsidRPr="00B17FE1">
        <w:rPr>
          <w:rFonts w:ascii="Times New Roman" w:eastAsia="標楷體" w:hAnsi="Times New Roman" w:cs="Times New Roman"/>
          <w:sz w:val="26"/>
          <w:szCs w:val="26"/>
        </w:rPr>
        <w:instrText>王淑華</w:instrText>
      </w:r>
      <w:r w:rsidRPr="00B17FE1">
        <w:rPr>
          <w:rFonts w:ascii="Times New Roman" w:eastAsia="標楷體" w:hAnsi="Times New Roman" w:cs="Times New Roman"/>
          <w:sz w:val="26"/>
          <w:szCs w:val="26"/>
        </w:rPr>
        <w:instrText xml:space="preserve"> &amp;</w:instrText>
      </w:r>
      <w:r w:rsidRPr="00B17FE1">
        <w:rPr>
          <w:rFonts w:ascii="Times New Roman" w:eastAsia="標楷體" w:hAnsi="Times New Roman" w:cs="Times New Roman"/>
          <w:sz w:val="26"/>
          <w:szCs w:val="26"/>
        </w:rPr>
        <w:instrText>許明慈</w:instrText>
      </w:r>
      <w:r w:rsidRPr="00B17FE1">
        <w:rPr>
          <w:rFonts w:ascii="Times New Roman" w:eastAsia="標楷體" w:hAnsi="Times New Roman" w:cs="Times New Roman"/>
          <w:sz w:val="26"/>
          <w:szCs w:val="26"/>
        </w:rPr>
        <w:instrText>, 2015)"},"properties":{"noteIndex":0},"schema":"https://github.com/citation-style-language/schema/raw/master/csl-citation.json"}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003F6EB3">
        <w:rPr>
          <w:rFonts w:ascii="Times New Roman" w:eastAsia="標楷體" w:hAnsi="Times New Roman" w:cs="Times New Roman" w:hint="eastAsia"/>
          <w:noProof/>
          <w:sz w:val="26"/>
          <w:szCs w:val="26"/>
        </w:rPr>
        <w:t>（</w:t>
      </w:r>
      <w:r w:rsidRPr="00B17FE1">
        <w:rPr>
          <w:rFonts w:ascii="Times New Roman" w:eastAsia="標楷體" w:hAnsi="Times New Roman" w:cs="Times New Roman"/>
          <w:noProof/>
          <w:sz w:val="26"/>
          <w:szCs w:val="26"/>
        </w:rPr>
        <w:t>王淑華</w:t>
      </w:r>
      <w:r w:rsidRPr="00B17FE1">
        <w:rPr>
          <w:rFonts w:ascii="Times New Roman" w:eastAsia="標楷體" w:hAnsi="Times New Roman" w:cs="Times New Roman"/>
          <w:noProof/>
          <w:sz w:val="26"/>
          <w:szCs w:val="26"/>
        </w:rPr>
        <w:t xml:space="preserve"> &amp;</w:t>
      </w:r>
      <w:r w:rsidR="000F7AC6">
        <w:rPr>
          <w:rFonts w:ascii="Times New Roman" w:eastAsia="標楷體" w:hAnsi="Times New Roman" w:cs="Times New Roman" w:hint="eastAsia"/>
          <w:noProof/>
          <w:sz w:val="26"/>
          <w:szCs w:val="26"/>
        </w:rPr>
        <w:t xml:space="preserve"> </w:t>
      </w:r>
      <w:r w:rsidRPr="00B17FE1">
        <w:rPr>
          <w:rFonts w:ascii="Times New Roman" w:eastAsia="標楷體" w:hAnsi="Times New Roman" w:cs="Times New Roman"/>
          <w:noProof/>
          <w:sz w:val="26"/>
          <w:szCs w:val="26"/>
        </w:rPr>
        <w:t>許明慈</w:t>
      </w:r>
      <w:r w:rsidRPr="00B17FE1">
        <w:rPr>
          <w:rFonts w:ascii="Times New Roman" w:eastAsia="標楷體" w:hAnsi="Times New Roman" w:cs="Times New Roman"/>
          <w:noProof/>
          <w:sz w:val="26"/>
          <w:szCs w:val="26"/>
        </w:rPr>
        <w:t>, 2015</w:t>
      </w:r>
      <w:r w:rsidRPr="00B17FE1">
        <w:rPr>
          <w:rFonts w:ascii="Times New Roman" w:eastAsia="標楷體" w:hAnsi="Times New Roman" w:cs="Times New Roman"/>
          <w:sz w:val="26"/>
          <w:szCs w:val="26"/>
        </w:rPr>
        <w:fldChar w:fldCharType="end"/>
      </w:r>
      <w:r w:rsidR="003F6EB3">
        <w:rPr>
          <w:rFonts w:ascii="Times New Roman" w:eastAsia="標楷體" w:hAnsi="Times New Roman" w:cs="Times New Roman" w:hint="eastAsia"/>
          <w:sz w:val="26"/>
          <w:szCs w:val="26"/>
        </w:rPr>
        <w:t>）</w:t>
      </w:r>
      <w:r w:rsidRPr="00B17FE1">
        <w:rPr>
          <w:rFonts w:ascii="Times New Roman" w:eastAsia="標楷體" w:hAnsi="Times New Roman" w:cs="Times New Roman"/>
          <w:sz w:val="26"/>
          <w:szCs w:val="26"/>
        </w:rPr>
        <w:t>。</w:t>
      </w:r>
      <w:r w:rsidRPr="00B17FE1">
        <w:rPr>
          <w:rFonts w:ascii="Times New Roman" w:eastAsia="標楷體" w:hAnsi="Times New Roman" w:cs="Times New Roman" w:hint="eastAsia"/>
          <w:sz w:val="26"/>
          <w:szCs w:val="26"/>
        </w:rPr>
        <w:t>這樣的</w:t>
      </w:r>
      <w:r w:rsidRPr="00B17FE1">
        <w:rPr>
          <w:rFonts w:ascii="Times New Roman" w:eastAsia="標楷體" w:hAnsi="Times New Roman" w:cs="Times New Roman"/>
          <w:sz w:val="26"/>
          <w:szCs w:val="26"/>
        </w:rPr>
        <w:t>協作模式不僅提高服務品質，更有效降低醫療成本。</w:t>
      </w:r>
    </w:p>
    <w:p w14:paraId="7CE92AD2" w14:textId="14693E32"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未來趨勢</w:t>
      </w:r>
      <w:r w:rsidRPr="00B17FE1">
        <w:rPr>
          <w:rFonts w:ascii="Times New Roman" w:eastAsia="標楷體" w:hAnsi="Times New Roman" w:hint="eastAsia"/>
          <w:sz w:val="26"/>
          <w:szCs w:val="26"/>
        </w:rPr>
        <w:t>：隨著超高齡社會的來臨、醫療技術的發展、社會需求及政策的變化，日本居家醫療主要的未來趨勢包括：</w:t>
      </w:r>
      <w:r w:rsidRPr="00B17FE1">
        <w:rPr>
          <w:rFonts w:ascii="Times New Roman" w:eastAsia="標楷體" w:hAnsi="Times New Roman" w:cs="Times New Roman"/>
          <w:sz w:val="26"/>
          <w:szCs w:val="26"/>
        </w:rPr>
        <w:t>(1)</w:t>
      </w:r>
      <w:r w:rsidRPr="00B17FE1">
        <w:rPr>
          <w:rFonts w:ascii="Times New Roman" w:eastAsia="標楷體" w:hAnsi="Times New Roman" w:hint="eastAsia"/>
          <w:sz w:val="26"/>
          <w:szCs w:val="26"/>
        </w:rPr>
        <w:t>結合數位科技與遠距醫療的服務，以及持續的技術創新，例如攜帶式診療設備、以及自動化的護理機器人等，使患者能在家中進行更多種類的診療，減少對傳統醫療設施的依賴；</w:t>
      </w:r>
      <w:r w:rsidRPr="00B17FE1">
        <w:rPr>
          <w:rFonts w:ascii="Times New Roman" w:eastAsia="標楷體" w:hAnsi="Times New Roman" w:cs="Times New Roman"/>
          <w:sz w:val="26"/>
          <w:szCs w:val="26"/>
        </w:rPr>
        <w:t>(2)</w:t>
      </w:r>
      <w:r w:rsidRPr="00B17FE1">
        <w:rPr>
          <w:rFonts w:ascii="Times New Roman" w:eastAsia="標楷體" w:hAnsi="Times New Roman" w:hint="eastAsia"/>
          <w:sz w:val="26"/>
          <w:szCs w:val="26"/>
        </w:rPr>
        <w:t>透過大數據分析應用，將使醫療服務個人化，透過精準醫療提升治療效果並減少不必要的治療及藥物使用；</w:t>
      </w:r>
      <w:r w:rsidRPr="00B17FE1">
        <w:rPr>
          <w:rFonts w:ascii="Times New Roman" w:eastAsia="標楷體" w:hAnsi="Times New Roman" w:cs="Times New Roman"/>
          <w:sz w:val="26"/>
          <w:szCs w:val="26"/>
        </w:rPr>
        <w:t>(3)</w:t>
      </w:r>
      <w:r w:rsidRPr="00B17FE1">
        <w:rPr>
          <w:rFonts w:ascii="Times New Roman" w:eastAsia="標楷體" w:hAnsi="Times New Roman" w:hint="eastAsia"/>
          <w:sz w:val="26"/>
          <w:szCs w:val="26"/>
        </w:rPr>
        <w:t>整合醫療、護理、以及生活支持的綜合照護服務模式，確保患者在家中可獲得全面的照護服務，提升患者生活品質，同時減輕家庭照護者的負擔；</w:t>
      </w:r>
      <w:r w:rsidRPr="00B17FE1">
        <w:rPr>
          <w:rFonts w:ascii="Times New Roman" w:eastAsia="標楷體" w:hAnsi="Times New Roman" w:cs="Times New Roman"/>
          <w:sz w:val="26"/>
          <w:szCs w:val="26"/>
        </w:rPr>
        <w:t>(4)</w:t>
      </w:r>
      <w:r w:rsidRPr="00B17FE1">
        <w:rPr>
          <w:rFonts w:ascii="Times New Roman" w:eastAsia="標楷體" w:hAnsi="Times New Roman" w:hint="eastAsia"/>
          <w:sz w:val="26"/>
          <w:szCs w:val="26"/>
        </w:rPr>
        <w:t>隨著需求的增加，日本政府也加強對</w:t>
      </w:r>
      <w:r w:rsidR="00CF262A">
        <w:rPr>
          <w:rFonts w:ascii="Times New Roman" w:eastAsia="標楷體" w:hAnsi="Times New Roman" w:hint="eastAsia"/>
          <w:sz w:val="26"/>
          <w:szCs w:val="26"/>
        </w:rPr>
        <w:t>居家</w:t>
      </w:r>
      <w:r w:rsidRPr="00B17FE1">
        <w:rPr>
          <w:rFonts w:ascii="Times New Roman" w:eastAsia="標楷體" w:hAnsi="Times New Roman" w:hint="eastAsia"/>
          <w:sz w:val="26"/>
          <w:szCs w:val="26"/>
        </w:rPr>
        <w:t>醫療的政策支持和資源投入，包括擴大醫療保險的覆蓋範圍，增加在</w:t>
      </w:r>
      <w:r w:rsidR="00CF262A">
        <w:rPr>
          <w:rFonts w:ascii="Times New Roman" w:eastAsia="標楷體" w:hAnsi="Times New Roman" w:hint="eastAsia"/>
          <w:sz w:val="26"/>
          <w:szCs w:val="26"/>
        </w:rPr>
        <w:t>居家</w:t>
      </w:r>
      <w:r w:rsidRPr="00B17FE1">
        <w:rPr>
          <w:rFonts w:ascii="Times New Roman" w:eastAsia="標楷體" w:hAnsi="Times New Roman" w:hint="eastAsia"/>
          <w:sz w:val="26"/>
          <w:szCs w:val="26"/>
        </w:rPr>
        <w:t>療的補助，並持續推動相關法規，使居家醫療服務運作更完善；</w:t>
      </w:r>
      <w:r w:rsidRPr="00B17FE1">
        <w:rPr>
          <w:rFonts w:ascii="Times New Roman" w:eastAsia="標楷體" w:hAnsi="Times New Roman" w:cs="Times New Roman"/>
          <w:sz w:val="26"/>
          <w:szCs w:val="26"/>
        </w:rPr>
        <w:t>(5)</w:t>
      </w:r>
      <w:r w:rsidRPr="00B17FE1">
        <w:rPr>
          <w:rFonts w:ascii="Times New Roman" w:eastAsia="標楷體" w:hAnsi="Times New Roman" w:hint="eastAsia"/>
          <w:sz w:val="26"/>
          <w:szCs w:val="26"/>
        </w:rPr>
        <w:t>由於社會結構的變化，尤其是家庭結構的改變，社區組織、非營利機構以及志願者服務將</w:t>
      </w:r>
      <w:r w:rsidR="003F6EB3">
        <w:rPr>
          <w:rFonts w:ascii="Times New Roman" w:eastAsia="標楷體" w:hAnsi="Times New Roman" w:hint="eastAsia"/>
          <w:sz w:val="26"/>
          <w:szCs w:val="26"/>
        </w:rPr>
        <w:t>居</w:t>
      </w:r>
      <w:r w:rsidRPr="00B17FE1">
        <w:rPr>
          <w:rFonts w:ascii="Times New Roman" w:eastAsia="標楷體" w:hAnsi="Times New Roman" w:hint="eastAsia"/>
          <w:sz w:val="26"/>
          <w:szCs w:val="26"/>
        </w:rPr>
        <w:t>家醫療的運作發揮更大的作用，提供長者情感支持以及社會互動的機會，減少其孤獨感和心理壓力。總言之，日本居家醫療的未來將朝向數位化、個人化、以及綜合化的方向發展，並伴隨政府和社會資源的持續投入，提供高齡者更有尊嚴與品質的居家醫療服務。</w:t>
      </w:r>
    </w:p>
    <w:p w14:paraId="181CA3B7"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192D16">
        <w:rPr>
          <w:rFonts w:ascii="Times New Roman" w:eastAsia="標楷體" w:hAnsi="Times New Roman" w:cs="Calibri" w:hint="eastAsia"/>
          <w:b/>
          <w:bCs/>
          <w:color w:val="000000"/>
          <w:kern w:val="0"/>
          <w:sz w:val="26"/>
          <w:szCs w:val="26"/>
        </w:rPr>
        <w:t>南韓</w:t>
      </w:r>
    </w:p>
    <w:p w14:paraId="1DC16CD6" w14:textId="689A8D94" w:rsidR="00B17FE1" w:rsidRPr="0036163A"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Times New Roman"/>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南韓的居家醫療服務</w:t>
      </w:r>
      <w:r w:rsidRPr="00B17FE1">
        <w:rPr>
          <w:rFonts w:ascii="Times New Roman" w:eastAsia="標楷體" w:hAnsi="Times New Roman" w:cs="Times New Roman"/>
          <w:sz w:val="26"/>
          <w:szCs w:val="26"/>
        </w:rPr>
        <w:t>(Home Health Care, HHC)</w:t>
      </w:r>
      <w:r w:rsidRPr="00B17FE1">
        <w:rPr>
          <w:rFonts w:ascii="Times New Roman" w:eastAsia="標楷體" w:hAnsi="Times New Roman" w:hint="eastAsia"/>
          <w:sz w:val="26"/>
          <w:szCs w:val="26"/>
        </w:rPr>
        <w:t>起源於</w:t>
      </w:r>
      <w:r w:rsidRPr="00B17FE1">
        <w:rPr>
          <w:rFonts w:ascii="Times New Roman" w:eastAsia="標楷體" w:hAnsi="Times New Roman" w:hint="eastAsia"/>
          <w:sz w:val="26"/>
          <w:szCs w:val="26"/>
        </w:rPr>
        <w:t>1990</w:t>
      </w:r>
      <w:r w:rsidRPr="00B17FE1">
        <w:rPr>
          <w:rFonts w:ascii="Times New Roman" w:eastAsia="標楷體" w:hAnsi="Times New Roman" w:hint="eastAsia"/>
          <w:sz w:val="26"/>
          <w:szCs w:val="26"/>
        </w:rPr>
        <w:t>年，當時「居家護理員」首次被納入《醫療服務法》</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the Medical Service Act</w:t>
      </w:r>
      <w:r w:rsidR="006A47BB">
        <w:rPr>
          <w:rFonts w:ascii="Times New Roman" w:eastAsia="標楷體" w:hAnsi="Times New Roman" w:cs="Times New Roman"/>
          <w:sz w:val="26"/>
          <w:szCs w:val="26"/>
        </w:rPr>
        <w:t>)</w:t>
      </w:r>
      <w:r w:rsidRPr="00B17FE1">
        <w:rPr>
          <w:rFonts w:ascii="Times New Roman" w:eastAsia="標楷體" w:hAnsi="Times New Roman" w:hint="eastAsia"/>
          <w:sz w:val="26"/>
          <w:szCs w:val="26"/>
        </w:rPr>
        <w:t>的執行條例中，代表著居家醫療體系的正式建立。</w:t>
      </w:r>
      <w:r w:rsidRPr="00B17FE1">
        <w:rPr>
          <w:rFonts w:ascii="Times New Roman" w:eastAsia="標楷體" w:hAnsi="Times New Roman" w:cs="Times New Roman"/>
          <w:sz w:val="26"/>
          <w:szCs w:val="26"/>
        </w:rPr>
        <w:t>1994-1999</w:t>
      </w:r>
      <w:r w:rsidRPr="00B17FE1">
        <w:rPr>
          <w:rFonts w:ascii="Times New Roman" w:eastAsia="標楷體" w:hAnsi="Times New Roman" w:cs="Times New Roman"/>
          <w:sz w:val="26"/>
          <w:szCs w:val="26"/>
        </w:rPr>
        <w:t>年間</w:t>
      </w:r>
      <w:r w:rsidRPr="00B17FE1">
        <w:rPr>
          <w:rFonts w:ascii="Times New Roman" w:eastAsia="標楷體" w:hAnsi="Times New Roman" w:hint="eastAsia"/>
          <w:sz w:val="26"/>
          <w:szCs w:val="26"/>
        </w:rPr>
        <w:t>，政府進行兩階段的試辦計畫，於</w:t>
      </w:r>
      <w:r w:rsidRPr="00B17FE1">
        <w:rPr>
          <w:rFonts w:ascii="Times New Roman" w:eastAsia="標楷體" w:hAnsi="Times New Roman" w:cs="Times New Roman"/>
          <w:sz w:val="26"/>
          <w:szCs w:val="26"/>
        </w:rPr>
        <w:t>2001</w:t>
      </w:r>
      <w:r w:rsidRPr="00B17FE1">
        <w:rPr>
          <w:rFonts w:ascii="Times New Roman" w:eastAsia="標楷體" w:hAnsi="Times New Roman" w:hint="eastAsia"/>
          <w:sz w:val="26"/>
          <w:szCs w:val="26"/>
        </w:rPr>
        <w:t>年擴展到全國。居家</w:t>
      </w:r>
      <w:r w:rsidRPr="0036163A">
        <w:rPr>
          <w:rFonts w:ascii="Times New Roman" w:eastAsia="標楷體" w:hAnsi="Times New Roman" w:hint="eastAsia"/>
          <w:sz w:val="26"/>
          <w:szCs w:val="26"/>
        </w:rPr>
        <w:t>醫療服務旨在為需要長期照護的個案提供連續性的治療與護理，同時維持其心理穩定和生活品質，同時降低醫療費用。居家醫療服務由醫療機構主導，約有</w:t>
      </w:r>
      <w:r w:rsidRPr="0036163A">
        <w:rPr>
          <w:rFonts w:ascii="Times New Roman" w:eastAsia="標楷體" w:hAnsi="Times New Roman" w:cs="Times New Roman"/>
          <w:sz w:val="26"/>
          <w:szCs w:val="26"/>
        </w:rPr>
        <w:t>82.3%</w:t>
      </w:r>
      <w:r w:rsidRPr="0036163A">
        <w:rPr>
          <w:rFonts w:ascii="Times New Roman" w:eastAsia="標楷體" w:hAnsi="Times New Roman" w:cs="Times New Roman"/>
          <w:sz w:val="26"/>
          <w:szCs w:val="26"/>
        </w:rPr>
        <w:t>的居家醫療訪視是由三</w:t>
      </w:r>
      <w:r w:rsidR="001B7C5F" w:rsidRPr="0036163A">
        <w:rPr>
          <w:rFonts w:ascii="Times New Roman" w:eastAsia="標楷體" w:hAnsi="Times New Roman" w:cs="Times New Roman" w:hint="eastAsia"/>
          <w:sz w:val="26"/>
          <w:szCs w:val="26"/>
        </w:rPr>
        <w:t>級</w:t>
      </w:r>
      <w:r w:rsidRPr="0036163A">
        <w:rPr>
          <w:rFonts w:ascii="Times New Roman" w:eastAsia="標楷體" w:hAnsi="Times New Roman" w:cs="Times New Roman"/>
          <w:sz w:val="26"/>
          <w:szCs w:val="26"/>
        </w:rPr>
        <w:t>醫院</w:t>
      </w:r>
      <w:r w:rsidRPr="0036163A">
        <w:rPr>
          <w:rFonts w:ascii="Times New Roman" w:eastAsia="標楷體" w:hAnsi="Times New Roman" w:cs="Times New Roman"/>
          <w:sz w:val="26"/>
          <w:szCs w:val="26"/>
        </w:rPr>
        <w:t>(tertiary hospitals</w:t>
      </w:r>
      <w:r w:rsidR="003F6EB3">
        <w:rPr>
          <w:rFonts w:ascii="Times New Roman" w:eastAsia="標楷體" w:hAnsi="Times New Roman" w:cs="Times New Roman" w:hint="eastAsia"/>
          <w:sz w:val="26"/>
          <w:szCs w:val="26"/>
        </w:rPr>
        <w:t>，</w:t>
      </w:r>
      <w:r w:rsidRPr="0036163A">
        <w:rPr>
          <w:rFonts w:ascii="Times New Roman" w:eastAsia="標楷體" w:hAnsi="Times New Roman" w:cs="Times New Roman"/>
          <w:sz w:val="26"/>
          <w:szCs w:val="26"/>
        </w:rPr>
        <w:t>相當於</w:t>
      </w:r>
      <w:r w:rsidR="001B7C5F" w:rsidRPr="0036163A">
        <w:rPr>
          <w:rFonts w:ascii="Times New Roman" w:eastAsia="標楷體" w:hAnsi="Times New Roman" w:cs="Times New Roman"/>
          <w:sz w:val="26"/>
          <w:szCs w:val="26"/>
        </w:rPr>
        <w:t>臺灣</w:t>
      </w:r>
      <w:r w:rsidRPr="0036163A">
        <w:rPr>
          <w:rFonts w:ascii="Times New Roman" w:eastAsia="標楷體" w:hAnsi="Times New Roman" w:cs="Times New Roman"/>
          <w:sz w:val="26"/>
          <w:szCs w:val="26"/>
        </w:rPr>
        <w:t>的</w:t>
      </w:r>
      <w:r w:rsidR="001B7C5F" w:rsidRPr="0036163A">
        <w:rPr>
          <w:rFonts w:ascii="Times New Roman" w:eastAsia="標楷體" w:hAnsi="Times New Roman" w:cs="Times New Roman" w:hint="eastAsia"/>
          <w:sz w:val="26"/>
          <w:szCs w:val="26"/>
        </w:rPr>
        <w:t>醫學中心</w:t>
      </w:r>
      <w:r w:rsidRPr="0036163A">
        <w:rPr>
          <w:rFonts w:ascii="Times New Roman" w:eastAsia="標楷體" w:hAnsi="Times New Roman" w:cs="Times New Roman"/>
          <w:sz w:val="26"/>
          <w:szCs w:val="26"/>
        </w:rPr>
        <w:t>)</w:t>
      </w:r>
      <w:r w:rsidRPr="0036163A">
        <w:rPr>
          <w:rFonts w:ascii="Times New Roman" w:eastAsia="標楷體" w:hAnsi="Times New Roman" w:cs="Times New Roman"/>
          <w:sz w:val="26"/>
          <w:szCs w:val="26"/>
        </w:rPr>
        <w:t>進行，其餘的</w:t>
      </w:r>
      <w:r w:rsidRPr="0036163A">
        <w:rPr>
          <w:rFonts w:ascii="Times New Roman" w:eastAsia="標楷體" w:hAnsi="Times New Roman" w:cs="Times New Roman"/>
          <w:sz w:val="26"/>
          <w:szCs w:val="26"/>
        </w:rPr>
        <w:t>17.7%</w:t>
      </w:r>
      <w:r w:rsidRPr="0036163A">
        <w:rPr>
          <w:rFonts w:ascii="Times New Roman" w:eastAsia="標楷體" w:hAnsi="Times New Roman" w:cs="Times New Roman"/>
          <w:sz w:val="26"/>
          <w:szCs w:val="26"/>
        </w:rPr>
        <w:t>則由一般醫院和診所提供。</w:t>
      </w:r>
    </w:p>
    <w:p w14:paraId="207920EA"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居家醫療服務概況：</w:t>
      </w:r>
      <w:r w:rsidRPr="00B17FE1">
        <w:rPr>
          <w:rFonts w:ascii="Times New Roman" w:eastAsia="標楷體" w:hAnsi="Times New Roman" w:hint="eastAsia"/>
          <w:sz w:val="26"/>
          <w:szCs w:val="26"/>
        </w:rPr>
        <w:t>居家醫療服務包括醫療診療、基本護理、藥品配送，以及康復治療等，訪視模式分為五階段：評估、診斷、計畫、實施、和評估。根據對韓國居家醫療患者的研究顯示</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{"citationItems":[{"id":"ITEM-1","itemData":{"DOI":"10.1177/10848223221099603/ASSET/IMAGES/LARGE/10.1177_10848223221099603-FIG2.JPEG","ISSN":"15526739","abstract":"This study aimed to identify the characteristics of home health care (HHC) patients, main diagnoses, service type, home visit patterns, and primary caregiver type from a major tertiary hospital in South Korea to provide basic data for tailored nursing care. We used Electronic Health Records (EHRs) data of 1776 patients, from 2011 to 2020, from a premier tertiary hospital in South Korea and conducted secondary data analysis using descriptive statistics, a chi-squared test, and an independent samples t-test. Patients’ mean age (i.e., 50.9% men and 49.1% women) was 74.50 ± 15.48 years. Further, admission to HHC via the outpatient and inpatient department comprised 1047 (59.0%) and 729 patients (41.0%), respectively. Based on the Korean Standard Classification of Diseases, neoplasms (49.9%) were identified as the most common main diagnosis, followed by diseases of the nervous system (10.3%) and musculoskeletal system and connective tissue disease (6.2%). An average of 2.2 homecare nursing services were provided per visit, with lab sampling (43.9%), other intravenous injections (31.0%), and ventilator care (23.0%) being the most frequent services. The total HHC service period for patients via the outpatient department was 76.88 days longer (292.24 vs 215.36 days) than those from the inpatient department. Younger patients were cared for by parents and siblings and older patients by spouses, offspring, and formal caregivers. It is pivotal to identify general characteristics of HHC patients through long-term monitoring and retrospective analysis to provide high-quality and tailored interventions to them.","author":[{"dropping-particle":"","family":"Lee","given":"Hana","non-dropping-particle":"","parse-names":false,"suffix":""},{"dropping-particle":"","family":"Kim","given":"Aeri","non-dropping-particle":"","parse-names":false,"suffix":""},{"dropping-particle":"","family":"Heo","given":"Hyunsook","non-dropping-particle":"","parse-names":false,"suffix":""},{"dropping-particle":"","family":"Lee","given":"Jisoo","non-dropping-particle":"","parse-names":false,"suffix":""},{"dropping-particle":"","family":"Woo","given":"Kyungmi","non-dropping-particle":"","parse-names":false,"suffix":""}],"container-title":"Home Health Care Management and Practice","id":"ITEM-1","issue":"1","issued":{"date-parts":[["2023","2","1"]]},"page":"21-30","publisher":"SAGE Publications Inc.","title":"Examining Characteristics and Service Utilization of South Korean Home Health Care Patients: Secondary Analysis of 10-Year Data From a Tertiary Hospital","type":"article-journal","volume":"35"},"uris":["http://www.mendeley.com/documents/?uuid=517d7cdf-1591-324f-b8f7-63a032aff595"]}],"mendeley":{"formattedCitation":"(Lee et al., 2023)","plainTextFormattedCitation":"(Lee et al., 2023)","previouslyFormattedCitation":"(Lee et al., 2023)"},"properties":{"noteIndex":0},"schema":"https://github.com/citation-style-language/schema/raw/master/csl-citation.json"}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Pr="00B17FE1">
        <w:rPr>
          <w:rFonts w:ascii="Times New Roman" w:eastAsia="標楷體" w:hAnsi="Times New Roman" w:cs="Times New Roman"/>
          <w:noProof/>
          <w:sz w:val="26"/>
          <w:szCs w:val="26"/>
        </w:rPr>
        <w:t>(Lee et al., 2023)</w:t>
      </w:r>
      <w:r w:rsidRPr="00B17FE1">
        <w:rPr>
          <w:rFonts w:ascii="Times New Roman" w:eastAsia="標楷體" w:hAnsi="Times New Roman" w:cs="Times New Roman"/>
          <w:sz w:val="26"/>
          <w:szCs w:val="26"/>
        </w:rPr>
        <w:fldChar w:fldCharType="end"/>
      </w:r>
      <w:r w:rsidRPr="00B17FE1">
        <w:rPr>
          <w:rFonts w:ascii="Times New Roman" w:eastAsia="標楷體" w:hAnsi="Times New Roman" w:hint="eastAsia"/>
          <w:sz w:val="26"/>
          <w:szCs w:val="26"/>
        </w:rPr>
        <w:t>，居家醫療的患者平均年齡為</w:t>
      </w:r>
      <w:r w:rsidRPr="00B17FE1">
        <w:rPr>
          <w:rFonts w:ascii="Times New Roman" w:eastAsia="標楷體" w:hAnsi="Times New Roman" w:cs="Times New Roman"/>
          <w:sz w:val="26"/>
          <w:szCs w:val="26"/>
        </w:rPr>
        <w:t>74.5</w:t>
      </w:r>
      <w:r w:rsidRPr="00B17FE1">
        <w:rPr>
          <w:rFonts w:ascii="Times New Roman" w:eastAsia="標楷體" w:hAnsi="Times New Roman" w:cs="Times New Roman"/>
          <w:sz w:val="26"/>
          <w:szCs w:val="26"/>
        </w:rPr>
        <w:t>歲，其中</w:t>
      </w:r>
      <w:r w:rsidRPr="00B17FE1">
        <w:rPr>
          <w:rFonts w:ascii="Times New Roman" w:eastAsia="標楷體" w:hAnsi="Times New Roman" w:cs="Times New Roman"/>
          <w:sz w:val="26"/>
          <w:szCs w:val="26"/>
        </w:rPr>
        <w:t>50.9%</w:t>
      </w:r>
      <w:r w:rsidRPr="00B17FE1">
        <w:rPr>
          <w:rFonts w:ascii="Times New Roman" w:eastAsia="標楷體" w:hAnsi="Times New Roman" w:cs="Times New Roman"/>
          <w:sz w:val="26"/>
          <w:szCs w:val="26"/>
        </w:rPr>
        <w:t>為男性，</w:t>
      </w:r>
      <w:r w:rsidRPr="00B17FE1">
        <w:rPr>
          <w:rFonts w:ascii="Times New Roman" w:eastAsia="標楷體" w:hAnsi="Times New Roman" w:cs="Times New Roman"/>
          <w:sz w:val="26"/>
          <w:szCs w:val="26"/>
        </w:rPr>
        <w:t>49.1%</w:t>
      </w:r>
      <w:r w:rsidRPr="00B17FE1">
        <w:rPr>
          <w:rFonts w:ascii="Times New Roman" w:eastAsia="標楷體" w:hAnsi="Times New Roman" w:cs="Times New Roman"/>
          <w:sz w:val="26"/>
          <w:szCs w:val="26"/>
        </w:rPr>
        <w:t>為女性，以</w:t>
      </w:r>
      <w:r w:rsidRPr="00B17FE1">
        <w:rPr>
          <w:rFonts w:ascii="Times New Roman" w:eastAsia="標楷體" w:hAnsi="Times New Roman" w:cs="Times New Roman"/>
          <w:sz w:val="26"/>
          <w:szCs w:val="26"/>
        </w:rPr>
        <w:t>70</w:t>
      </w:r>
      <w:r w:rsidRPr="00B17FE1">
        <w:rPr>
          <w:rFonts w:ascii="Times New Roman" w:eastAsia="標楷體" w:hAnsi="Times New Roman" w:cs="Times New Roman"/>
          <w:sz w:val="26"/>
          <w:szCs w:val="26"/>
        </w:rPr>
        <w:t>歲至</w:t>
      </w:r>
      <w:r w:rsidRPr="00B17FE1">
        <w:rPr>
          <w:rFonts w:ascii="Times New Roman" w:eastAsia="標楷體" w:hAnsi="Times New Roman" w:cs="Times New Roman"/>
          <w:sz w:val="26"/>
          <w:szCs w:val="26"/>
        </w:rPr>
        <w:t>80</w:t>
      </w:r>
      <w:r w:rsidRPr="00B17FE1">
        <w:rPr>
          <w:rFonts w:ascii="Times New Roman" w:eastAsia="標楷體" w:hAnsi="Times New Roman" w:cs="Times New Roman"/>
          <w:sz w:val="26"/>
          <w:szCs w:val="26"/>
        </w:rPr>
        <w:t>歲老年患者居多。居家醫療患者的主要診斷為腫瘤</w:t>
      </w:r>
      <w:r w:rsidRPr="00B17FE1">
        <w:rPr>
          <w:rFonts w:ascii="Times New Roman" w:eastAsia="標楷體" w:hAnsi="Times New Roman" w:cs="Times New Roman"/>
          <w:sz w:val="26"/>
          <w:szCs w:val="26"/>
        </w:rPr>
        <w:t>(49.9%)</w:t>
      </w:r>
      <w:r w:rsidRPr="00B17FE1">
        <w:rPr>
          <w:rFonts w:ascii="Times New Roman" w:eastAsia="標楷體" w:hAnsi="Times New Roman" w:cs="Times New Roman"/>
          <w:sz w:val="26"/>
          <w:szCs w:val="26"/>
        </w:rPr>
        <w:t>、神經系統疾病</w:t>
      </w:r>
      <w:r w:rsidRPr="00B17FE1">
        <w:rPr>
          <w:rFonts w:ascii="Times New Roman" w:eastAsia="標楷體" w:hAnsi="Times New Roman" w:cs="Times New Roman"/>
          <w:sz w:val="26"/>
          <w:szCs w:val="26"/>
        </w:rPr>
        <w:t>(10.3%)</w:t>
      </w:r>
      <w:r w:rsidRPr="00B17FE1">
        <w:rPr>
          <w:rFonts w:ascii="Times New Roman" w:eastAsia="標楷體" w:hAnsi="Times New Roman" w:cs="Times New Roman"/>
          <w:sz w:val="26"/>
          <w:szCs w:val="26"/>
        </w:rPr>
        <w:t>、以及肌肉骨</w:t>
      </w:r>
      <w:r w:rsidRPr="00B17FE1">
        <w:rPr>
          <w:rFonts w:ascii="Times New Roman" w:eastAsia="標楷體" w:hAnsi="Times New Roman" w:cs="Times New Roman"/>
          <w:sz w:val="26"/>
          <w:szCs w:val="26"/>
        </w:rPr>
        <w:lastRenderedPageBreak/>
        <w:t>骼系統和締結組織疾病</w:t>
      </w:r>
      <w:r w:rsidRPr="00B17FE1">
        <w:rPr>
          <w:rFonts w:ascii="Times New Roman" w:eastAsia="標楷體" w:hAnsi="Times New Roman" w:cs="Times New Roman"/>
          <w:sz w:val="26"/>
          <w:szCs w:val="26"/>
        </w:rPr>
        <w:t>(6.2%)</w:t>
      </w:r>
      <w:r w:rsidRPr="00B17FE1">
        <w:rPr>
          <w:rFonts w:ascii="Times New Roman" w:eastAsia="標楷體" w:hAnsi="Times New Roman" w:hint="eastAsia"/>
          <w:sz w:val="26"/>
          <w:szCs w:val="26"/>
        </w:rPr>
        <w:t>。這些診斷反映了老年患者對居家醫療服務的需求集中在慢病和複雜疾病的管理。居家醫療</w:t>
      </w:r>
      <w:r w:rsidRPr="00B17FE1">
        <w:rPr>
          <w:rFonts w:ascii="Times New Roman" w:eastAsia="標楷體" w:hAnsi="Times New Roman"/>
          <w:sz w:val="26"/>
          <w:szCs w:val="26"/>
        </w:rPr>
        <w:t>服務類型涵蓋廣泛，從簡單的傷口護理到呼吸機護理等，平均每次居家醫療訪視會提供</w:t>
      </w:r>
      <w:r w:rsidRPr="00B17FE1">
        <w:rPr>
          <w:rFonts w:ascii="Times New Roman" w:eastAsia="標楷體" w:hAnsi="Times New Roman" w:cs="Times New Roman"/>
          <w:sz w:val="26"/>
          <w:szCs w:val="26"/>
        </w:rPr>
        <w:t>2.2</w:t>
      </w:r>
      <w:r w:rsidRPr="00B17FE1">
        <w:rPr>
          <w:rFonts w:ascii="Times New Roman" w:eastAsia="標楷體" w:hAnsi="Times New Roman"/>
          <w:sz w:val="26"/>
          <w:szCs w:val="26"/>
        </w:rPr>
        <w:t>種護理服務</w:t>
      </w:r>
      <w:r w:rsidRPr="00B17FE1">
        <w:rPr>
          <w:rFonts w:ascii="MS Mincho" w:eastAsia="MS Mincho" w:hAnsi="MS Mincho" w:cs="MS Mincho" w:hint="eastAsia"/>
          <w:sz w:val="26"/>
          <w:szCs w:val="26"/>
        </w:rPr>
        <w:t>​</w:t>
      </w:r>
      <w:r w:rsidRPr="00B17FE1">
        <w:rPr>
          <w:rFonts w:ascii="Times New Roman" w:eastAsia="標楷體" w:hAnsi="Times New Roman"/>
          <w:sz w:val="26"/>
          <w:szCs w:val="26"/>
        </w:rPr>
        <w:t>。</w:t>
      </w:r>
    </w:p>
    <w:p w14:paraId="61F07C4F"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Times New Roman"/>
          <w:sz w:val="26"/>
          <w:szCs w:val="26"/>
        </w:rPr>
      </w:pPr>
      <w:r w:rsidRPr="00B17FE1">
        <w:rPr>
          <w:rFonts w:ascii="Times New Roman" w:eastAsia="標楷體" w:hAnsi="Times New Roman" w:hint="eastAsia"/>
          <w:b/>
          <w:bCs/>
          <w:sz w:val="26"/>
          <w:szCs w:val="26"/>
        </w:rPr>
        <w:t>未來趨勢：</w:t>
      </w:r>
      <w:r w:rsidRPr="00B17FE1">
        <w:rPr>
          <w:rFonts w:ascii="Times New Roman" w:eastAsia="標楷體" w:hAnsi="Times New Roman" w:cs="Times New Roman"/>
          <w:sz w:val="26"/>
          <w:szCs w:val="26"/>
        </w:rPr>
        <w:t>如同台灣，韓國預計將於</w:t>
      </w:r>
      <w:r w:rsidRPr="00B17FE1">
        <w:rPr>
          <w:rFonts w:ascii="Times New Roman" w:eastAsia="標楷體" w:hAnsi="Times New Roman" w:cs="Times New Roman"/>
          <w:sz w:val="26"/>
          <w:szCs w:val="26"/>
        </w:rPr>
        <w:t>2025</w:t>
      </w:r>
      <w:r w:rsidRPr="00B17FE1">
        <w:rPr>
          <w:rFonts w:ascii="Times New Roman" w:eastAsia="標楷體" w:hAnsi="Times New Roman" w:cs="Times New Roman"/>
          <w:sz w:val="26"/>
          <w:szCs w:val="26"/>
        </w:rPr>
        <w:t>年成為超高齡社會</w:t>
      </w:r>
      <w:r w:rsidRPr="00B17FE1">
        <w:rPr>
          <w:rFonts w:ascii="Times New Roman" w:eastAsia="標楷體" w:hAnsi="Times New Roman" w:cs="Times New Roman"/>
          <w:sz w:val="26"/>
          <w:szCs w:val="26"/>
        </w:rPr>
        <w:t>(65</w:t>
      </w:r>
      <w:r w:rsidRPr="00B17FE1">
        <w:rPr>
          <w:rFonts w:ascii="Times New Roman" w:eastAsia="標楷體" w:hAnsi="Times New Roman" w:cs="Times New Roman"/>
          <w:sz w:val="26"/>
          <w:szCs w:val="26"/>
        </w:rPr>
        <w:t>歲以上高齡人口比例將達</w:t>
      </w:r>
      <w:r w:rsidRPr="00B17FE1">
        <w:rPr>
          <w:rFonts w:ascii="Times New Roman" w:eastAsia="標楷體" w:hAnsi="Times New Roman" w:cs="Times New Roman"/>
          <w:sz w:val="26"/>
          <w:szCs w:val="26"/>
        </w:rPr>
        <w:t>20.6%)</w:t>
      </w:r>
      <w:r w:rsidRPr="00B17FE1">
        <w:rPr>
          <w:rFonts w:ascii="Times New Roman" w:eastAsia="標楷體" w:hAnsi="Times New Roman" w:cs="Times New Roman"/>
          <w:sz w:val="26"/>
          <w:szCs w:val="26"/>
        </w:rPr>
        <w:t>，居家醫療服務的需求的增加是可以預見的。為因應此一挑戰，韓國於</w:t>
      </w:r>
      <w:r w:rsidRPr="00B17FE1">
        <w:rPr>
          <w:rFonts w:ascii="Times New Roman" w:eastAsia="標楷體" w:hAnsi="Times New Roman" w:cs="Times New Roman"/>
          <w:sz w:val="26"/>
          <w:szCs w:val="26"/>
        </w:rPr>
        <w:t>2018</w:t>
      </w:r>
      <w:r w:rsidRPr="00B17FE1">
        <w:rPr>
          <w:rFonts w:ascii="Times New Roman" w:eastAsia="標楷體" w:hAnsi="Times New Roman" w:cs="Times New Roman"/>
          <w:sz w:val="26"/>
          <w:szCs w:val="26"/>
        </w:rPr>
        <w:t>年推出「社區整合照護基本計畫」，旨在建立以社區為中心的綜合護理系統。這個計畫強調整合住房、醫療以及社會福利，促進老年人及弱勢族群的福址。</w:t>
      </w:r>
      <w:r w:rsidRPr="00B17FE1">
        <w:rPr>
          <w:rFonts w:ascii="Times New Roman" w:eastAsia="標楷體" w:hAnsi="Times New Roman" w:cs="Times New Roman" w:hint="eastAsia"/>
          <w:sz w:val="26"/>
          <w:szCs w:val="26"/>
        </w:rPr>
        <w:t>由於目前</w:t>
      </w:r>
      <w:r w:rsidRPr="00B17FE1">
        <w:rPr>
          <w:rFonts w:ascii="Times New Roman" w:eastAsia="標楷體" w:hAnsi="Times New Roman" w:cs="Times New Roman"/>
          <w:sz w:val="26"/>
          <w:szCs w:val="26"/>
        </w:rPr>
        <w:t>居家醫療服務</w:t>
      </w:r>
      <w:r w:rsidRPr="00B17FE1">
        <w:rPr>
          <w:rFonts w:ascii="Times New Roman" w:eastAsia="標楷體" w:hAnsi="Times New Roman" w:cs="Times New Roman" w:hint="eastAsia"/>
          <w:sz w:val="26"/>
          <w:szCs w:val="26"/>
        </w:rPr>
        <w:t>仍</w:t>
      </w:r>
      <w:r w:rsidRPr="00B17FE1">
        <w:rPr>
          <w:rFonts w:ascii="Times New Roman" w:eastAsia="標楷體" w:hAnsi="Times New Roman" w:cs="Times New Roman"/>
          <w:sz w:val="26"/>
          <w:szCs w:val="26"/>
        </w:rPr>
        <w:t>面臨許多挑戰，包括</w:t>
      </w:r>
      <w:r w:rsidRPr="00B17FE1">
        <w:rPr>
          <w:rFonts w:ascii="Times New Roman" w:eastAsia="標楷體" w:hAnsi="Times New Roman" w:cs="Times New Roman"/>
          <w:sz w:val="26"/>
          <w:szCs w:val="26"/>
        </w:rPr>
        <w:t>(1)</w:t>
      </w:r>
      <w:r w:rsidRPr="00B17FE1">
        <w:rPr>
          <w:rFonts w:ascii="Times New Roman" w:eastAsia="標楷體" w:hAnsi="Times New Roman" w:cs="Times New Roman"/>
          <w:sz w:val="26"/>
          <w:szCs w:val="26"/>
        </w:rPr>
        <w:t>缺乏標準化的服務手冊和操作</w:t>
      </w:r>
      <w:r w:rsidRPr="00B17FE1">
        <w:rPr>
          <w:rFonts w:ascii="Times New Roman" w:eastAsia="標楷體" w:hAnsi="Times New Roman" w:cs="Times New Roman" w:hint="eastAsia"/>
          <w:sz w:val="26"/>
          <w:szCs w:val="26"/>
        </w:rPr>
        <w:t>方針</w:t>
      </w:r>
      <w:r w:rsidRPr="00B17FE1">
        <w:rPr>
          <w:rFonts w:ascii="Times New Roman" w:eastAsia="標楷體" w:hAnsi="Times New Roman" w:cs="Times New Roman"/>
          <w:sz w:val="26"/>
          <w:szCs w:val="26"/>
        </w:rPr>
        <w:t>；</w:t>
      </w:r>
      <w:r w:rsidRPr="00B17FE1">
        <w:rPr>
          <w:rFonts w:ascii="Times New Roman" w:eastAsia="標楷體" w:hAnsi="Times New Roman" w:cs="Times New Roman"/>
          <w:sz w:val="26"/>
          <w:szCs w:val="26"/>
        </w:rPr>
        <w:t>(2)</w:t>
      </w:r>
      <w:r w:rsidRPr="00B17FE1">
        <w:rPr>
          <w:rFonts w:ascii="Times New Roman" w:eastAsia="標楷體" w:hAnsi="Times New Roman" w:cs="Times New Roman"/>
          <w:sz w:val="26"/>
          <w:szCs w:val="26"/>
        </w:rPr>
        <w:t>醫師對居家醫療服務的認識不足；</w:t>
      </w:r>
      <w:r w:rsidRPr="00B17FE1">
        <w:rPr>
          <w:rFonts w:ascii="Times New Roman" w:eastAsia="標楷體" w:hAnsi="Times New Roman" w:cs="Times New Roman"/>
          <w:sz w:val="26"/>
          <w:szCs w:val="26"/>
        </w:rPr>
        <w:t>(3)</w:t>
      </w:r>
      <w:r w:rsidRPr="00B17FE1">
        <w:rPr>
          <w:rFonts w:ascii="Times New Roman" w:eastAsia="標楷體" w:hAnsi="Times New Roman" w:cs="Times New Roman"/>
          <w:sz w:val="26"/>
          <w:szCs w:val="26"/>
        </w:rPr>
        <w:t>醫療經費不足限制了居家醫療服務的擴展</w:t>
      </w:r>
      <w:r w:rsidRPr="00B17FE1">
        <w:rPr>
          <w:rFonts w:ascii="Times New Roman" w:eastAsia="標楷體" w:hAnsi="Times New Roman" w:cs="Times New Roman" w:hint="eastAsia"/>
          <w:sz w:val="26"/>
          <w:szCs w:val="26"/>
        </w:rPr>
        <w:t>，未來的</w:t>
      </w:r>
      <w:r w:rsidRPr="00B17FE1">
        <w:rPr>
          <w:rFonts w:ascii="Times New Roman" w:eastAsia="標楷體" w:hAnsi="Times New Roman" w:cs="Times New Roman"/>
          <w:sz w:val="26"/>
          <w:szCs w:val="26"/>
        </w:rPr>
        <w:t>居家醫療服務需要政府加強政策支持、資金的投入、並且不斷完善服務體系和</w:t>
      </w:r>
      <w:r w:rsidRPr="00B17FE1">
        <w:rPr>
          <w:rFonts w:ascii="Times New Roman" w:eastAsia="標楷體" w:hAnsi="Times New Roman" w:cs="Times New Roman" w:hint="eastAsia"/>
          <w:sz w:val="26"/>
          <w:szCs w:val="26"/>
        </w:rPr>
        <w:t>制定</w:t>
      </w:r>
      <w:r w:rsidRPr="00B17FE1">
        <w:rPr>
          <w:rFonts w:ascii="Times New Roman" w:eastAsia="標楷體" w:hAnsi="Times New Roman" w:cs="Times New Roman"/>
          <w:sz w:val="26"/>
          <w:szCs w:val="26"/>
        </w:rPr>
        <w:t>標準，確保居家醫療服務能持續滿足老年患者及其他弱勢族群的需求。</w:t>
      </w:r>
    </w:p>
    <w:p w14:paraId="61DDD197"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中國</w:t>
      </w:r>
    </w:p>
    <w:p w14:paraId="15BE8778" w14:textId="73B65EA1"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相較於其他國家，中國的居家醫療起步較晚，約於</w:t>
      </w:r>
      <w:r w:rsidRPr="00B17FE1">
        <w:rPr>
          <w:rFonts w:ascii="Times New Roman" w:eastAsia="標楷體" w:hAnsi="Times New Roman" w:cs="Times New Roman"/>
          <w:sz w:val="26"/>
          <w:szCs w:val="26"/>
        </w:rPr>
        <w:t>2000</w:t>
      </w:r>
      <w:r w:rsidRPr="00B17FE1">
        <w:rPr>
          <w:rFonts w:ascii="Times New Roman" w:eastAsia="標楷體" w:hAnsi="Times New Roman" w:cs="Times New Roman"/>
          <w:sz w:val="26"/>
          <w:szCs w:val="26"/>
        </w:rPr>
        <w:t>年</w:t>
      </w:r>
      <w:r w:rsidRPr="00B17FE1">
        <w:rPr>
          <w:rFonts w:ascii="Times New Roman" w:eastAsia="標楷體" w:hAnsi="Times New Roman" w:hint="eastAsia"/>
          <w:sz w:val="26"/>
          <w:szCs w:val="26"/>
        </w:rPr>
        <w:t>才開始，初期以社區健康服務為核心，針對社區中的長者與失能者提供基本的醫療與護理服務。隨著人口老化加劇，政府開始重視居家醫療的重要性。</w:t>
      </w:r>
      <w:r w:rsidRPr="00B17FE1">
        <w:rPr>
          <w:rFonts w:ascii="Times New Roman" w:eastAsia="標楷體" w:hAnsi="Times New Roman" w:cs="Times New Roman"/>
          <w:sz w:val="26"/>
          <w:szCs w:val="26"/>
        </w:rPr>
        <w:t>2011-2015</w:t>
      </w:r>
      <w:r w:rsidRPr="00B17FE1">
        <w:rPr>
          <w:rFonts w:ascii="Times New Roman" w:eastAsia="標楷體" w:hAnsi="Times New Roman" w:hint="eastAsia"/>
          <w:sz w:val="26"/>
          <w:szCs w:val="26"/>
        </w:rPr>
        <w:t>年，中央政府提出第十二屆五年國家經濟與社會發展計畫</w:t>
      </w:r>
      <w:r w:rsidRPr="00B17FE1">
        <w:rPr>
          <w:rFonts w:ascii="Times New Roman" w:eastAsia="標楷體" w:hAnsi="Times New Roman" w:cs="Times New Roman"/>
          <w:sz w:val="26"/>
          <w:szCs w:val="26"/>
        </w:rPr>
        <w:t>(the 12</w:t>
      </w:r>
      <w:r w:rsidRPr="00B17FE1">
        <w:rPr>
          <w:rFonts w:ascii="Times New Roman" w:eastAsia="標楷體" w:hAnsi="Times New Roman" w:cs="Times New Roman"/>
          <w:sz w:val="26"/>
          <w:szCs w:val="26"/>
          <w:vertAlign w:val="superscript"/>
        </w:rPr>
        <w:t>th</w:t>
      </w:r>
      <w:r w:rsidRPr="00B17FE1">
        <w:rPr>
          <w:rFonts w:ascii="Times New Roman" w:eastAsia="標楷體" w:hAnsi="Times New Roman" w:cs="Times New Roman"/>
          <w:sz w:val="26"/>
          <w:szCs w:val="26"/>
        </w:rPr>
        <w:t xml:space="preserve"> Five-Year Plan for National Economic and Social Development)</w:t>
      </w:r>
      <w:r w:rsidRPr="00B17FE1">
        <w:rPr>
          <w:rFonts w:ascii="Times New Roman" w:eastAsia="標楷體" w:hAnsi="Times New Roman" w:hint="eastAsia"/>
          <w:sz w:val="26"/>
          <w:szCs w:val="26"/>
        </w:rPr>
        <w:t>，其中包含三層長期照護系統</w:t>
      </w:r>
      <w:r w:rsidRPr="00B17FE1">
        <w:rPr>
          <w:rFonts w:ascii="Times New Roman" w:eastAsia="標楷體" w:hAnsi="Times New Roman" w:cs="Times New Roman"/>
          <w:sz w:val="26"/>
          <w:szCs w:val="26"/>
        </w:rPr>
        <w:t>(Three-tiered long-term care system)</w:t>
      </w:r>
      <w:r w:rsidRPr="00B17FE1">
        <w:rPr>
          <w:rFonts w:ascii="Times New Roman" w:eastAsia="標楷體" w:hAnsi="Times New Roman" w:hint="eastAsia"/>
          <w:sz w:val="26"/>
          <w:szCs w:val="26"/>
        </w:rPr>
        <w:t>計畫，發展以居家為基礎，社區服務與機構照護為輔助的照護形式。</w:t>
      </w:r>
      <w:r w:rsidRPr="00B17FE1">
        <w:rPr>
          <w:rFonts w:ascii="Times New Roman" w:eastAsia="標楷體" w:hAnsi="Times New Roman" w:cs="Times New Roman"/>
          <w:sz w:val="26"/>
          <w:szCs w:val="26"/>
        </w:rPr>
        <w:t>2019</w:t>
      </w:r>
      <w:r w:rsidRPr="00B17FE1">
        <w:rPr>
          <w:rFonts w:ascii="Times New Roman" w:eastAsia="標楷體" w:hAnsi="Times New Roman" w:hint="eastAsia"/>
          <w:sz w:val="26"/>
          <w:szCs w:val="26"/>
        </w:rPr>
        <w:t>年，國務院發布《國家積極應對人口老齡化中長期規劃》，明確提出要建立以居家為基礎、社區為依託、醫養結合的養老服務體系，以應對快速增長的老年人口需求。</w:t>
      </w:r>
      <w:r w:rsidRPr="00B17FE1">
        <w:rPr>
          <w:rFonts w:ascii="Times New Roman" w:eastAsia="標楷體" w:hAnsi="Times New Roman" w:cs="Times New Roman"/>
          <w:sz w:val="26"/>
          <w:szCs w:val="26"/>
        </w:rPr>
        <w:t>2020</w:t>
      </w:r>
      <w:r w:rsidRPr="00B17FE1">
        <w:rPr>
          <w:rFonts w:ascii="Times New Roman" w:eastAsia="標楷體" w:hAnsi="Times New Roman" w:hint="eastAsia"/>
          <w:sz w:val="26"/>
          <w:szCs w:val="26"/>
        </w:rPr>
        <w:t>年發布《關於加強老年人居家醫療服務工作的通知》，旨在增加老年人居家醫療服務供給，並強調居家醫療為國家應對老齡化社會挑戰的關鍵策略之一</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{"citationItems":[{"id":"ITEM-1","itemData":{"DOI":"10.12114/j.issn.1007-9572.2020.00.214","abstract":"</w:instrText>
      </w:r>
      <w:r w:rsidRPr="00B17FE1">
        <w:rPr>
          <w:rFonts w:ascii="Times New Roman" w:eastAsia="標楷體" w:hAnsi="Times New Roman" w:cs="Times New Roman" w:hint="eastAsia"/>
          <w:sz w:val="26"/>
          <w:szCs w:val="26"/>
        </w:rPr>
        <w:instrText>背景</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hint="eastAsia"/>
          <w:sz w:val="26"/>
          <w:szCs w:val="26"/>
        </w:rPr>
        <w:instrText>人口老龄化背景下，居家医疗是国外为老弱失能人群提供可及性医疗服务的有效手段，我国也在积极推进居家医疗服务，但我国的居家医疗尚处于起步阶段，许多问题有待研究。目的</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hint="eastAsia"/>
          <w:sz w:val="26"/>
          <w:szCs w:val="26"/>
        </w:rPr>
        <w:instrText>从居家医疗实践者的角度深入了解我国居家医疗发展的内外部挑战，为实践健康中国战略和积极应对老龄化提供新思路。方法</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hint="eastAsia"/>
          <w:sz w:val="26"/>
          <w:szCs w:val="26"/>
        </w:rPr>
        <w:instrText>采用质性研究中的现象学研究方法，于</w:instrText>
      </w:r>
      <w:r w:rsidRPr="00B17FE1">
        <w:rPr>
          <w:rFonts w:ascii="Times New Roman" w:eastAsia="標楷體" w:hAnsi="Times New Roman" w:cs="Times New Roman"/>
          <w:sz w:val="26"/>
          <w:szCs w:val="26"/>
        </w:rPr>
        <w:instrText>2018-06-18</w:instrText>
      </w:r>
      <w:r w:rsidRPr="00B17FE1">
        <w:rPr>
          <w:rFonts w:ascii="Times New Roman" w:eastAsia="標楷體" w:hAnsi="Times New Roman" w:cs="Times New Roman" w:hint="eastAsia"/>
          <w:sz w:val="26"/>
          <w:szCs w:val="26"/>
        </w:rPr>
        <w:instrText>至</w:instrText>
      </w:r>
      <w:r w:rsidRPr="00B17FE1">
        <w:rPr>
          <w:rFonts w:ascii="Times New Roman" w:eastAsia="標楷體" w:hAnsi="Times New Roman" w:cs="Times New Roman"/>
          <w:sz w:val="26"/>
          <w:szCs w:val="26"/>
        </w:rPr>
        <w:instrText>2018-07-07</w:instrText>
      </w:r>
      <w:r w:rsidRPr="00B17FE1">
        <w:rPr>
          <w:rFonts w:ascii="Times New Roman" w:eastAsia="標楷體" w:hAnsi="Times New Roman" w:cs="Times New Roman" w:hint="eastAsia"/>
          <w:sz w:val="26"/>
          <w:szCs w:val="26"/>
        </w:rPr>
        <w:instrText>，从参加过中国第三期居家医疗培训会的人员中，通过目的抽样抽取</w:instrText>
      </w:r>
      <w:r w:rsidRPr="00B17FE1">
        <w:rPr>
          <w:rFonts w:ascii="Times New Roman" w:eastAsia="標楷體" w:hAnsi="Times New Roman" w:cs="Times New Roman"/>
          <w:sz w:val="26"/>
          <w:szCs w:val="26"/>
        </w:rPr>
        <w:instrText>14</w:instrText>
      </w:r>
      <w:r w:rsidRPr="00B17FE1">
        <w:rPr>
          <w:rFonts w:ascii="Times New Roman" w:eastAsia="標楷體" w:hAnsi="Times New Roman" w:cs="Times New Roman" w:hint="eastAsia"/>
          <w:sz w:val="26"/>
          <w:szCs w:val="26"/>
        </w:rPr>
        <w:instrText>名开展过居家医疗的医务人员和对居家医疗感兴趣的科研人员，进行半结构式深度电话访谈，运用</w:instrText>
      </w:r>
      <w:r w:rsidRPr="00B17FE1">
        <w:rPr>
          <w:rFonts w:ascii="Times New Roman" w:eastAsia="標楷體" w:hAnsi="Times New Roman" w:cs="Times New Roman"/>
          <w:sz w:val="26"/>
          <w:szCs w:val="26"/>
        </w:rPr>
        <w:instrText>Colaizzi</w:instrText>
      </w:r>
      <w:r w:rsidRPr="00B17FE1">
        <w:rPr>
          <w:rFonts w:ascii="Times New Roman" w:eastAsia="標楷體" w:hAnsi="Times New Roman" w:cs="Times New Roman" w:hint="eastAsia"/>
          <w:sz w:val="26"/>
          <w:szCs w:val="26"/>
        </w:rPr>
        <w:instrText>七步分析法整理访谈资料，凝练主题。结果</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hint="eastAsia"/>
          <w:sz w:val="26"/>
          <w:szCs w:val="26"/>
        </w:rPr>
        <w:instrText>根据主题重要程度和重复频率提炼出</w:instrText>
      </w:r>
      <w:r w:rsidRPr="00B17FE1">
        <w:rPr>
          <w:rFonts w:ascii="Times New Roman" w:eastAsia="標楷體" w:hAnsi="Times New Roman" w:cs="Times New Roman"/>
          <w:sz w:val="26"/>
          <w:szCs w:val="26"/>
        </w:rPr>
        <w:instrText>2</w:instrText>
      </w:r>
      <w:r w:rsidRPr="00B17FE1">
        <w:rPr>
          <w:rFonts w:ascii="Times New Roman" w:eastAsia="標楷體" w:hAnsi="Times New Roman" w:cs="Times New Roman" w:hint="eastAsia"/>
          <w:sz w:val="26"/>
          <w:szCs w:val="26"/>
        </w:rPr>
        <w:instrText>个主题：（</w:instrText>
      </w:r>
      <w:r w:rsidRPr="00B17FE1">
        <w:rPr>
          <w:rFonts w:ascii="Times New Roman" w:eastAsia="標楷體" w:hAnsi="Times New Roman" w:cs="Times New Roman"/>
          <w:sz w:val="26"/>
          <w:szCs w:val="26"/>
        </w:rPr>
        <w:instrText>1</w:instrText>
      </w:r>
      <w:r w:rsidRPr="00B17FE1">
        <w:rPr>
          <w:rFonts w:ascii="Times New Roman" w:eastAsia="標楷體" w:hAnsi="Times New Roman" w:cs="Times New Roman" w:hint="eastAsia"/>
          <w:sz w:val="26"/>
          <w:szCs w:val="26"/>
        </w:rPr>
        <w:instrText>）居家医疗发展存在的问题，包括居家医疗质量和安全风险高、居家医疗供方服务能力不足、现代居家医疗科技设备欠缺；（</w:instrText>
      </w:r>
      <w:r w:rsidRPr="00B17FE1">
        <w:rPr>
          <w:rFonts w:ascii="Times New Roman" w:eastAsia="標楷體" w:hAnsi="Times New Roman" w:cs="Times New Roman"/>
          <w:sz w:val="26"/>
          <w:szCs w:val="26"/>
        </w:rPr>
        <w:instrText>2</w:instrText>
      </w:r>
      <w:r w:rsidRPr="00B17FE1">
        <w:rPr>
          <w:rFonts w:ascii="Times New Roman" w:eastAsia="標楷體" w:hAnsi="Times New Roman" w:cs="Times New Roman" w:hint="eastAsia"/>
          <w:sz w:val="26"/>
          <w:szCs w:val="26"/>
        </w:rPr>
        <w:instrText>）居家医疗面临的外部挑战，包括法律法规支持力度不足、居家医疗经济保障少和受到不利的社会环境影响。结论</w:instrText>
      </w:r>
      <w:r w:rsidRPr="00B17FE1">
        <w:rPr>
          <w:rFonts w:ascii="Times New Roman" w:eastAsia="標楷體" w:hAnsi="Times New Roman" w:cs="Times New Roman"/>
          <w:sz w:val="26"/>
          <w:szCs w:val="26"/>
        </w:rPr>
        <w:instrText xml:space="preserve"> </w:instrText>
      </w:r>
      <w:r w:rsidRPr="00B17FE1">
        <w:rPr>
          <w:rFonts w:ascii="Times New Roman" w:eastAsia="標楷體" w:hAnsi="Times New Roman" w:cs="Times New Roman" w:hint="eastAsia"/>
          <w:sz w:val="26"/>
          <w:szCs w:val="26"/>
        </w:rPr>
        <w:instrText>发展我国的居家医疗尚面临诸多内外部挑战。一方面，政府需要增加对居家医疗的经济支持和法律保障；另一方面，居家医疗服务人员需要提升自身服务能力，提高居家医疗服务质量。</w:instrText>
      </w:r>
      <w:r w:rsidRPr="00B17FE1">
        <w:rPr>
          <w:rFonts w:ascii="Times New Roman" w:eastAsia="標楷體" w:hAnsi="Times New Roman" w:cs="Times New Roman"/>
          <w:sz w:val="26"/>
          <w:szCs w:val="26"/>
        </w:rPr>
        <w:instrText>","author":[{"dropping-particle":"","family":"</w:instrText>
      </w:r>
      <w:r w:rsidRPr="00B17FE1">
        <w:rPr>
          <w:rFonts w:ascii="Times New Roman" w:eastAsia="標楷體" w:hAnsi="Times New Roman" w:cs="Times New Roman" w:hint="eastAsia"/>
          <w:sz w:val="26"/>
          <w:szCs w:val="26"/>
        </w:rPr>
        <w:instrText>陳濤</w:instrText>
      </w:r>
      <w:r w:rsidRPr="00B17FE1">
        <w:rPr>
          <w:rFonts w:ascii="Times New Roman" w:eastAsia="標楷體" w:hAnsi="Times New Roman" w:cs="Times New Roman"/>
          <w:sz w:val="26"/>
          <w:szCs w:val="26"/>
        </w:rPr>
        <w:instrText>","given":"","non-dropping-particle":"","parse-names":false,"suffix":""},{"dropping-particle":"","famil</w:instrText>
      </w:r>
      <w:r w:rsidRPr="00B17FE1">
        <w:rPr>
          <w:rFonts w:ascii="Times New Roman" w:eastAsia="標楷體" w:hAnsi="Times New Roman" w:cs="Times New Roman" w:hint="eastAsia"/>
          <w:sz w:val="26"/>
          <w:szCs w:val="26"/>
        </w:rPr>
        <w:instrText>y":"</w:instrText>
      </w:r>
      <w:r w:rsidRPr="00B17FE1">
        <w:rPr>
          <w:rFonts w:ascii="Times New Roman" w:eastAsia="標楷體" w:hAnsi="Times New Roman" w:cs="Times New Roman" w:hint="eastAsia"/>
          <w:sz w:val="26"/>
          <w:szCs w:val="26"/>
        </w:rPr>
        <w:instrText>姚能亮</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蘇明珠</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農聖</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柏萌</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馬梓媛</w:instrText>
      </w:r>
      <w:r w:rsidRPr="00B17FE1">
        <w:rPr>
          <w:rFonts w:ascii="Times New Roman" w:eastAsia="標楷體" w:hAnsi="Times New Roman" w:cs="Times New Roman" w:hint="eastAsia"/>
          <w:sz w:val="26"/>
          <w:szCs w:val="26"/>
        </w:rPr>
        <w:instrText>","given":"","non-dropping-particle":"","parse-names":false,"suff</w:instrText>
      </w:r>
      <w:r w:rsidRPr="00B17FE1">
        <w:rPr>
          <w:rFonts w:ascii="Times New Roman" w:eastAsia="標楷體" w:hAnsi="Times New Roman" w:cs="Times New Roman"/>
          <w:sz w:val="26"/>
          <w:szCs w:val="26"/>
        </w:rPr>
        <w:instrText>ix":""}],"container-title":"</w:instrText>
      </w:r>
      <w:r w:rsidRPr="00B17FE1">
        <w:rPr>
          <w:rFonts w:ascii="Times New Roman" w:eastAsia="標楷體" w:hAnsi="Times New Roman" w:cs="Times New Roman" w:hint="eastAsia"/>
          <w:sz w:val="26"/>
          <w:szCs w:val="26"/>
        </w:rPr>
        <w:instrText>中國全科醫學</w:instrText>
      </w:r>
      <w:r w:rsidRPr="00B17FE1">
        <w:rPr>
          <w:rFonts w:ascii="Times New Roman" w:eastAsia="標楷體" w:hAnsi="Times New Roman" w:cs="Times New Roman"/>
          <w:sz w:val="26"/>
          <w:szCs w:val="26"/>
        </w:rPr>
        <w:instrText>","id":"ITEM-1","issue":"12","issued":{"date-parts":[["2020"]]},"page":"1459-1465","title":"</w:instrText>
      </w:r>
      <w:r w:rsidRPr="00B17FE1">
        <w:rPr>
          <w:rFonts w:ascii="Times New Roman" w:eastAsia="標楷體" w:hAnsi="Times New Roman" w:cs="Times New Roman" w:hint="eastAsia"/>
          <w:sz w:val="26"/>
          <w:szCs w:val="26"/>
        </w:rPr>
        <w:instrText>中国居家医疗发展的内外部挑战：基于居家医疗实践者角度的电话访谈</w:instrText>
      </w:r>
      <w:r w:rsidRPr="00B17FE1">
        <w:rPr>
          <w:rFonts w:ascii="Times New Roman" w:eastAsia="標楷體" w:hAnsi="Times New Roman" w:cs="Times New Roman"/>
          <w:sz w:val="26"/>
          <w:szCs w:val="26"/>
        </w:rPr>
        <w:instrText>","type":"article-journal","volume":"23"},"uris":["http://www.mendeley.com/documents/?uuid=901f6b3</w:instrText>
      </w:r>
      <w:r w:rsidRPr="00B17FE1">
        <w:rPr>
          <w:rFonts w:ascii="Times New Roman" w:eastAsia="標楷體" w:hAnsi="Times New Roman" w:cs="Times New Roman" w:hint="eastAsia"/>
          <w:sz w:val="26"/>
          <w:szCs w:val="26"/>
        </w:rPr>
        <w:instrText>8-295f-4a93-bfe0-321767250d61"]},{"id":"ITEM-2","itemData":{"author":[{"dropping-particle":"","family":"</w:instrText>
      </w:r>
      <w:r w:rsidRPr="00B17FE1">
        <w:rPr>
          <w:rFonts w:ascii="Times New Roman" w:eastAsia="標楷體" w:hAnsi="Times New Roman" w:cs="Times New Roman" w:hint="eastAsia"/>
          <w:sz w:val="26"/>
          <w:szCs w:val="26"/>
        </w:rPr>
        <w:instrText>姚能亮</w:instrText>
      </w:r>
      <w:r w:rsidRPr="00B17FE1">
        <w:rPr>
          <w:rFonts w:ascii="Times New Roman" w:eastAsia="標楷體" w:hAnsi="Times New Roman" w:cs="Times New Roman" w:hint="eastAsia"/>
          <w:sz w:val="26"/>
          <w:szCs w:val="26"/>
        </w:rPr>
        <w:instrText>","given":"","non-dropping-particle":"","parse-names":false,"suffix":""}],"container-title":"</w:instrText>
      </w:r>
      <w:r w:rsidRPr="00B17FE1">
        <w:rPr>
          <w:rFonts w:ascii="Times New Roman" w:eastAsia="標楷體" w:hAnsi="Times New Roman" w:cs="Times New Roman" w:hint="eastAsia"/>
          <w:sz w:val="26"/>
          <w:szCs w:val="26"/>
        </w:rPr>
        <w:instrText>中國全科醫學</w:instrText>
      </w:r>
      <w:r w:rsidRPr="00B17FE1">
        <w:rPr>
          <w:rFonts w:ascii="Times New Roman" w:eastAsia="標楷體" w:hAnsi="Times New Roman" w:cs="Times New Roman" w:hint="eastAsia"/>
          <w:sz w:val="26"/>
          <w:szCs w:val="26"/>
        </w:rPr>
        <w:instrText>","id":"ITEM-2","issue":"12","issued":{"date-part</w:instrText>
      </w:r>
      <w:r w:rsidRPr="00B17FE1">
        <w:rPr>
          <w:rFonts w:ascii="Times New Roman" w:eastAsia="標楷體" w:hAnsi="Times New Roman" w:cs="Times New Roman"/>
          <w:sz w:val="26"/>
          <w:szCs w:val="26"/>
        </w:rPr>
        <w:instrText>s":[["2020"]]},"page":"1455-1458","title":"</w:instrText>
      </w:r>
      <w:r w:rsidRPr="00B17FE1">
        <w:rPr>
          <w:rFonts w:ascii="Times New Roman" w:eastAsia="標楷體" w:hAnsi="Times New Roman" w:cs="Times New Roman" w:hint="eastAsia"/>
          <w:sz w:val="26"/>
          <w:szCs w:val="26"/>
        </w:rPr>
        <w:instrText>中国居家医疗的服务模式探索</w:instrText>
      </w:r>
      <w:r w:rsidRPr="00B17FE1">
        <w:rPr>
          <w:rFonts w:ascii="Times New Roman" w:eastAsia="標楷體" w:hAnsi="Times New Roman" w:cs="Times New Roman"/>
          <w:sz w:val="26"/>
          <w:szCs w:val="26"/>
        </w:rPr>
        <w:instrText>","type":"article-journal","volume":"23"},"uris":["http://www.mendeley.com/documents/?uuid=7fadc505-e32a-4fe1-82dc-c536d4cd6d7d"]}],"mendeley":{"formattedCitation":"(</w:instrText>
      </w:r>
      <w:r w:rsidRPr="00B17FE1">
        <w:rPr>
          <w:rFonts w:ascii="Times New Roman" w:eastAsia="標楷體" w:hAnsi="Times New Roman" w:cs="Times New Roman" w:hint="eastAsia"/>
          <w:sz w:val="26"/>
          <w:szCs w:val="26"/>
        </w:rPr>
        <w:instrText>姚能亮</w:instrText>
      </w:r>
      <w:r w:rsidRPr="00B17FE1">
        <w:rPr>
          <w:rFonts w:ascii="Times New Roman" w:eastAsia="標楷體" w:hAnsi="Times New Roman" w:cs="Times New Roman"/>
          <w:sz w:val="26"/>
          <w:szCs w:val="26"/>
        </w:rPr>
        <w:instrText xml:space="preserve">, 2020; </w:instrText>
      </w:r>
      <w:r w:rsidRPr="00B17FE1">
        <w:rPr>
          <w:rFonts w:ascii="Times New Roman" w:eastAsia="標楷體" w:hAnsi="Times New Roman" w:cs="Times New Roman" w:hint="eastAsia"/>
          <w:sz w:val="26"/>
          <w:szCs w:val="26"/>
        </w:rPr>
        <w:instrText>陳濤</w:instrText>
      </w:r>
      <w:r w:rsidRPr="00B17FE1">
        <w:rPr>
          <w:rFonts w:ascii="Times New Roman" w:eastAsia="標楷體" w:hAnsi="Times New Roman" w:cs="Times New Roman"/>
          <w:sz w:val="26"/>
          <w:szCs w:val="26"/>
        </w:rPr>
        <w:instrText xml:space="preserve"> et al., 2020)","man</w:instrText>
      </w:r>
      <w:r w:rsidRPr="00B17FE1">
        <w:rPr>
          <w:rFonts w:ascii="Times New Roman" w:eastAsia="標楷體" w:hAnsi="Times New Roman" w:cs="Times New Roman" w:hint="eastAsia"/>
          <w:sz w:val="26"/>
          <w:szCs w:val="26"/>
        </w:rPr>
        <w:instrText>ualFormatting":"(</w:instrText>
      </w:r>
      <w:r w:rsidRPr="00B17FE1">
        <w:rPr>
          <w:rFonts w:ascii="Times New Roman" w:eastAsia="標楷體" w:hAnsi="Times New Roman" w:cs="Times New Roman" w:hint="eastAsia"/>
          <w:sz w:val="26"/>
          <w:szCs w:val="26"/>
        </w:rPr>
        <w:instrText>姚能亮</w:instrText>
      </w:r>
      <w:r w:rsidRPr="00B17FE1">
        <w:rPr>
          <w:rFonts w:ascii="Times New Roman" w:eastAsia="標楷體" w:hAnsi="Times New Roman" w:cs="Times New Roman" w:hint="eastAsia"/>
          <w:sz w:val="26"/>
          <w:szCs w:val="26"/>
        </w:rPr>
        <w:instrText xml:space="preserve">, 2020; </w:instrText>
      </w:r>
      <w:r w:rsidRPr="00B17FE1">
        <w:rPr>
          <w:rFonts w:ascii="Times New Roman" w:eastAsia="標楷體" w:hAnsi="Times New Roman" w:cs="Times New Roman" w:hint="eastAsia"/>
          <w:sz w:val="26"/>
          <w:szCs w:val="26"/>
        </w:rPr>
        <w:instrText>陳濤等</w:instrText>
      </w:r>
      <w:r w:rsidRPr="00B17FE1">
        <w:rPr>
          <w:rFonts w:ascii="Times New Roman" w:eastAsia="標楷體" w:hAnsi="Times New Roman" w:cs="Times New Roman" w:hint="eastAsia"/>
          <w:sz w:val="26"/>
          <w:szCs w:val="26"/>
        </w:rPr>
        <w:instrText>, 2020)","plainTextFormattedCitation":"(</w:instrText>
      </w:r>
      <w:r w:rsidRPr="00B17FE1">
        <w:rPr>
          <w:rFonts w:ascii="Times New Roman" w:eastAsia="標楷體" w:hAnsi="Times New Roman" w:cs="Times New Roman" w:hint="eastAsia"/>
          <w:sz w:val="26"/>
          <w:szCs w:val="26"/>
        </w:rPr>
        <w:instrText>姚能亮</w:instrText>
      </w:r>
      <w:r w:rsidRPr="00B17FE1">
        <w:rPr>
          <w:rFonts w:ascii="Times New Roman" w:eastAsia="標楷體" w:hAnsi="Times New Roman" w:cs="Times New Roman" w:hint="eastAsia"/>
          <w:sz w:val="26"/>
          <w:szCs w:val="26"/>
        </w:rPr>
        <w:instrText xml:space="preserve">, 2020; </w:instrText>
      </w:r>
      <w:r w:rsidRPr="00B17FE1">
        <w:rPr>
          <w:rFonts w:ascii="Times New Roman" w:eastAsia="標楷體" w:hAnsi="Times New Roman" w:cs="Times New Roman" w:hint="eastAsia"/>
          <w:sz w:val="26"/>
          <w:szCs w:val="26"/>
        </w:rPr>
        <w:instrText>陳濤</w:instrText>
      </w:r>
      <w:r w:rsidRPr="00B17FE1">
        <w:rPr>
          <w:rFonts w:ascii="Times New Roman" w:eastAsia="標楷體" w:hAnsi="Times New Roman" w:cs="Times New Roman" w:hint="eastAsia"/>
          <w:sz w:val="26"/>
          <w:szCs w:val="26"/>
        </w:rPr>
        <w:instrText xml:space="preserve"> et al., 2020)","previouslyFormattedCitation":"(</w:instrText>
      </w:r>
      <w:r w:rsidRPr="00B17FE1">
        <w:rPr>
          <w:rFonts w:ascii="Times New Roman" w:eastAsia="標楷體" w:hAnsi="Times New Roman" w:cs="Times New Roman" w:hint="eastAsia"/>
          <w:sz w:val="26"/>
          <w:szCs w:val="26"/>
        </w:rPr>
        <w:instrText>姚能亮</w:instrText>
      </w:r>
      <w:r w:rsidRPr="00B17FE1">
        <w:rPr>
          <w:rFonts w:ascii="Times New Roman" w:eastAsia="標楷體" w:hAnsi="Times New Roman" w:cs="Times New Roman" w:hint="eastAsia"/>
          <w:sz w:val="26"/>
          <w:szCs w:val="26"/>
        </w:rPr>
        <w:instrText xml:space="preserve">, 2020; </w:instrText>
      </w:r>
      <w:r w:rsidRPr="00B17FE1">
        <w:rPr>
          <w:rFonts w:ascii="Times New Roman" w:eastAsia="標楷體" w:hAnsi="Times New Roman" w:cs="Times New Roman" w:hint="eastAsia"/>
          <w:sz w:val="26"/>
          <w:szCs w:val="26"/>
        </w:rPr>
        <w:instrText>陳濤</w:instrText>
      </w:r>
      <w:r w:rsidRPr="00B17FE1">
        <w:rPr>
          <w:rFonts w:ascii="Times New Roman" w:eastAsia="標楷體" w:hAnsi="Times New Roman" w:cs="Times New Roman" w:hint="eastAsia"/>
          <w:sz w:val="26"/>
          <w:szCs w:val="26"/>
        </w:rPr>
        <w:instrText xml:space="preserve"> et al., 2020)"},"properties":{"noteIndex":0},"schema":"https://github.com/citation-style-language/schema/raw/</w:instrText>
      </w:r>
      <w:r w:rsidRPr="00B17FE1">
        <w:rPr>
          <w:rFonts w:ascii="Times New Roman" w:eastAsia="標楷體" w:hAnsi="Times New Roman" w:cs="Times New Roman"/>
          <w:sz w:val="26"/>
          <w:szCs w:val="26"/>
        </w:rPr>
        <w:instrText>master/csl-citation.json"}</w:instrText>
      </w:r>
      <w:r w:rsidRPr="00B17FE1">
        <w:rPr>
          <w:rFonts w:ascii="Times New Roman" w:eastAsia="標楷體" w:hAnsi="Times New Roman" w:cs="Times New Roman"/>
          <w:sz w:val="26"/>
          <w:szCs w:val="26"/>
        </w:rPr>
        <w:fldChar w:fldCharType="separate"/>
      </w:r>
      <w:r w:rsidR="00AE0A1D">
        <w:rPr>
          <w:rFonts w:ascii="Times New Roman" w:eastAsia="標楷體" w:hAnsi="Times New Roman" w:cs="Times New Roman" w:hint="eastAsia"/>
          <w:noProof/>
          <w:sz w:val="26"/>
          <w:szCs w:val="26"/>
        </w:rPr>
        <w:t>（</w:t>
      </w:r>
      <w:r w:rsidRPr="00B17FE1">
        <w:rPr>
          <w:rFonts w:ascii="Times New Roman" w:eastAsia="標楷體" w:hAnsi="Times New Roman" w:cs="Times New Roman" w:hint="eastAsia"/>
          <w:noProof/>
          <w:sz w:val="26"/>
          <w:szCs w:val="26"/>
        </w:rPr>
        <w:t>姚能亮</w:t>
      </w:r>
      <w:r w:rsidR="00D60F77">
        <w:rPr>
          <w:rFonts w:ascii="Times New Roman" w:eastAsia="標楷體" w:hAnsi="Times New Roman" w:cs="Times New Roman" w:hint="eastAsia"/>
          <w:noProof/>
          <w:sz w:val="26"/>
          <w:szCs w:val="26"/>
        </w:rPr>
        <w:t>，</w:t>
      </w:r>
      <w:r w:rsidRPr="00B17FE1">
        <w:rPr>
          <w:rFonts w:ascii="Times New Roman" w:eastAsia="標楷體" w:hAnsi="Times New Roman" w:cs="Times New Roman" w:hint="eastAsia"/>
          <w:noProof/>
          <w:sz w:val="26"/>
          <w:szCs w:val="26"/>
        </w:rPr>
        <w:t xml:space="preserve">2020; </w:t>
      </w:r>
      <w:r w:rsidRPr="00B17FE1">
        <w:rPr>
          <w:rFonts w:ascii="Times New Roman" w:eastAsia="標楷體" w:hAnsi="Times New Roman" w:cs="Times New Roman" w:hint="eastAsia"/>
          <w:noProof/>
          <w:sz w:val="26"/>
          <w:szCs w:val="26"/>
        </w:rPr>
        <w:t>陳濤等</w:t>
      </w:r>
      <w:r w:rsidR="00D60F77">
        <w:rPr>
          <w:rFonts w:ascii="Times New Roman" w:eastAsia="標楷體" w:hAnsi="Times New Roman" w:cs="Times New Roman" w:hint="eastAsia"/>
          <w:noProof/>
          <w:sz w:val="26"/>
          <w:szCs w:val="26"/>
        </w:rPr>
        <w:t>，</w:t>
      </w:r>
      <w:r w:rsidRPr="00B17FE1">
        <w:rPr>
          <w:rFonts w:ascii="Times New Roman" w:eastAsia="標楷體" w:hAnsi="Times New Roman" w:cs="Times New Roman" w:hint="eastAsia"/>
          <w:noProof/>
          <w:sz w:val="26"/>
          <w:szCs w:val="26"/>
        </w:rPr>
        <w:t>2020</w:t>
      </w:r>
      <w:r w:rsidRPr="00B17FE1">
        <w:rPr>
          <w:rFonts w:ascii="Times New Roman" w:eastAsia="標楷體" w:hAnsi="Times New Roman" w:cs="Times New Roman"/>
          <w:sz w:val="26"/>
          <w:szCs w:val="26"/>
        </w:rPr>
        <w:fldChar w:fldCharType="end"/>
      </w:r>
      <w:r w:rsidR="00AE0A1D">
        <w:rPr>
          <w:rFonts w:ascii="Times New Roman" w:eastAsia="標楷體" w:hAnsi="Times New Roman" w:cs="Times New Roman" w:hint="eastAsia"/>
          <w:sz w:val="26"/>
          <w:szCs w:val="26"/>
        </w:rPr>
        <w:t>）</w:t>
      </w:r>
      <w:r w:rsidRPr="00B17FE1">
        <w:rPr>
          <w:rFonts w:ascii="Times New Roman" w:eastAsia="標楷體" w:hAnsi="Times New Roman" w:hint="eastAsia"/>
          <w:sz w:val="26"/>
          <w:szCs w:val="26"/>
        </w:rPr>
        <w:t>。</w:t>
      </w:r>
    </w:p>
    <w:p w14:paraId="495FB280"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居家醫療服務概況：</w:t>
      </w:r>
      <w:r w:rsidRPr="00B17FE1">
        <w:rPr>
          <w:rFonts w:ascii="Times New Roman" w:eastAsia="標楷體" w:hAnsi="Times New Roman" w:hint="eastAsia"/>
          <w:sz w:val="26"/>
          <w:szCs w:val="26"/>
        </w:rPr>
        <w:t>目前的居家醫療服務主要有四種模式，包括：</w:t>
      </w:r>
    </w:p>
    <w:p w14:paraId="774FC345" w14:textId="77777777" w:rsidR="00B17FE1" w:rsidRPr="00B17FE1" w:rsidRDefault="00B17FE1" w:rsidP="00580878">
      <w:pPr>
        <w:pStyle w:val="ab"/>
        <w:numPr>
          <w:ilvl w:val="2"/>
          <w:numId w:val="37"/>
        </w:numPr>
        <w:overflowPunct w:val="0"/>
        <w:snapToGrid w:val="0"/>
        <w:spacing w:before="50" w:line="264" w:lineRule="auto"/>
        <w:ind w:leftChars="0" w:left="709" w:hanging="425"/>
        <w:jc w:val="both"/>
        <w:rPr>
          <w:rFonts w:ascii="Times New Roman" w:eastAsia="標楷體" w:hAnsi="Times New Roman"/>
          <w:sz w:val="26"/>
          <w:szCs w:val="26"/>
        </w:rPr>
      </w:pPr>
      <w:r w:rsidRPr="00B17FE1">
        <w:rPr>
          <w:rFonts w:ascii="Times New Roman" w:eastAsia="標楷體" w:hAnsi="Times New Roman" w:hint="eastAsia"/>
          <w:sz w:val="26"/>
          <w:szCs w:val="26"/>
        </w:rPr>
        <w:t>社區衛生服務中心模式：由社區衛生服務中心提供家庭病床的服務，為最常見的居家醫療模式，主要針對高齡者和出院後需要持續護理的患者，提供基本的醫療與護理服務。</w:t>
      </w:r>
    </w:p>
    <w:p w14:paraId="4A03280D" w14:textId="77777777" w:rsidR="00B17FE1" w:rsidRPr="00B17FE1" w:rsidRDefault="00B17FE1" w:rsidP="00580878">
      <w:pPr>
        <w:pStyle w:val="ab"/>
        <w:numPr>
          <w:ilvl w:val="2"/>
          <w:numId w:val="37"/>
        </w:numPr>
        <w:overflowPunct w:val="0"/>
        <w:snapToGrid w:val="0"/>
        <w:spacing w:before="50" w:line="264" w:lineRule="auto"/>
        <w:ind w:leftChars="0" w:left="709" w:hanging="425"/>
        <w:jc w:val="both"/>
        <w:rPr>
          <w:rFonts w:ascii="Times New Roman" w:eastAsia="標楷體" w:hAnsi="Times New Roman"/>
          <w:sz w:val="26"/>
          <w:szCs w:val="26"/>
        </w:rPr>
      </w:pPr>
      <w:r w:rsidRPr="00B17FE1">
        <w:rPr>
          <w:rFonts w:ascii="Times New Roman" w:eastAsia="標楷體" w:hAnsi="Times New Roman" w:hint="eastAsia"/>
          <w:sz w:val="26"/>
          <w:szCs w:val="26"/>
        </w:rPr>
        <w:t>轉型期公立醫院模式：正在改革轉型的公立醫院，透過整合院內及院外資源，提供居家醫療服務。這些醫院透過居家醫療服務來吸引患者，提升社會影響力和醫院收入，儘管居家醫療的收入占比相對較低。</w:t>
      </w:r>
    </w:p>
    <w:p w14:paraId="76244978" w14:textId="77777777" w:rsidR="00B17FE1" w:rsidRPr="00B17FE1" w:rsidRDefault="00B17FE1" w:rsidP="00580878">
      <w:pPr>
        <w:pStyle w:val="ab"/>
        <w:numPr>
          <w:ilvl w:val="2"/>
          <w:numId w:val="37"/>
        </w:numPr>
        <w:overflowPunct w:val="0"/>
        <w:snapToGrid w:val="0"/>
        <w:spacing w:before="50" w:line="264" w:lineRule="auto"/>
        <w:ind w:leftChars="0" w:left="709" w:hanging="425"/>
        <w:jc w:val="both"/>
        <w:rPr>
          <w:rFonts w:ascii="Times New Roman" w:eastAsia="標楷體" w:hAnsi="Times New Roman"/>
          <w:sz w:val="26"/>
          <w:szCs w:val="26"/>
        </w:rPr>
      </w:pPr>
      <w:r w:rsidRPr="00B17FE1">
        <w:rPr>
          <w:rFonts w:ascii="Times New Roman" w:eastAsia="標楷體" w:hAnsi="Times New Roman" w:hint="eastAsia"/>
          <w:sz w:val="26"/>
          <w:szCs w:val="26"/>
        </w:rPr>
        <w:t>醫院集團模式：醫院集團採用整合性服務模式，旨在透過減少住院和急診需求來降低高風險患者的醫療成本。這種模式強調居家醫療的系統化及連續性，並與社區和長照機構合作，提供綜合性服務。</w:t>
      </w:r>
    </w:p>
    <w:p w14:paraId="69237D1F" w14:textId="77777777" w:rsidR="00B17FE1" w:rsidRPr="00B17FE1" w:rsidRDefault="00B17FE1" w:rsidP="00580878">
      <w:pPr>
        <w:pStyle w:val="ab"/>
        <w:numPr>
          <w:ilvl w:val="2"/>
          <w:numId w:val="37"/>
        </w:numPr>
        <w:overflowPunct w:val="0"/>
        <w:snapToGrid w:val="0"/>
        <w:spacing w:before="50" w:line="264" w:lineRule="auto"/>
        <w:ind w:leftChars="0" w:left="709" w:hanging="425"/>
        <w:jc w:val="both"/>
        <w:rPr>
          <w:rFonts w:ascii="Times New Roman" w:eastAsia="標楷體" w:hAnsi="Times New Roman"/>
          <w:sz w:val="26"/>
          <w:szCs w:val="26"/>
        </w:rPr>
      </w:pPr>
      <w:r w:rsidRPr="00B17FE1">
        <w:rPr>
          <w:rFonts w:ascii="Times New Roman" w:eastAsia="標楷體" w:hAnsi="Times New Roman" w:hint="eastAsia"/>
          <w:sz w:val="26"/>
          <w:szCs w:val="26"/>
        </w:rPr>
        <w:t>民營醫療模式：民營醫療機構根據市場需求，提供個人化的居家醫療服務，</w:t>
      </w:r>
      <w:r w:rsidRPr="00B17FE1">
        <w:rPr>
          <w:rFonts w:ascii="Times New Roman" w:eastAsia="標楷體" w:hAnsi="Times New Roman" w:hint="eastAsia"/>
          <w:sz w:val="26"/>
          <w:szCs w:val="26"/>
        </w:rPr>
        <w:lastRenderedPageBreak/>
        <w:t>通常涵蓋護理、復健、以及健康管理等內容。這些服務主要依賴患者自費或私人保險支付，並積極與公立醫療機構和社區合作以拓展市場。</w:t>
      </w:r>
    </w:p>
    <w:p w14:paraId="11840A45"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未來趨勢：</w:t>
      </w:r>
      <w:r w:rsidRPr="00B17FE1">
        <w:rPr>
          <w:rFonts w:ascii="Times New Roman" w:eastAsia="標楷體" w:hAnsi="Times New Roman" w:hint="eastAsia"/>
          <w:sz w:val="26"/>
          <w:szCs w:val="26"/>
        </w:rPr>
        <w:t>儘管居家醫療政策在中國起步較晚，政府積極佈建居家醫療相關政策及法規，以因應急遽增加的需求。透過《國家積極應對人口老齡化中長期規劃》等政策的實施，政府進一步強化對居家醫療的支持力度，包括擴大居家醫療服務範圍、完善相關法規以及提供更多的財政補貼。其次，目前的居家醫療服務大多未被納入中國的醫療保險範圍，未來將改革醫療保險支付模式，使更多居家醫療服務納入醫保範圍，降低患者的經濟負擔。第三，居家醫療的專業人員培訓尚在起步階段，未來可發展專業化的培訓體系，促進居家醫療團隊的協作能力，提升居家醫療服務的品質及效率。最後，遠距醫療及智慧健康監測等技術的應用將成為未來居家醫療的重要策略，透過這些科技輔助可望提升服務的可及性及效率</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{"citationItems":[{"id":"ITEM-1","itemData":{"abstract":"Objectives The aim of this study was to estimate and project the trend in long-term care (LTC) costs for home and community-based services as a percentage of gross domestic product in China between 2005 and 2050. Design Longitudinal. Setting and Participants We used 61,249 observations from 37,702 adults age ≥65 years from waves 2005, 2008, 2011, 2014, and 2018 of the Chinese Longitudinal Healthy Longevity Surveys. Methods LTC costs for home and community-based services consisted of the monetary value of time spent on LTC and the direct LTC cost. We used the age-sex-residence-specific weights provided by the Chinese Longitudinal Healthy Longevity Surveys to estimate the LTC costs from 2005 to 2018. We used a component-based model to project LTC costs, in which the 2-part model was used to estimate the average LTC costs and the multi-state Markov model approach was used to project the future population by age, sex, and disability state. Results The percentage of older adults with disabilities was projected to increase from 6.1% in 2005 to 7.5% in 2020 and 9.6% in 2050. The total LTC cost for home and community-based services were projected to increase from 0.3% of gross domestic product in 2005 to 0.7% in 2020 and to 6.4% in 2050. Conclusions and Implications Policymakers in China should take urgent actions to delay the onset of disabilities among older adults, which would curb the increasing LTC costs and maintain the sustainability of the LTC policies.","author":[{"dropping-particle":"","family":"Jin","given":"Haiyu","non-dropping-particle":"","parse-names":false,"suffix":""},{"dropping-particle":"","family":"Su","given":"Yanfang","non-dropping-particle":"","parse-names":false,"suffix":""},{"dropping-particle":"","family":"Ping","given":"Yongjing","non-dropping-particle":"","parse-names":false,"suffix":""},{"dropping-particle":"","family":"Pickersgill","given":"Sarah","non-dropping-particle":"","parse-names":false,"suffix":""},{"dropping-particle":"","family":"Chen","given":"Xi","non-dropping-particle":"","parse-names":false,"suffix":""},{"dropping-particle":"","family":"Liu","given":"Xiaoting","non-dropping-particle":"","parse-names":false,"suffix":""},{"dropping-particle":"","family":"Watkins","given":"David","non-dropping-particle":"","parse-names":false,"suffix":""},{"dropping-particle":"","family":"Li","given":"Yan","non-dropping-particle":"","parse-names":false,"suffix":""},{"dropping-particle":"","family":"Liu","given":"Hua","non-dropping-particle":"","parse-names":false,"suffix":""},{"dropping-particle":"","family":"Wu","given":"Chenkai","non-dropping-particle":"","parse-names":false,"suffix":""}],"container-title":"Journal of the America Medical Directors Association","id":"ITEM-1","issue":"2","issued":{"date-parts":[["2023"]]},"page":"228-234","title":"Projecting Long-Term Care Costs for Home and Community-Based Services in China from 2005 to 2050","type":"article-journal","volume":"24"},"uris":["http://www.mendeley.com/documents/?uuid=2ad1fa01-6527-4e20-ac81-4af488a21cbc"]}],"mendeley":{"formattedCitation":"(Jin et al., 2023)","plainTextFormattedCitation":"(Jin et al., 2023)","previouslyFormattedCitation":"(Jin et al., 2023)"},"properties":{"noteIndex":0},"schema":"https://github.com/citation-style-language/schema/raw/master/csl-citation.json"}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Pr="00B17FE1">
        <w:rPr>
          <w:rFonts w:ascii="Times New Roman" w:eastAsia="標楷體" w:hAnsi="Times New Roman" w:cs="Times New Roman"/>
          <w:noProof/>
          <w:sz w:val="26"/>
          <w:szCs w:val="26"/>
        </w:rPr>
        <w:t>(Jin et al., 2023)</w:t>
      </w:r>
      <w:r w:rsidRPr="00B17FE1">
        <w:rPr>
          <w:rFonts w:ascii="Times New Roman" w:eastAsia="標楷體" w:hAnsi="Times New Roman" w:cs="Times New Roman"/>
          <w:sz w:val="26"/>
          <w:szCs w:val="26"/>
        </w:rPr>
        <w:fldChar w:fldCharType="end"/>
      </w:r>
      <w:r w:rsidRPr="00B17FE1">
        <w:rPr>
          <w:rFonts w:ascii="Times New Roman" w:eastAsia="標楷體" w:hAnsi="Times New Roman" w:hint="eastAsia"/>
          <w:sz w:val="26"/>
          <w:szCs w:val="26"/>
        </w:rPr>
        <w:t>。</w:t>
      </w:r>
    </w:p>
    <w:p w14:paraId="118AC426"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香港</w:t>
      </w:r>
    </w:p>
    <w:p w14:paraId="1393996F"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香港的居家醫療的政策發展可追溯</w:t>
      </w:r>
      <w:r w:rsidRPr="00B17FE1">
        <w:rPr>
          <w:rFonts w:ascii="Times New Roman" w:eastAsia="標楷體" w:hAnsi="Times New Roman" w:cs="Times New Roman"/>
          <w:sz w:val="26"/>
          <w:szCs w:val="26"/>
        </w:rPr>
        <w:t>至</w:t>
      </w:r>
      <w:r w:rsidRPr="00B17FE1">
        <w:rPr>
          <w:rFonts w:ascii="Times New Roman" w:eastAsia="標楷體" w:hAnsi="Times New Roman" w:cs="Times New Roman"/>
          <w:sz w:val="26"/>
          <w:szCs w:val="26"/>
        </w:rPr>
        <w:t>1997</w:t>
      </w:r>
      <w:r w:rsidRPr="00B17FE1">
        <w:rPr>
          <w:rFonts w:ascii="Times New Roman" w:eastAsia="標楷體" w:hAnsi="Times New Roman" w:hint="eastAsia"/>
          <w:sz w:val="26"/>
          <w:szCs w:val="26"/>
        </w:rPr>
        <w:t>年，當年特首董建華提出「居家為本，院舍</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機構</w:t>
      </w:r>
      <w:r w:rsidRPr="00B17FE1">
        <w:rPr>
          <w:rFonts w:ascii="Times New Roman" w:eastAsia="標楷體" w:hAnsi="Times New Roman" w:hint="eastAsia"/>
          <w:sz w:val="26"/>
          <w:szCs w:val="26"/>
        </w:rPr>
        <w:t>)</w:t>
      </w:r>
      <w:r w:rsidRPr="00B17FE1">
        <w:rPr>
          <w:rFonts w:ascii="Times New Roman" w:eastAsia="標楷體" w:hAnsi="Times New Roman" w:hint="eastAsia"/>
          <w:sz w:val="26"/>
          <w:szCs w:val="26"/>
        </w:rPr>
        <w:t>為輔」的長照策略，強調透過社區照護服務讓老年人在熟悉的環境中生活，避免過早或不必要的機構收治。</w:t>
      </w:r>
      <w:r w:rsidRPr="00B17FE1">
        <w:rPr>
          <w:rFonts w:ascii="Times New Roman" w:eastAsia="標楷體" w:hAnsi="Times New Roman" w:cs="Times New Roman"/>
          <w:sz w:val="26"/>
          <w:szCs w:val="26"/>
        </w:rPr>
        <w:t>2013</w:t>
      </w:r>
      <w:r w:rsidRPr="00B17FE1">
        <w:rPr>
          <w:rFonts w:ascii="Times New Roman" w:eastAsia="標楷體" w:hAnsi="Times New Roman" w:hint="eastAsia"/>
          <w:sz w:val="26"/>
          <w:szCs w:val="26"/>
        </w:rPr>
        <w:t>年香港政府推出「長者社區照顧服務券試驗計畫」</w:t>
      </w:r>
      <w:r w:rsidRPr="00B17FE1">
        <w:rPr>
          <w:rFonts w:ascii="Times New Roman" w:eastAsia="標楷體" w:hAnsi="Times New Roman" w:cs="Times New Roman"/>
          <w:sz w:val="26"/>
          <w:szCs w:val="26"/>
        </w:rPr>
        <w:t>(Pilot Scheme on Community Care Service Voucher for the Elderly, CCSVs)</w:t>
      </w:r>
      <w:r w:rsidRPr="00B17FE1">
        <w:rPr>
          <w:rFonts w:ascii="Times New Roman" w:eastAsia="標楷體" w:hAnsi="Times New Roman" w:hint="eastAsia"/>
          <w:sz w:val="26"/>
          <w:szCs w:val="26"/>
        </w:rPr>
        <w:t>，目標是賦予老年人選擇服務及服務提供者的自主權，並試行政府與使用者共同支付的模式</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{"citationItems":[{"id":"ITEM-1","itemData":{"DOI":"10.1080/01621424.2022.2164542","ISSN":"1545-0856","PMID":"36596312","abstract":"The Pilot Scheme on Community Care Service Vouchers for the Elderly (CCSVs) from 2013 onward aims at empowering users with autonomy in choosing services and service providers, enhancing financial sustainability of community care services (CCSs) and encouraging participation by service providers. This article analyses the effectiveness of the CCSVs in terms of utilization rate, attrition rate and reasons for withdrawal, and provides sound short-, medium- and long-term recommendations for CCSs. Secondary data from the annual survey conducted by the Social Welfare Department with all voucher holders in the first (2013–2017) and second phases (2016–2020) were used. The utilization rate of the CCSVs in the first phase was satisfactory, but the second phase was constrained by a low utilization rate, as 17%–35% of the CCSV holders did not use their vouchers to purchase CCSs. Moreover, the high attrition rate of CCSV holders in both phases warrants special attention.","author":[{"dropping-particle":"","family":"Lam","given":"Gigi","non-dropping-particle":"","parse-names":false,"suffix":""}],"container-title":"Home health care services quarterly","id":"ITEM-1","issue":"2","issued":{"date-parts":[["2023"]]},"page":"142-153","publisher":"Home Health Care Serv Q","title":"An evaluation of the pilot scheme on community care service vouchers for the elderly in Hong Kong","type":"article-journal","volume":"42"},"uris":["http://www.mendeley.com/documents/?uuid=097a7318-2134-4ebb-a32d-6efe030e0a86"]}],"mendeley":{"formattedCitation":"(Lam, 2023)","plainTextFormattedCitation":"(Lam, 2023)","previouslyFormattedCitation":"(Lam, 2023)"},"properties":{"noteIndex":0},"schema":"https://github.com/citation-style-language/schema/raw/master/csl-citation.json"}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Pr="00B17FE1">
        <w:rPr>
          <w:rFonts w:ascii="Times New Roman" w:eastAsia="標楷體" w:hAnsi="Times New Roman" w:cs="Times New Roman"/>
          <w:noProof/>
          <w:sz w:val="26"/>
          <w:szCs w:val="26"/>
        </w:rPr>
        <w:t>(Lam, 2023)</w:t>
      </w:r>
      <w:r w:rsidRPr="00B17FE1">
        <w:rPr>
          <w:rFonts w:ascii="Times New Roman" w:eastAsia="標楷體" w:hAnsi="Times New Roman" w:cs="Times New Roman"/>
          <w:sz w:val="26"/>
          <w:szCs w:val="26"/>
        </w:rPr>
        <w:fldChar w:fldCharType="end"/>
      </w:r>
      <w:r w:rsidRPr="00B17FE1">
        <w:rPr>
          <w:rFonts w:ascii="Times New Roman" w:eastAsia="標楷體" w:hAnsi="Times New Roman" w:hint="eastAsia"/>
          <w:sz w:val="26"/>
          <w:szCs w:val="26"/>
        </w:rPr>
        <w:t>。該計畫旨在透過服務券系統提高社區照護服務的靈活性和多樣性，鼓勵不同類型的服務提供者參與，同時讓長者可以自由選擇服務提供者以提供更彈性、更符合個人需求的服務，以滿足不同長者的需求，也可以減輕照顧者的壓力。目前，香港的居家醫療服務主要依賴非政府組織</w:t>
      </w:r>
      <w:r w:rsidRPr="00B17FE1">
        <w:rPr>
          <w:rFonts w:ascii="Times New Roman" w:eastAsia="標楷體" w:hAnsi="Times New Roman" w:cs="Times New Roman"/>
          <w:sz w:val="26"/>
          <w:szCs w:val="26"/>
        </w:rPr>
        <w:t>(NGOs)</w:t>
      </w:r>
      <w:r w:rsidRPr="00B17FE1">
        <w:rPr>
          <w:rFonts w:ascii="Times New Roman" w:eastAsia="標楷體" w:hAnsi="Times New Roman" w:hint="eastAsia"/>
          <w:sz w:val="26"/>
          <w:szCs w:val="26"/>
        </w:rPr>
        <w:t>提供，這些服務包括居家護理和社區服務。</w:t>
      </w:r>
    </w:p>
    <w:p w14:paraId="2071F092" w14:textId="6F6F8894"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Times New Roman"/>
          <w:sz w:val="26"/>
          <w:szCs w:val="26"/>
        </w:rPr>
      </w:pPr>
      <w:r w:rsidRPr="00B17FE1">
        <w:rPr>
          <w:rFonts w:ascii="Times New Roman" w:eastAsia="標楷體" w:hAnsi="Times New Roman" w:hint="eastAsia"/>
          <w:b/>
          <w:bCs/>
          <w:sz w:val="26"/>
          <w:szCs w:val="26"/>
        </w:rPr>
        <w:t>醫療照護服務概況</w:t>
      </w:r>
      <w:r w:rsidRPr="00B17FE1">
        <w:rPr>
          <w:rFonts w:ascii="Times New Roman" w:eastAsia="標楷體" w:hAnsi="Times New Roman" w:hint="eastAsia"/>
          <w:b/>
          <w:bCs/>
          <w:sz w:val="26"/>
          <w:szCs w:val="26"/>
        </w:rPr>
        <w:t xml:space="preserve">: </w:t>
      </w:r>
      <w:r w:rsidRPr="00B17FE1">
        <w:rPr>
          <w:rFonts w:ascii="Times New Roman" w:eastAsia="標楷體" w:hAnsi="Times New Roman" w:hint="eastAsia"/>
          <w:sz w:val="26"/>
          <w:szCs w:val="26"/>
        </w:rPr>
        <w:t>上面所提到的</w:t>
      </w:r>
      <w:r w:rsidRPr="00B17FE1">
        <w:rPr>
          <w:rFonts w:ascii="Times New Roman" w:eastAsia="標楷體" w:hAnsi="Times New Roman" w:cs="Times New Roman"/>
          <w:sz w:val="26"/>
          <w:szCs w:val="26"/>
        </w:rPr>
        <w:t>CCSV</w:t>
      </w:r>
      <w:r w:rsidRPr="00B17FE1">
        <w:rPr>
          <w:rFonts w:ascii="Times New Roman" w:eastAsia="標楷體" w:hAnsi="Times New Roman" w:cs="Times New Roman"/>
          <w:sz w:val="26"/>
          <w:szCs w:val="26"/>
        </w:rPr>
        <w:t>計畫，於</w:t>
      </w:r>
      <w:r w:rsidRPr="00B17FE1">
        <w:rPr>
          <w:rFonts w:ascii="Times New Roman" w:eastAsia="標楷體" w:hAnsi="Times New Roman" w:cs="Times New Roman"/>
          <w:sz w:val="26"/>
          <w:szCs w:val="26"/>
        </w:rPr>
        <w:t>2013</w:t>
      </w:r>
      <w:r w:rsidRPr="00B17FE1">
        <w:rPr>
          <w:rFonts w:ascii="Times New Roman" w:eastAsia="標楷體" w:hAnsi="Times New Roman" w:cs="Times New Roman"/>
          <w:sz w:val="26"/>
          <w:szCs w:val="26"/>
        </w:rPr>
        <w:t>年啟動，分三個階段進行，涵蓋居家及機構照護服務，主要包括</w:t>
      </w:r>
      <w:r w:rsidRPr="00B17FE1">
        <w:rPr>
          <w:rFonts w:ascii="Times New Roman" w:eastAsia="標楷體" w:hAnsi="Times New Roman" w:cs="Times New Roman"/>
          <w:sz w:val="26"/>
          <w:szCs w:val="26"/>
        </w:rPr>
        <w:t>(1)</w:t>
      </w:r>
      <w:r w:rsidRPr="00B17FE1">
        <w:rPr>
          <w:rFonts w:ascii="Times New Roman" w:eastAsia="標楷體" w:hAnsi="Times New Roman" w:cs="Times New Roman"/>
          <w:sz w:val="26"/>
          <w:szCs w:val="26"/>
        </w:rPr>
        <w:t>在地安老</w:t>
      </w:r>
      <w:r w:rsidRPr="00B17FE1">
        <w:rPr>
          <w:rFonts w:ascii="Times New Roman" w:eastAsia="標楷體" w:hAnsi="Times New Roman" w:cs="Times New Roman"/>
          <w:sz w:val="26"/>
          <w:szCs w:val="26"/>
        </w:rPr>
        <w:t>(Ageing in place)</w:t>
      </w:r>
      <w:r w:rsidRPr="00B17FE1">
        <w:rPr>
          <w:rFonts w:ascii="Times New Roman" w:eastAsia="標楷體" w:hAnsi="Times New Roman" w:cs="Times New Roman"/>
          <w:sz w:val="26"/>
          <w:szCs w:val="26"/>
        </w:rPr>
        <w:t>的基本政策、</w:t>
      </w:r>
      <w:r w:rsidRPr="00B17FE1">
        <w:rPr>
          <w:rFonts w:ascii="Times New Roman" w:eastAsia="標楷體" w:hAnsi="Times New Roman" w:cs="Times New Roman"/>
          <w:sz w:val="26"/>
          <w:szCs w:val="26"/>
        </w:rPr>
        <w:t>(2)</w:t>
      </w:r>
      <w:r w:rsidR="00340293" w:rsidRPr="00340293">
        <w:rPr>
          <w:rFonts w:ascii="Times New Roman" w:eastAsia="標楷體" w:hAnsi="Times New Roman" w:cs="Times New Roman" w:hint="eastAsia"/>
          <w:sz w:val="26"/>
          <w:szCs w:val="26"/>
        </w:rPr>
        <w:t>資金跟隨用戶</w:t>
      </w:r>
      <w:r w:rsidRPr="00B17FE1">
        <w:rPr>
          <w:rFonts w:ascii="Times New Roman" w:eastAsia="標楷體" w:hAnsi="Times New Roman" w:cs="Times New Roman"/>
          <w:sz w:val="26"/>
          <w:szCs w:val="26"/>
        </w:rPr>
        <w:t>(money following the user)</w:t>
      </w:r>
      <w:r w:rsidRPr="00B17FE1">
        <w:rPr>
          <w:rFonts w:ascii="Times New Roman" w:eastAsia="標楷體" w:hAnsi="Times New Roman" w:cs="Times New Roman"/>
          <w:sz w:val="26"/>
          <w:szCs w:val="26"/>
        </w:rPr>
        <w:t>的資助模式</w:t>
      </w:r>
      <w:r w:rsidR="00340293">
        <w:rPr>
          <w:rFonts w:ascii="Times New Roman" w:eastAsia="標楷體" w:hAnsi="Times New Roman" w:cs="Times New Roman" w:hint="eastAsia"/>
          <w:sz w:val="26"/>
          <w:szCs w:val="26"/>
        </w:rPr>
        <w:t>，</w:t>
      </w:r>
      <w:r w:rsidR="00340293" w:rsidRPr="00340293">
        <w:rPr>
          <w:rFonts w:ascii="Times New Roman" w:eastAsia="標楷體" w:hAnsi="Times New Roman" w:cs="Times New Roman" w:hint="eastAsia"/>
          <w:sz w:val="26"/>
          <w:szCs w:val="26"/>
        </w:rPr>
        <w:t>直接向符合資格的長者提供補貼</w:t>
      </w:r>
      <w:r w:rsidRPr="00B17FE1">
        <w:rPr>
          <w:rFonts w:ascii="Times New Roman" w:eastAsia="標楷體" w:hAnsi="Times New Roman" w:cs="Times New Roman"/>
          <w:sz w:val="26"/>
          <w:szCs w:val="26"/>
        </w:rPr>
        <w:t>，以及</w:t>
      </w:r>
      <w:r w:rsidRPr="00B17FE1">
        <w:rPr>
          <w:rFonts w:ascii="Times New Roman" w:eastAsia="標楷體" w:hAnsi="Times New Roman" w:cs="Times New Roman"/>
          <w:sz w:val="26"/>
          <w:szCs w:val="26"/>
        </w:rPr>
        <w:t>(3)</w:t>
      </w:r>
      <w:r w:rsidRPr="00B17FE1">
        <w:rPr>
          <w:rFonts w:ascii="Times New Roman" w:eastAsia="標楷體" w:hAnsi="Times New Roman" w:cs="Times New Roman"/>
          <w:sz w:val="26"/>
          <w:szCs w:val="26"/>
        </w:rPr>
        <w:t>使用者為本及能者多付</w:t>
      </w:r>
      <w:r w:rsidRPr="00B17FE1">
        <w:rPr>
          <w:rFonts w:ascii="Times New Roman" w:eastAsia="標楷體" w:hAnsi="Times New Roman" w:cs="Times New Roman"/>
          <w:sz w:val="26"/>
          <w:szCs w:val="26"/>
        </w:rPr>
        <w:t>(affordable users pay)</w:t>
      </w:r>
      <w:r w:rsidRPr="00B17FE1">
        <w:rPr>
          <w:rFonts w:ascii="Times New Roman" w:eastAsia="標楷體" w:hAnsi="Times New Roman" w:cs="Times New Roman"/>
          <w:sz w:val="26"/>
          <w:szCs w:val="26"/>
        </w:rPr>
        <w:t>的資助原則。第一階段於</w:t>
      </w:r>
      <w:r w:rsidRPr="00B17FE1">
        <w:rPr>
          <w:rFonts w:ascii="Times New Roman" w:eastAsia="標楷體" w:hAnsi="Times New Roman" w:cs="Times New Roman"/>
          <w:sz w:val="26"/>
          <w:szCs w:val="26"/>
        </w:rPr>
        <w:t>2013</w:t>
      </w:r>
      <w:r w:rsidRPr="00B17FE1">
        <w:rPr>
          <w:rFonts w:ascii="Times New Roman" w:eastAsia="標楷體" w:hAnsi="Times New Roman" w:cs="Times New Roman"/>
          <w:sz w:val="26"/>
          <w:szCs w:val="26"/>
        </w:rPr>
        <w:t>年九月推出</w:t>
      </w:r>
      <w:r w:rsidRPr="00B17FE1">
        <w:rPr>
          <w:rFonts w:ascii="Times New Roman" w:eastAsia="標楷體" w:hAnsi="Times New Roman" w:cs="Times New Roman"/>
          <w:sz w:val="26"/>
          <w:szCs w:val="26"/>
        </w:rPr>
        <w:t>(2013-2017)</w:t>
      </w:r>
      <w:r w:rsidRPr="00B17FE1">
        <w:rPr>
          <w:rFonts w:ascii="Times New Roman" w:eastAsia="標楷體" w:hAnsi="Times New Roman" w:cs="Times New Roman"/>
          <w:sz w:val="26"/>
          <w:szCs w:val="26"/>
        </w:rPr>
        <w:t>，服務使用率良好；第二階段於</w:t>
      </w:r>
      <w:r w:rsidRPr="00B17FE1">
        <w:rPr>
          <w:rFonts w:ascii="Times New Roman" w:eastAsia="標楷體" w:hAnsi="Times New Roman" w:cs="Times New Roman"/>
          <w:sz w:val="26"/>
          <w:szCs w:val="26"/>
        </w:rPr>
        <w:t>2016</w:t>
      </w:r>
      <w:r w:rsidRPr="00B17FE1">
        <w:rPr>
          <w:rFonts w:ascii="Times New Roman" w:eastAsia="標楷體" w:hAnsi="Times New Roman" w:cs="Times New Roman"/>
          <w:sz w:val="26"/>
          <w:szCs w:val="26"/>
        </w:rPr>
        <w:t>年十月啟動</w:t>
      </w:r>
      <w:r w:rsidRPr="00B17FE1">
        <w:rPr>
          <w:rFonts w:ascii="Times New Roman" w:eastAsia="標楷體" w:hAnsi="Times New Roman" w:cs="Times New Roman"/>
          <w:sz w:val="26"/>
          <w:szCs w:val="26"/>
        </w:rPr>
        <w:t>(2016-2020)</w:t>
      </w:r>
      <w:r w:rsidRPr="00B17FE1">
        <w:rPr>
          <w:rFonts w:ascii="Times New Roman" w:eastAsia="標楷體" w:hAnsi="Times New Roman" w:cs="Times New Roman"/>
          <w:sz w:val="26"/>
          <w:szCs w:val="26"/>
        </w:rPr>
        <w:t>，使用率下降且流失率高，導致此計畫面臨挑戰。</w:t>
      </w:r>
      <w:r w:rsidRPr="00B17FE1">
        <w:rPr>
          <w:rFonts w:ascii="Times New Roman" w:eastAsia="標楷體" w:hAnsi="Times New Roman" w:cs="Times New Roman"/>
          <w:sz w:val="26"/>
          <w:szCs w:val="26"/>
        </w:rPr>
        <w:t>2016</w:t>
      </w:r>
      <w:r w:rsidRPr="00B17FE1">
        <w:rPr>
          <w:rFonts w:ascii="Times New Roman" w:eastAsia="標楷體" w:hAnsi="Times New Roman" w:cs="Times New Roman"/>
          <w:sz w:val="26"/>
          <w:szCs w:val="26"/>
        </w:rPr>
        <w:t>年至</w:t>
      </w:r>
      <w:r w:rsidRPr="00B17FE1">
        <w:rPr>
          <w:rFonts w:ascii="Times New Roman" w:eastAsia="標楷體" w:hAnsi="Times New Roman" w:cs="Times New Roman"/>
          <w:sz w:val="26"/>
          <w:szCs w:val="26"/>
        </w:rPr>
        <w:t>2020</w:t>
      </w:r>
      <w:r w:rsidRPr="00B17FE1">
        <w:rPr>
          <w:rFonts w:ascii="Times New Roman" w:eastAsia="標楷體" w:hAnsi="Times New Roman" w:cs="Times New Roman"/>
          <w:sz w:val="26"/>
          <w:szCs w:val="26"/>
        </w:rPr>
        <w:t>年期間，有</w:t>
      </w:r>
      <w:r w:rsidRPr="00B17FE1">
        <w:rPr>
          <w:rFonts w:ascii="Times New Roman" w:eastAsia="標楷體" w:hAnsi="Times New Roman" w:cs="Times New Roman"/>
          <w:sz w:val="26"/>
          <w:szCs w:val="26"/>
        </w:rPr>
        <w:t>17%-35%</w:t>
      </w:r>
      <w:r w:rsidRPr="00B17FE1">
        <w:rPr>
          <w:rFonts w:ascii="Times New Roman" w:eastAsia="標楷體" w:hAnsi="Times New Roman" w:cs="Times New Roman"/>
          <w:sz w:val="26"/>
          <w:szCs w:val="26"/>
        </w:rPr>
        <w:t>的持券者未使用服務券購買社區照護服務，凸顯了計畫在促進居家醫療方面的侷限性。</w:t>
      </w:r>
    </w:p>
    <w:p w14:paraId="4E26E230"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cs="微軟正黑體"/>
          <w:sz w:val="26"/>
          <w:szCs w:val="26"/>
        </w:rPr>
      </w:pPr>
      <w:r w:rsidRPr="00B17FE1">
        <w:rPr>
          <w:rFonts w:ascii="Times New Roman" w:eastAsia="標楷體" w:hAnsi="Times New Roman" w:hint="eastAsia"/>
          <w:b/>
          <w:bCs/>
          <w:sz w:val="26"/>
          <w:szCs w:val="26"/>
        </w:rPr>
        <w:t>未來</w:t>
      </w:r>
      <w:r w:rsidRPr="00B17FE1">
        <w:rPr>
          <w:rFonts w:ascii="Times New Roman" w:eastAsia="標楷體" w:hAnsi="Times New Roman" w:cs="微軟正黑體" w:hint="eastAsia"/>
          <w:b/>
          <w:bCs/>
          <w:sz w:val="26"/>
          <w:szCs w:val="26"/>
        </w:rPr>
        <w:t>趨勢：</w:t>
      </w:r>
      <w:r w:rsidRPr="00B17FE1">
        <w:rPr>
          <w:rFonts w:ascii="Times New Roman" w:eastAsia="標楷體" w:hAnsi="Times New Roman" w:cs="微軟正黑體" w:hint="eastAsia"/>
          <w:sz w:val="26"/>
          <w:szCs w:val="26"/>
        </w:rPr>
        <w:t>從香港居家醫療政策脈絡，可預見其居家醫療將持續發展相關政策及科技</w:t>
      </w:r>
      <w:r w:rsidRPr="00B17FE1">
        <w:rPr>
          <w:rFonts w:ascii="Times New Roman" w:eastAsia="標楷體" w:hAnsi="Times New Roman" w:cs="微軟正黑體" w:hint="eastAsia"/>
          <w:sz w:val="26"/>
          <w:szCs w:val="26"/>
        </w:rPr>
        <w:t>/</w:t>
      </w:r>
      <w:r w:rsidRPr="00B17FE1">
        <w:rPr>
          <w:rFonts w:ascii="Times New Roman" w:eastAsia="標楷體" w:hAnsi="Times New Roman" w:cs="微軟正黑體" w:hint="eastAsia"/>
          <w:sz w:val="26"/>
          <w:szCs w:val="26"/>
        </w:rPr>
        <w:t>遠距的應用以提升居家醫療的使用率：</w:t>
      </w:r>
      <w:r w:rsidRPr="00B17FE1">
        <w:rPr>
          <w:rFonts w:ascii="Times New Roman" w:eastAsia="標楷體" w:hAnsi="Times New Roman" w:cs="Times New Roman"/>
          <w:sz w:val="26"/>
          <w:szCs w:val="26"/>
        </w:rPr>
        <w:t>(1)</w:t>
      </w:r>
      <w:r w:rsidRPr="00B17FE1">
        <w:rPr>
          <w:rFonts w:ascii="Times New Roman" w:eastAsia="標楷體" w:hAnsi="Times New Roman" w:cs="Times New Roman"/>
          <w:sz w:val="26"/>
          <w:szCs w:val="26"/>
        </w:rPr>
        <w:t>香港政府將繼續推動居家醫療政策的完善，包括增加資助範圍和服務覆蓋率。擬定社區照護服務券或老人隨身資金</w:t>
      </w:r>
      <w:r w:rsidRPr="00B17FE1">
        <w:rPr>
          <w:rFonts w:ascii="Times New Roman" w:eastAsia="標楷體" w:hAnsi="Times New Roman" w:cs="Times New Roman"/>
          <w:sz w:val="26"/>
          <w:szCs w:val="26"/>
        </w:rPr>
        <w:t>(money follows the older person)</w:t>
      </w:r>
      <w:r w:rsidRPr="00B17FE1">
        <w:rPr>
          <w:rFonts w:ascii="Times New Roman" w:eastAsia="標楷體" w:hAnsi="Times New Roman" w:cs="Times New Roman"/>
          <w:sz w:val="26"/>
          <w:szCs w:val="26"/>
        </w:rPr>
        <w:t>的新型資助方式，使長者能更靈活的</w:t>
      </w:r>
      <w:r w:rsidRPr="00B17FE1">
        <w:rPr>
          <w:rFonts w:ascii="Times New Roman" w:eastAsia="標楷體" w:hAnsi="Times New Roman" w:cs="Times New Roman"/>
          <w:sz w:val="26"/>
          <w:szCs w:val="26"/>
        </w:rPr>
        <w:lastRenderedPageBreak/>
        <w:t>選擇所需服務，有助提升居家醫療的可持續性和服務品質，以應對快速老齡化的挑戰</w:t>
      </w:r>
      <w:r w:rsidRPr="00B17FE1">
        <w:rPr>
          <w:rFonts w:ascii="Times New Roman" w:eastAsia="標楷體" w:hAnsi="Times New Roman" w:cs="Times New Roman"/>
          <w:sz w:val="26"/>
          <w:szCs w:val="26"/>
        </w:rPr>
        <w:t>​</w:t>
      </w:r>
      <w:r w:rsidRPr="00B17FE1">
        <w:rPr>
          <w:rFonts w:ascii="Times New Roman" w:eastAsia="標楷體" w:hAnsi="Times New Roman" w:cs="Times New Roman"/>
          <w:sz w:val="26"/>
          <w:szCs w:val="26"/>
        </w:rPr>
        <w:t>。</w:t>
      </w:r>
      <w:r w:rsidRPr="00B17FE1">
        <w:rPr>
          <w:rFonts w:ascii="Times New Roman" w:eastAsia="標楷體" w:hAnsi="Times New Roman" w:cs="Times New Roman"/>
          <w:sz w:val="26"/>
          <w:szCs w:val="26"/>
        </w:rPr>
        <w:t>(2)</w:t>
      </w:r>
      <w:r w:rsidRPr="00B17FE1">
        <w:rPr>
          <w:rFonts w:ascii="Times New Roman" w:eastAsia="標楷體" w:hAnsi="Times New Roman" w:cs="Times New Roman"/>
          <w:sz w:val="26"/>
          <w:szCs w:val="26"/>
        </w:rPr>
        <w:t>遠距醫療和數位健康監測技術也成了香港居家醫療的重要組成部分，這些技術不僅能提升服務效率，還能加強對老年人健康的即時監測和管理</w:t>
      </w:r>
      <w:r w:rsidRPr="00B17FE1">
        <w:rPr>
          <w:rFonts w:ascii="Times New Roman" w:eastAsia="標楷體" w:hAnsi="Times New Roman" w:cs="Times New Roman"/>
          <w:sz w:val="26"/>
          <w:szCs w:val="26"/>
        </w:rPr>
        <w:t>​</w:t>
      </w:r>
      <w:r w:rsidRPr="00B17FE1">
        <w:rPr>
          <w:rFonts w:ascii="Times New Roman" w:eastAsia="標楷體" w:hAnsi="Times New Roman" w:cs="Times New Roman"/>
          <w:sz w:val="26"/>
          <w:szCs w:val="26"/>
        </w:rPr>
        <w:t>。</w:t>
      </w:r>
      <w:r w:rsidRPr="00B17FE1">
        <w:rPr>
          <w:rFonts w:ascii="Times New Roman" w:eastAsia="標楷體" w:hAnsi="Times New Roman" w:cs="Times New Roman"/>
          <w:sz w:val="26"/>
          <w:szCs w:val="26"/>
        </w:rPr>
        <w:t>(3)</w:t>
      </w:r>
      <w:r w:rsidRPr="00B17FE1">
        <w:rPr>
          <w:rFonts w:ascii="Times New Roman" w:eastAsia="標楷體" w:hAnsi="Times New Roman" w:cs="Times New Roman"/>
          <w:sz w:val="26"/>
          <w:szCs w:val="26"/>
        </w:rPr>
        <w:t>自從</w:t>
      </w:r>
      <w:r w:rsidRPr="00B17FE1">
        <w:rPr>
          <w:rFonts w:ascii="Times New Roman" w:eastAsia="標楷體" w:hAnsi="Times New Roman" w:cs="Times New Roman"/>
          <w:sz w:val="26"/>
          <w:szCs w:val="26"/>
        </w:rPr>
        <w:t>COVID-19</w:t>
      </w:r>
      <w:r w:rsidRPr="00B17FE1">
        <w:rPr>
          <w:rFonts w:ascii="Times New Roman" w:eastAsia="標楷體" w:hAnsi="Times New Roman" w:cs="Times New Roman"/>
          <w:sz w:val="26"/>
          <w:szCs w:val="26"/>
        </w:rPr>
        <w:t>後，香港政府也加強了社會支持和家庭參與在高齡照顧計畫的重要性，以建立更有彈性的長期照護系統，提升居家醫療應變能力和靈活性。</w:t>
      </w:r>
      <w:r w:rsidRPr="00B17FE1">
        <w:rPr>
          <w:rFonts w:ascii="Times New Roman" w:eastAsia="標楷體" w:hAnsi="Times New Roman" w:cs="Times New Roman"/>
          <w:sz w:val="26"/>
          <w:szCs w:val="26"/>
        </w:rPr>
        <w:t>(4)</w:t>
      </w:r>
      <w:r w:rsidRPr="00B17FE1">
        <w:rPr>
          <w:rFonts w:ascii="Times New Roman" w:eastAsia="標楷體" w:hAnsi="Times New Roman" w:cs="Times New Roman"/>
          <w:sz w:val="26"/>
          <w:szCs w:val="26"/>
        </w:rPr>
        <w:t>隨著人口老齡化帶來的財政壓力，香港政府也開始發展公私合作和促進私人保險市場等機制，以應對財</w:t>
      </w:r>
      <w:r w:rsidRPr="00B17FE1">
        <w:rPr>
          <w:rFonts w:ascii="Times New Roman" w:eastAsia="標楷體" w:hAnsi="Times New Roman" w:cs="微軟正黑體" w:hint="eastAsia"/>
          <w:sz w:val="26"/>
          <w:szCs w:val="26"/>
        </w:rPr>
        <w:t>務缺口，並減輕政府財政負擔。</w:t>
      </w:r>
    </w:p>
    <w:p w14:paraId="44C01A69" w14:textId="77777777" w:rsidR="00B17FE1" w:rsidRPr="00B17FE1" w:rsidRDefault="00B17FE1" w:rsidP="00580878">
      <w:pPr>
        <w:pStyle w:val="ab"/>
        <w:numPr>
          <w:ilvl w:val="0"/>
          <w:numId w:val="31"/>
        </w:numPr>
        <w:overflowPunct w:val="0"/>
        <w:snapToGrid w:val="0"/>
        <w:spacing w:beforeLines="50" w:before="180"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新加坡</w:t>
      </w:r>
    </w:p>
    <w:p w14:paraId="18C21938" w14:textId="18B979B9"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新加坡的居家醫療政策始於</w:t>
      </w:r>
      <w:r w:rsidRPr="00B17FE1">
        <w:rPr>
          <w:rFonts w:ascii="Times New Roman" w:eastAsia="標楷體" w:hAnsi="Times New Roman" w:cs="Times New Roman"/>
          <w:sz w:val="26"/>
          <w:szCs w:val="26"/>
        </w:rPr>
        <w:t>1970</w:t>
      </w:r>
      <w:r w:rsidRPr="00B17FE1">
        <w:rPr>
          <w:rFonts w:ascii="Times New Roman" w:eastAsia="標楷體" w:hAnsi="Times New Roman" w:hint="eastAsia"/>
          <w:sz w:val="26"/>
          <w:szCs w:val="26"/>
        </w:rPr>
        <w:t>年代，以提供居家型的醫療照護</w:t>
      </w:r>
      <w:r w:rsidRPr="00B17FE1">
        <w:rPr>
          <w:rFonts w:ascii="Times New Roman" w:eastAsia="標楷體" w:hAnsi="Times New Roman" w:cs="Times New Roman"/>
          <w:sz w:val="26"/>
          <w:szCs w:val="26"/>
        </w:rPr>
        <w:t>(Home-based care)</w:t>
      </w:r>
      <w:r w:rsidRPr="00B17FE1">
        <w:rPr>
          <w:rFonts w:ascii="Times New Roman" w:eastAsia="標楷體" w:hAnsi="Times New Roman" w:hint="eastAsia"/>
          <w:sz w:val="26"/>
          <w:szCs w:val="26"/>
        </w:rPr>
        <w:t>、中心型的健康服務</w:t>
      </w:r>
      <w:r w:rsidRPr="00B17FE1">
        <w:rPr>
          <w:rFonts w:ascii="Times New Roman" w:eastAsia="標楷體" w:hAnsi="Times New Roman" w:cs="Times New Roman"/>
          <w:sz w:val="26"/>
          <w:szCs w:val="26"/>
        </w:rPr>
        <w:t>(Center-based healthcare service)</w:t>
      </w:r>
      <w:r w:rsidRPr="00B17FE1">
        <w:rPr>
          <w:rFonts w:ascii="Times New Roman" w:eastAsia="標楷體" w:hAnsi="Times New Roman" w:hint="eastAsia"/>
          <w:sz w:val="26"/>
          <w:szCs w:val="26"/>
        </w:rPr>
        <w:t>及社福服務為主，覆蓋率及普及程度均有限。新加坡政府在</w:t>
      </w:r>
      <w:r w:rsidRPr="00B17FE1">
        <w:rPr>
          <w:rFonts w:ascii="Times New Roman" w:eastAsia="標楷體" w:hAnsi="Times New Roman" w:cs="Times New Roman"/>
          <w:sz w:val="26"/>
          <w:szCs w:val="26"/>
        </w:rPr>
        <w:t>201</w:t>
      </w:r>
      <w:r w:rsidRPr="00B17FE1">
        <w:rPr>
          <w:rFonts w:ascii="Times New Roman" w:eastAsia="標楷體" w:hAnsi="Times New Roman" w:cs="Times New Roman" w:hint="eastAsia"/>
          <w:sz w:val="26"/>
          <w:szCs w:val="26"/>
        </w:rPr>
        <w:t>7</w:t>
      </w:r>
      <w:r w:rsidRPr="00B17FE1">
        <w:rPr>
          <w:rFonts w:ascii="Times New Roman" w:eastAsia="標楷體" w:hAnsi="Times New Roman" w:hint="eastAsia"/>
          <w:sz w:val="26"/>
          <w:szCs w:val="26"/>
        </w:rPr>
        <w:t>年開始執行「醫院到家計畫</w:t>
      </w:r>
      <w:r w:rsidRPr="00B17FE1">
        <w:rPr>
          <w:rFonts w:ascii="Times New Roman" w:eastAsia="標楷體" w:hAnsi="Times New Roman" w:cs="Times New Roman"/>
          <w:sz w:val="26"/>
          <w:szCs w:val="26"/>
        </w:rPr>
        <w:t>」</w:t>
      </w:r>
      <w:r w:rsidRPr="00B17FE1">
        <w:rPr>
          <w:rFonts w:ascii="Times New Roman" w:eastAsia="標楷體" w:hAnsi="Times New Roman" w:cs="Times New Roman"/>
          <w:sz w:val="26"/>
          <w:szCs w:val="26"/>
        </w:rPr>
        <w:t>(</w:t>
      </w:r>
      <w:r w:rsidRPr="00B17FE1">
        <w:rPr>
          <w:rFonts w:ascii="Times New Roman" w:eastAsia="標楷體" w:hAnsi="Times New Roman" w:cs="Times New Roman" w:hint="eastAsia"/>
          <w:sz w:val="26"/>
          <w:szCs w:val="26"/>
        </w:rPr>
        <w:t>Hospital to Home program, H2H</w:t>
      </w:r>
      <w:r w:rsidRPr="00B17FE1">
        <w:rPr>
          <w:rFonts w:ascii="Times New Roman" w:eastAsia="標楷體" w:hAnsi="Times New Roman" w:cs="Times New Roman"/>
          <w:sz w:val="26"/>
          <w:szCs w:val="26"/>
        </w:rPr>
        <w:t>)</w:t>
      </w:r>
      <w:r w:rsidRPr="00B17FE1">
        <w:rPr>
          <w:rFonts w:ascii="Times New Roman" w:eastAsia="標楷體" w:hAnsi="Times New Roman" w:hint="eastAsia"/>
          <w:sz w:val="26"/>
          <w:szCs w:val="26"/>
        </w:rPr>
        <w:t>。由於老人病患出院後時常面臨照顧自己的困難，也導致許多病患在</w:t>
      </w:r>
      <w:r w:rsidRPr="00B17FE1">
        <w:rPr>
          <w:rFonts w:ascii="Times New Roman" w:eastAsia="標楷體" w:hAnsi="Times New Roman" w:cs="Times New Roman"/>
          <w:sz w:val="26"/>
          <w:szCs w:val="26"/>
        </w:rPr>
        <w:t>12-24</w:t>
      </w:r>
      <w:r w:rsidRPr="00B17FE1">
        <w:rPr>
          <w:rFonts w:ascii="Times New Roman" w:eastAsia="標楷體" w:hAnsi="Times New Roman" w:hint="eastAsia"/>
          <w:sz w:val="26"/>
          <w:szCs w:val="26"/>
        </w:rPr>
        <w:t>個月後再度入院</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readmission</w:t>
      </w:r>
      <w:r w:rsidR="006A47BB">
        <w:rPr>
          <w:rFonts w:ascii="Times New Roman" w:eastAsia="標楷體" w:hAnsi="Times New Roman" w:cs="Times New Roman"/>
          <w:sz w:val="26"/>
          <w:szCs w:val="26"/>
        </w:rPr>
        <w:t>)</w:t>
      </w:r>
      <w:r w:rsidRPr="00B17FE1">
        <w:rPr>
          <w:rFonts w:ascii="Times New Roman" w:eastAsia="標楷體" w:hAnsi="Times New Roman" w:hint="eastAsia"/>
          <w:sz w:val="26"/>
          <w:szCs w:val="26"/>
        </w:rPr>
        <w:t>，為改善此狀況，新加坡政府著重執行</w:t>
      </w:r>
      <w:r w:rsidRPr="00B17FE1">
        <w:rPr>
          <w:rFonts w:ascii="Times New Roman" w:eastAsia="標楷體" w:hAnsi="Times New Roman" w:hint="eastAsia"/>
          <w:sz w:val="26"/>
          <w:szCs w:val="26"/>
        </w:rPr>
        <w:t>H2H</w:t>
      </w:r>
      <w:r w:rsidRPr="00B17FE1">
        <w:rPr>
          <w:rFonts w:ascii="Times New Roman" w:eastAsia="標楷體" w:hAnsi="Times New Roman" w:hint="eastAsia"/>
          <w:sz w:val="26"/>
          <w:szCs w:val="26"/>
        </w:rPr>
        <w:t>計劃，</w:t>
      </w:r>
      <w:r w:rsidRPr="00B17FE1">
        <w:rPr>
          <w:rFonts w:ascii="Times New Roman" w:eastAsia="標楷體" w:hAnsi="Times New Roman"/>
          <w:sz w:val="26"/>
          <w:szCs w:val="26"/>
        </w:rPr>
        <w:t>提供病患在家中的急性醫院水平照護</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acute hospital-level care</w:t>
      </w:r>
      <w:r w:rsidR="006A47BB">
        <w:rPr>
          <w:rFonts w:ascii="Times New Roman" w:eastAsia="標楷體" w:hAnsi="Times New Roman" w:cs="Times New Roman"/>
          <w:sz w:val="26"/>
          <w:szCs w:val="26"/>
        </w:rPr>
        <w:t>)</w:t>
      </w:r>
      <w:r w:rsidRPr="00B17FE1">
        <w:rPr>
          <w:rFonts w:ascii="Times New Roman" w:eastAsia="標楷體" w:hAnsi="Times New Roman" w:cs="Times New Roman"/>
          <w:sz w:val="26"/>
          <w:szCs w:val="26"/>
        </w:rPr>
        <w:t>，</w:t>
      </w:r>
      <w:r w:rsidRPr="00B17FE1">
        <w:rPr>
          <w:rFonts w:ascii="Times New Roman" w:eastAsia="標楷體" w:hAnsi="Times New Roman"/>
          <w:sz w:val="26"/>
          <w:szCs w:val="26"/>
        </w:rPr>
        <w:t>來取代傳統的醫院照護形式</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sz w:val="26"/>
          <w:szCs w:val="26"/>
        </w:rPr>
        <w:instrText>ADDIN CSL_CITATION {"citationItems":[{"id":"ITEM-1","itemData":{"DOI":"10.1002/HCS2.44","ISSN":"2771-1757","abstract":"In a prior practice and policy article published in Healthcare Science, we introduced the deployed application of an artificial intelligence (AI) model to predict longer-term inpatient readmissions to guide community care interventions for patients with complex conditions in the context of Singapore's Hospital to Home (H2H) program that has been operating since 2017. In this follow on practice and policy article, we further elaborate on Singapore's H2H program and care model, and its supporting AI model for multiple readmission prediction, in the following ways: (1) by providing updates on the AI and supporting information systems, (2) by reporting on customer engagement and related service delivery outcomes including staff-related time savings and patient benefits in terms of bed days saved, (3) by sharing lessons learned with respect to (i) analytics challenges encountered due to the high degree of heterogeneity and resulting variability of the data set associated with the population of program participants, (ii) balancing competing needs for simpler and stable predictive models versus continuing to further enhance models and add yet more predictive variables, and (iii) the complications of continuing to make model changes when the AI part of the system is highly interlinked with supporting clinical information systems, (4) by highlighting how this H2H effort supported broader Covid-19 response efforts across Singapore's public healthcare system, and finally (5) by commenting on how the experiences and related capabilities acquired from running this H2H program and related community care model and supporting AI prediction model are expected to contribute to the next wave of Singapore's public healthcare efforts from 2023 onwards. For the convenience of the reader, some content that introduces the H2H program and the multiple readmissions AI prediction model that previously appeared in the prior Healthcare Science publication is repeated at the beginning of this article.","author":[{"dropping-particle":"","family":"Abisheganaden","given":"John","non-dropping-particle":"","parse-names":false,"suffix":""},{"dropping-particle":"","family":"Lee","given":"Kheng Hock","non-dropping-particle":"","parse-names":false,"suffix":""},{"dropping-particle":"","family":"Low","given":"Lian Leng","non-dropping-particle":"","parse-names":false,"suffix":""},{"dropping-particle":"","family":"Shum","given":"Eugene","non-dropping-particle":"","parse-names":false,"suffix":""},{"dropping-particle":"","family":"Goh","given":"Han Leong","non-dropping-particle":"","parse-names":false,"suffix":""},{"dropping-particle":"","family":"Ang","given":"Christine Gia Lee","non-dropping-particle":"","parse-names":false,"suffix":""},{"dropping-particle":"","family":"Ta","given":"Andy Wee An","non-dropping-particle":"","parse-names":false,"suffix":""},{"dropping-particle":"","family":"Miller","given":"Steven M.","non-dropping-particle":"","parse-names":false,"suffix":""}],"container-title":"Health Care Science","id":"ITEM-1","issue":"3","issued":{"date-parts":[["2023","6","1"]]},"page":"153-163","publisher":"John Wiley &amp; Sons, Ltd","title":"Lessons learned from the hospital to home community care program in Singapore and the supporting AI multiple readmissions prediction model","type":"article-journal","volume":"2"},"uris":["http://www.mendeley.com/documents/?uuid=8e1a5ab7-fa78-3636-86ae-333854af1316"]},{"id":"ITEM-2","itemData":{"DOI":"10.1007/S11606-022-07765-1","ISSN":"1525-1497","PMID":"36008593","abstract":"Background: Hospital at Home (HaH) programs have been shown to improve clinical outcomes, quality of care, and patient satisfaction. However, how Asian patients experience HaH remained underexplored. Objective: To explore the perceptions and experiences of patients and caregivers admitted to a hospital-at-home program in Singapore. Design: Descriptive qualitative study design. Participants: Purposive sampling was used to conduct 36 interviews with 13 patients, nine Legally Acceptable Representatives (LARs), and 14 caregivers until data saturation was achieved. Interventions: NUHS@Home is a HaH program providing care through a multi-disciplinary team, enabled by remote vital signs monitoring through a tablet and wireless blood pressure and oxygen meters. Approach: This study used in-depth semi-structured individual interviews. Interviews were transcribed and thematically analyzed using Braun and Clark’s six-step inductive approach. Key Results: The overarching theme identified was “Enablers, difficulties, and improvements to the HaH experiences” which was supported by three key themes: (1) Perceived better care at home, (2) Importance of social support, and (3) Organizational structures required to support HaH. Participants described overall HaH experiences around factors contributing to their impeding engagement, overall satisfaction, and quality of care. Conclusions: Although HaH is unfamiliar to the Singapore population, most of the participants in this study had an overall positive experience. The key challenges found in this paper were the stress and inconvenience caused to caregivers. The enablers for positive HaH experiences were (1) consideration of patient’s family members as key participants in the patients’ therapeutic alliance; (2) the HaH care team must be accessible, approachable, and reassuring, and communicate frequently and timely with patients and their families; and (3) financing strategies to ensure HaH out-of-pockets costs remain affordable which are critical to keeping HaH as an option for patients and families.","author":[{"dropping-particle":"","family":"Ko","given":"Stephanie Qianwen","non-dropping-particle":"","parse-names":false,"suffix":""},{"dropping-particle":"","family":"Chua","given":"Crystal Min Siu","non-dropping-particle":"","parse-names":false,"suffix":""},{"dropping-particle":"","family":"Koh","given":"Shu Hua","non-dropping-particle":"","parse-names":false,"suffix":""},{"dropping-particle":"","family":"Lim","given":"Yee Wei","non-dropping-particle":"","parse-names":false,"suffix":""},{"dropping-particle":"","family":"Shorey","given":"Shefaly","non-dropping-particle":"","parse-names":false,"suffix":""}],"container-title":"Journal of general internal medicine","id":"ITEM-2","issue":"3","issued":{"date-parts":[["2023","2","1"]]},"page":"691-698","publisher":"J Gen Intern Med","title":"Experiences of Patients and Their Caregivers Admitted to a Hospital-at-Home Program in Singapore: a Descriptive Qualitative Study","type":"article-journal","volume":"38"},"uris":["http://www.mendeley.com/documents/?uuid=94148bf5-95d0-3e72-a55b-283278b7020f"]}],"mendeley":{"formattedCitation":"(Abisheganaden et al., 2023; Ko et al., 2023)","plainTextFormattedCitation":"(Abisheganaden et al., 2023; Ko et al., 2023)","previouslyFormattedCitation":"(Abisheganaden et al., 2023; Ko et al., 2023)"},"properties":{"noteIndex":0},"schema":"https://github.com/citation-style-language/schema/raw/master/csl-citation.json"}</w:instrText>
      </w:r>
      <w:r w:rsidRPr="00B17FE1">
        <w:rPr>
          <w:rFonts w:ascii="Times New Roman" w:eastAsia="標楷體" w:hAnsi="Times New Roman" w:cs="Times New Roman"/>
          <w:sz w:val="26"/>
          <w:szCs w:val="26"/>
        </w:rPr>
        <w:fldChar w:fldCharType="separate"/>
      </w:r>
      <w:r w:rsidRPr="00B17FE1">
        <w:rPr>
          <w:rFonts w:ascii="Times New Roman" w:eastAsia="標楷體" w:hAnsi="Times New Roman" w:cs="Times New Roman"/>
          <w:noProof/>
          <w:sz w:val="26"/>
          <w:szCs w:val="26"/>
        </w:rPr>
        <w:t>(Abisheganaden et al., 2023; Ko et al., 2023)</w:t>
      </w:r>
      <w:r w:rsidRPr="00B17FE1">
        <w:rPr>
          <w:rFonts w:ascii="Times New Roman" w:eastAsia="標楷體" w:hAnsi="Times New Roman" w:cs="Times New Roman"/>
          <w:sz w:val="26"/>
          <w:szCs w:val="26"/>
        </w:rPr>
        <w:fldChar w:fldCharType="end"/>
      </w:r>
      <w:r w:rsidRPr="00B17FE1">
        <w:rPr>
          <w:rFonts w:ascii="Times New Roman" w:eastAsia="標楷體" w:hAnsi="Times New Roman" w:hint="eastAsia"/>
          <w:sz w:val="26"/>
          <w:szCs w:val="26"/>
        </w:rPr>
        <w:t>。</w:t>
      </w:r>
    </w:p>
    <w:p w14:paraId="694E4279" w14:textId="77777777" w:rsidR="00B17FE1" w:rsidRP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t>醫療照護服務概況：</w:t>
      </w:r>
      <w:r w:rsidRPr="00B17FE1">
        <w:rPr>
          <w:rFonts w:ascii="Times New Roman" w:eastAsia="標楷體" w:hAnsi="Times New Roman" w:hint="eastAsia"/>
          <w:sz w:val="26"/>
          <w:szCs w:val="26"/>
        </w:rPr>
        <w:t>新加坡的居家醫療主要由醫師、護理師、藥師、營養師和物理治療師組成的醫療團隊執行，大部分個案是由出院準備健康照護小組</w:t>
      </w:r>
      <w:r w:rsidRPr="00B17FE1">
        <w:rPr>
          <w:rFonts w:ascii="Times New Roman" w:eastAsia="標楷體" w:hAnsi="Times New Roman" w:cs="Times New Roman"/>
          <w:sz w:val="26"/>
          <w:szCs w:val="26"/>
        </w:rPr>
        <w:t>(post-discharge transitional health care team)</w:t>
      </w:r>
      <w:r w:rsidRPr="00B17FE1">
        <w:rPr>
          <w:rFonts w:ascii="Times New Roman" w:eastAsia="標楷體" w:hAnsi="Times New Roman" w:hint="eastAsia"/>
          <w:sz w:val="26"/>
          <w:szCs w:val="26"/>
        </w:rPr>
        <w:t>轉介至居家醫療服務。居家醫療團隊通常每兩個月訪視一次，然而遇到病情變化或需緊急處理時，則會增加訪視頻率。由於新加坡的醫療保險制度強調個人責任，大多數的服務屬自費項目，但針對低收入家庭和無法負擔醫療費用的高齡失能者，政府提供</w:t>
      </w:r>
      <w:r w:rsidRPr="00B17FE1">
        <w:rPr>
          <w:rFonts w:ascii="Times New Roman" w:eastAsia="標楷體" w:hAnsi="Times New Roman" w:hint="eastAsia"/>
          <w:sz w:val="26"/>
          <w:szCs w:val="26"/>
        </w:rPr>
        <w:t xml:space="preserve"> </w:t>
      </w:r>
      <w:r w:rsidRPr="00B17FE1">
        <w:rPr>
          <w:rFonts w:ascii="Times New Roman" w:eastAsia="標楷體" w:hAnsi="Times New Roman" w:cs="Times New Roman"/>
          <w:sz w:val="26"/>
          <w:szCs w:val="26"/>
        </w:rPr>
        <w:t>‘Eldershield’</w:t>
      </w:r>
      <w:r w:rsidRPr="00B17FE1">
        <w:rPr>
          <w:rFonts w:ascii="Times New Roman" w:eastAsia="標楷體" w:hAnsi="Times New Roman" w:cs="Times New Roman"/>
          <w:sz w:val="26"/>
          <w:szCs w:val="26"/>
        </w:rPr>
        <w:t>或</w:t>
      </w:r>
      <w:r w:rsidRPr="00B17FE1">
        <w:rPr>
          <w:rFonts w:ascii="Times New Roman" w:eastAsia="標楷體" w:hAnsi="Times New Roman" w:cs="Times New Roman"/>
          <w:sz w:val="26"/>
          <w:szCs w:val="26"/>
        </w:rPr>
        <w:t xml:space="preserve"> ‘MediFund’</w:t>
      </w:r>
      <w:r w:rsidRPr="00B17FE1">
        <w:rPr>
          <w:rFonts w:ascii="Times New Roman" w:eastAsia="標楷體" w:hAnsi="Times New Roman" w:hint="eastAsia"/>
          <w:sz w:val="26"/>
          <w:szCs w:val="26"/>
        </w:rPr>
        <w:t>等經費協助長者支付所需的長照或醫療服務</w:t>
      </w:r>
      <w:r w:rsidRPr="00B17FE1">
        <w:rPr>
          <w:rFonts w:ascii="Times New Roman" w:eastAsia="標楷體" w:hAnsi="Times New Roman" w:cs="Times New Roman"/>
          <w:sz w:val="26"/>
          <w:szCs w:val="26"/>
        </w:rPr>
        <w:fldChar w:fldCharType="begin" w:fldLock="1"/>
      </w:r>
      <w:r w:rsidRPr="00B17FE1">
        <w:rPr>
          <w:rFonts w:ascii="Times New Roman" w:eastAsia="標楷體" w:hAnsi="Times New Roman" w:cs="Times New Roman" w:hint="eastAsia"/>
          <w:sz w:val="26"/>
          <w:szCs w:val="26"/>
        </w:rPr>
        <w:instrText>ADDIN CSL_CITATION {"citationItems":[{"id":"ITEM-1","itemData":{"DOI":"10.3966/168232812018092803002","ISBN":"1682328120180","abstract":"</w:instrText>
      </w:r>
      <w:r w:rsidRPr="00B17FE1">
        <w:rPr>
          <w:rFonts w:ascii="Times New Roman" w:eastAsia="標楷體" w:hAnsi="Times New Roman" w:cs="Times New Roman" w:hint="eastAsia"/>
          <w:sz w:val="26"/>
          <w:szCs w:val="26"/>
        </w:rPr>
        <w:instrText>亞洲因應高齡化社會的到來，被迫進行醫療體制的改革，故近年來</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居家醫療逐漸受到重視，許多政策推動及相關機構的設立都逐漸成熟。</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臺灣自</w:instrText>
      </w:r>
      <w:r w:rsidRPr="00B17FE1">
        <w:rPr>
          <w:rFonts w:ascii="Times New Roman" w:eastAsia="標楷體" w:hAnsi="Times New Roman" w:cs="Times New Roman" w:hint="eastAsia"/>
          <w:sz w:val="26"/>
          <w:szCs w:val="26"/>
        </w:rPr>
        <w:instrText>2016</w:instrText>
      </w:r>
      <w:r w:rsidRPr="00B17FE1">
        <w:rPr>
          <w:rFonts w:ascii="Times New Roman" w:eastAsia="標楷體" w:hAnsi="Times New Roman" w:cs="Times New Roman" w:hint="eastAsia"/>
          <w:sz w:val="26"/>
          <w:szCs w:val="26"/>
        </w:rPr>
        <w:instrText>年開始試辦居家醫療照護整合計畫，結合新長照政策的推</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動，努力朝著「在地老化」的宗旨前進。日本因老年人口組成在</w:instrText>
      </w:r>
      <w:r w:rsidRPr="00B17FE1">
        <w:rPr>
          <w:rFonts w:ascii="Times New Roman" w:eastAsia="標楷體" w:hAnsi="Times New Roman" w:cs="Times New Roman" w:hint="eastAsia"/>
          <w:sz w:val="26"/>
          <w:szCs w:val="26"/>
        </w:rPr>
        <w:instrText xml:space="preserve">2006 </w:instrText>
      </w:r>
      <w:r w:rsidRPr="00B17FE1">
        <w:rPr>
          <w:rFonts w:ascii="Times New Roman" w:eastAsia="標楷體" w:hAnsi="Times New Roman" w:cs="Times New Roman" w:hint="eastAsia"/>
          <w:sz w:val="26"/>
          <w:szCs w:val="26"/>
        </w:rPr>
        <w:instrText>年就已經達全國人口的</w:instrText>
      </w:r>
      <w:r w:rsidRPr="00B17FE1">
        <w:rPr>
          <w:rFonts w:ascii="Times New Roman" w:eastAsia="標楷體" w:hAnsi="Times New Roman" w:cs="Times New Roman" w:hint="eastAsia"/>
          <w:sz w:val="26"/>
          <w:szCs w:val="26"/>
        </w:rPr>
        <w:instrText>20%</w:instrText>
      </w:r>
      <w:r w:rsidRPr="00B17FE1">
        <w:rPr>
          <w:rFonts w:ascii="Times New Roman" w:eastAsia="標楷體" w:hAnsi="Times New Roman" w:cs="Times New Roman" w:hint="eastAsia"/>
          <w:sz w:val="26"/>
          <w:szCs w:val="26"/>
        </w:rPr>
        <w:instrText>，所以針對醫療制度的改革較其他亞洲國家</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來的早，也成為全世界長期照護領域的典範。新加坡因其特殊的醫療制</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度，大幅降低醫療資源浪費，但也因為人口老化快速的關係迫使衛生部</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對醫療及長照保險做變更，希望能對無力付擔居家照護費用的失能長者</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提供更多的補助。臺灣居家醫療整合計劃從</w:instrText>
      </w:r>
      <w:r w:rsidRPr="00B17FE1">
        <w:rPr>
          <w:rFonts w:ascii="Times New Roman" w:eastAsia="標楷體" w:hAnsi="Times New Roman" w:cs="Times New Roman" w:hint="eastAsia"/>
          <w:sz w:val="26"/>
          <w:szCs w:val="26"/>
        </w:rPr>
        <w:instrText>2015</w:instrText>
      </w:r>
      <w:r w:rsidRPr="00B17FE1">
        <w:rPr>
          <w:rFonts w:ascii="Times New Roman" w:eastAsia="標楷體" w:hAnsi="Times New Roman" w:cs="Times New Roman" w:hint="eastAsia"/>
          <w:sz w:val="26"/>
          <w:szCs w:val="26"/>
        </w:rPr>
        <w:instrText>年開始實施，欲整合現</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行不同類型片段式的居家醫療服務模式。臺北市立聯合醫院以醫護人員</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為居家醫療團隊基礎，跨領域提供其他專業人員如藥師、營養師</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等訪</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視服務，至今已訪視超過兩萬人次，已逐步建構起其運作模式，並於日</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本參訪經驗中看到許多制度的差異。本篇文章就新加坡的居家照護現況</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與實地訪查日本基層診所實行在宅醫療的經驗，比較分析臺灣居家醫療</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的執行，那些政策可繼續保留進而發揚光大？而那些地方可改善並提升</w:instrText>
      </w:r>
      <w:r w:rsidRPr="00B17FE1">
        <w:rPr>
          <w:rFonts w:ascii="Times New Roman" w:eastAsia="標楷體" w:hAnsi="Times New Roman" w:cs="Times New Roman" w:hint="eastAsia"/>
          <w:sz w:val="26"/>
          <w:szCs w:val="26"/>
        </w:rPr>
        <w:instrText xml:space="preserve"> </w:instrText>
      </w:r>
      <w:r w:rsidRPr="00B17FE1">
        <w:rPr>
          <w:rFonts w:ascii="Times New Roman" w:eastAsia="標楷體" w:hAnsi="Times New Roman" w:cs="Times New Roman" w:hint="eastAsia"/>
          <w:sz w:val="26"/>
          <w:szCs w:val="26"/>
        </w:rPr>
        <w:instrText>照護品質。</w:instrText>
      </w:r>
      <w:r w:rsidRPr="00B17FE1">
        <w:rPr>
          <w:rFonts w:ascii="Times New Roman" w:eastAsia="標楷體" w:hAnsi="Times New Roman" w:cs="Times New Roman" w:hint="eastAsia"/>
          <w:sz w:val="26"/>
          <w:szCs w:val="26"/>
        </w:rPr>
        <w:instrText>","author":[{"dropping-particle":"","family":"</w:instrText>
      </w:r>
      <w:r w:rsidRPr="00B17FE1">
        <w:rPr>
          <w:rFonts w:ascii="Times New Roman" w:eastAsia="標楷體" w:hAnsi="Times New Roman" w:cs="Times New Roman" w:hint="eastAsia"/>
          <w:sz w:val="26"/>
          <w:szCs w:val="26"/>
        </w:rPr>
        <w:instrText>沈怡伶</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莊美幸</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吳孟嬪</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翁林仲</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何清幼</w:instrText>
      </w:r>
      <w:r w:rsidRPr="00B17FE1">
        <w:rPr>
          <w:rFonts w:ascii="Times New Roman" w:eastAsia="標楷體" w:hAnsi="Times New Roman" w:cs="Times New Roman" w:hint="eastAsia"/>
          <w:sz w:val="26"/>
          <w:szCs w:val="26"/>
        </w:rPr>
        <w:instrText>","given":"","non-dropping-particle":"","parse-names":false,"suffix":""},{"dropping-particle":"","family":"</w:instrText>
      </w:r>
      <w:r w:rsidRPr="00B17FE1">
        <w:rPr>
          <w:rFonts w:ascii="Times New Roman" w:eastAsia="標楷體" w:hAnsi="Times New Roman" w:cs="Times New Roman" w:hint="eastAsia"/>
          <w:sz w:val="26"/>
          <w:szCs w:val="26"/>
        </w:rPr>
        <w:instrText>黃勝堅</w:instrText>
      </w:r>
      <w:r w:rsidRPr="00B17FE1">
        <w:rPr>
          <w:rFonts w:ascii="Times New Roman" w:eastAsia="標楷體" w:hAnsi="Times New Roman" w:cs="Times New Roman" w:hint="eastAsia"/>
          <w:sz w:val="26"/>
          <w:szCs w:val="26"/>
        </w:rPr>
        <w:instrText>","given":"","non-dropping-particle":"","parse-names":false,"suffix":""}],"container-title":"</w:instrText>
      </w:r>
      <w:r w:rsidRPr="00B17FE1">
        <w:rPr>
          <w:rFonts w:ascii="Times New Roman" w:eastAsia="標楷體" w:hAnsi="Times New Roman" w:cs="Times New Roman" w:hint="eastAsia"/>
          <w:sz w:val="26"/>
          <w:szCs w:val="26"/>
        </w:rPr>
        <w:instrText>台灣家醫誌</w:instrText>
      </w:r>
      <w:r w:rsidRPr="00B17FE1">
        <w:rPr>
          <w:rFonts w:ascii="Times New Roman" w:eastAsia="標楷體" w:hAnsi="Times New Roman" w:cs="Times New Roman" w:hint="eastAsia"/>
          <w:sz w:val="26"/>
          <w:szCs w:val="26"/>
        </w:rPr>
        <w:instrText>","id":"ITEM-1","issue":"3","issued":{"date-parts":[["2016"]]},"page":"118-128","title":"</w:instrText>
      </w:r>
      <w:r w:rsidRPr="00B17FE1">
        <w:rPr>
          <w:rFonts w:ascii="Times New Roman" w:eastAsia="標楷體" w:hAnsi="Times New Roman" w:cs="Times New Roman" w:hint="eastAsia"/>
          <w:sz w:val="26"/>
          <w:szCs w:val="26"/>
        </w:rPr>
        <w:instrText>臺灣、日本與新加坡居家醫療現況之比較</w:instrText>
      </w:r>
      <w:r w:rsidRPr="00B17FE1">
        <w:rPr>
          <w:rFonts w:ascii="Times New Roman" w:eastAsia="標楷體" w:hAnsi="Times New Roman" w:cs="Times New Roman" w:hint="eastAsia"/>
          <w:sz w:val="26"/>
          <w:szCs w:val="26"/>
        </w:rPr>
        <w:instrText>","type":"article-journal","volume":"28"},"uris":["http://www.mendeley.com/documents/?uuid=5fc9d2ba-3888-4e6e-a1c3-767d925eedae"]}],"mendeley":{"formattedCitation":"(</w:instrText>
      </w:r>
      <w:r w:rsidRPr="00B17FE1">
        <w:rPr>
          <w:rFonts w:ascii="Times New Roman" w:eastAsia="標楷體" w:hAnsi="Times New Roman" w:cs="Times New Roman" w:hint="eastAsia"/>
          <w:sz w:val="26"/>
          <w:szCs w:val="26"/>
        </w:rPr>
        <w:instrText>沈怡伶</w:instrText>
      </w:r>
      <w:r w:rsidRPr="00B17FE1">
        <w:rPr>
          <w:rFonts w:ascii="Times New Roman" w:eastAsia="標楷體" w:hAnsi="Times New Roman" w:cs="Times New Roman" w:hint="eastAsia"/>
          <w:sz w:val="26"/>
          <w:szCs w:val="26"/>
        </w:rPr>
        <w:instrText xml:space="preserve"> et al., 2016)","plainTextFormattedCitation":"(</w:instrText>
      </w:r>
      <w:r w:rsidRPr="00B17FE1">
        <w:rPr>
          <w:rFonts w:ascii="Times New Roman" w:eastAsia="標楷體" w:hAnsi="Times New Roman" w:cs="Times New Roman" w:hint="eastAsia"/>
          <w:sz w:val="26"/>
          <w:szCs w:val="26"/>
        </w:rPr>
        <w:instrText>沈怡伶</w:instrText>
      </w:r>
      <w:r w:rsidRPr="00B17FE1">
        <w:rPr>
          <w:rFonts w:ascii="Times New Roman" w:eastAsia="標楷體" w:hAnsi="Times New Roman" w:cs="Times New Roman" w:hint="eastAsia"/>
          <w:sz w:val="26"/>
          <w:szCs w:val="26"/>
        </w:rPr>
        <w:instrText xml:space="preserve"> et al., 2016)","previouslyFormattedCitation":"(</w:instrText>
      </w:r>
      <w:r w:rsidRPr="00B17FE1">
        <w:rPr>
          <w:rFonts w:ascii="Times New Roman" w:eastAsia="標楷體" w:hAnsi="Times New Roman" w:cs="Times New Roman" w:hint="eastAsia"/>
          <w:sz w:val="26"/>
          <w:szCs w:val="26"/>
        </w:rPr>
        <w:instrText>沈怡伶</w:instrText>
      </w:r>
      <w:r w:rsidRPr="00B17FE1">
        <w:rPr>
          <w:rFonts w:ascii="Times New Roman" w:eastAsia="標楷體" w:hAnsi="Times New Roman" w:cs="Times New Roman" w:hint="eastAsia"/>
          <w:sz w:val="26"/>
          <w:szCs w:val="26"/>
        </w:rPr>
        <w:instrText xml:space="preserve"> et al., 2016)"},"properties":{"noteIndex":0},"schema":"https://github.com/citation-st</w:instrText>
      </w:r>
      <w:r w:rsidRPr="00B17FE1">
        <w:rPr>
          <w:rFonts w:ascii="Times New Roman" w:eastAsia="標楷體" w:hAnsi="Times New Roman" w:cs="Times New Roman"/>
          <w:sz w:val="26"/>
          <w:szCs w:val="26"/>
        </w:rPr>
        <w:instrText>yle-language/schema/raw/master/csl-citation.json"}</w:instrText>
      </w:r>
      <w:r w:rsidRPr="00B17FE1">
        <w:rPr>
          <w:rFonts w:ascii="Times New Roman" w:eastAsia="標楷體" w:hAnsi="Times New Roman" w:cs="Times New Roman"/>
          <w:sz w:val="26"/>
          <w:szCs w:val="26"/>
        </w:rPr>
        <w:fldChar w:fldCharType="separate"/>
      </w:r>
      <w:r w:rsidRPr="00B17FE1">
        <w:rPr>
          <w:rFonts w:ascii="Times New Roman" w:eastAsia="標楷體" w:hAnsi="Times New Roman" w:cs="Times New Roman"/>
          <w:noProof/>
          <w:sz w:val="26"/>
          <w:szCs w:val="26"/>
        </w:rPr>
        <w:t>(</w:t>
      </w:r>
      <w:r w:rsidRPr="00B17FE1">
        <w:rPr>
          <w:rFonts w:ascii="Times New Roman" w:eastAsia="標楷體" w:hAnsi="Times New Roman" w:cs="Times New Roman"/>
          <w:noProof/>
          <w:sz w:val="26"/>
          <w:szCs w:val="26"/>
        </w:rPr>
        <w:t>沈怡伶</w:t>
      </w:r>
      <w:r w:rsidRPr="00B17FE1">
        <w:rPr>
          <w:rFonts w:ascii="Times New Roman" w:eastAsia="標楷體" w:hAnsi="Times New Roman" w:cs="Times New Roman"/>
          <w:noProof/>
          <w:sz w:val="26"/>
          <w:szCs w:val="26"/>
        </w:rPr>
        <w:t xml:space="preserve"> et al., 2016)</w:t>
      </w:r>
      <w:r w:rsidRPr="00B17FE1">
        <w:rPr>
          <w:rFonts w:ascii="Times New Roman" w:eastAsia="標楷體" w:hAnsi="Times New Roman" w:cs="Times New Roman"/>
          <w:sz w:val="26"/>
          <w:szCs w:val="26"/>
        </w:rPr>
        <w:fldChar w:fldCharType="end"/>
      </w:r>
      <w:r w:rsidRPr="00B17FE1">
        <w:rPr>
          <w:rFonts w:ascii="Times New Roman" w:eastAsia="標楷體" w:hAnsi="Times New Roman" w:hint="eastAsia"/>
          <w:sz w:val="26"/>
          <w:szCs w:val="26"/>
        </w:rPr>
        <w:t>。</w:t>
      </w:r>
    </w:p>
    <w:p w14:paraId="7A590095" w14:textId="6B7656DC" w:rsidR="00B17FE1" w:rsidRDefault="00B17FE1" w:rsidP="00580878">
      <w:pPr>
        <w:pStyle w:val="ab"/>
        <w:numPr>
          <w:ilvl w:val="0"/>
          <w:numId w:val="34"/>
        </w:numPr>
        <w:overflowPunct w:val="0"/>
        <w:snapToGrid w:val="0"/>
        <w:spacing w:beforeLines="50" w:before="180" w:line="264" w:lineRule="auto"/>
        <w:ind w:leftChars="0" w:left="284" w:hanging="171"/>
        <w:jc w:val="both"/>
        <w:rPr>
          <w:rFonts w:ascii="Times New Roman" w:eastAsia="標楷體" w:hAnsi="Times New Roman"/>
          <w:sz w:val="26"/>
          <w:szCs w:val="26"/>
        </w:rPr>
      </w:pPr>
      <w:r w:rsidRPr="00B17FE1">
        <w:rPr>
          <w:rFonts w:ascii="Times New Roman" w:eastAsia="標楷體" w:hAnsi="Times New Roman" w:hint="eastAsia"/>
          <w:b/>
          <w:bCs/>
          <w:sz w:val="26"/>
          <w:szCs w:val="26"/>
        </w:rPr>
        <w:t>未來趨勢：</w:t>
      </w:r>
      <w:r w:rsidRPr="00B17FE1">
        <w:rPr>
          <w:rFonts w:ascii="Times New Roman" w:eastAsia="標楷體" w:hAnsi="Times New Roman" w:hint="eastAsia"/>
          <w:sz w:val="26"/>
          <w:szCs w:val="26"/>
        </w:rPr>
        <w:t>新加坡即將在</w:t>
      </w:r>
      <w:r w:rsidRPr="00B17FE1">
        <w:rPr>
          <w:rFonts w:ascii="Times New Roman" w:eastAsia="標楷體" w:hAnsi="Times New Roman" w:cs="Times New Roman"/>
          <w:sz w:val="26"/>
          <w:szCs w:val="26"/>
        </w:rPr>
        <w:t>2030</w:t>
      </w:r>
      <w:r w:rsidRPr="00B17FE1">
        <w:rPr>
          <w:rFonts w:ascii="Times New Roman" w:eastAsia="標楷體" w:hAnsi="Times New Roman" w:hint="eastAsia"/>
          <w:sz w:val="26"/>
          <w:szCs w:val="26"/>
        </w:rPr>
        <w:t>年邁入超高齡社會，為此，政府積極擴展和深化居家醫療的服務範圍，包括：</w:t>
      </w:r>
      <w:r w:rsidRPr="00B17FE1">
        <w:rPr>
          <w:rFonts w:ascii="Times New Roman" w:eastAsia="標楷體" w:hAnsi="Times New Roman" w:cs="Times New Roman"/>
          <w:sz w:val="26"/>
          <w:szCs w:val="26"/>
        </w:rPr>
        <w:t>(1)</w:t>
      </w:r>
      <w:r w:rsidRPr="00B17FE1">
        <w:rPr>
          <w:rFonts w:ascii="Times New Roman" w:eastAsia="標楷體" w:hAnsi="Times New Roman" w:hint="eastAsia"/>
          <w:sz w:val="26"/>
          <w:szCs w:val="26"/>
        </w:rPr>
        <w:t>擴大居家及社區健康服務點，使醫院與社區的服務無縫接軌，減少住院後再次入院的情況。</w:t>
      </w:r>
      <w:r w:rsidRPr="00B17FE1">
        <w:rPr>
          <w:rFonts w:ascii="Times New Roman" w:eastAsia="標楷體" w:hAnsi="Times New Roman" w:cs="Times New Roman"/>
          <w:sz w:val="26"/>
          <w:szCs w:val="26"/>
        </w:rPr>
        <w:t>(2)</w:t>
      </w:r>
      <w:r w:rsidRPr="00B17FE1">
        <w:rPr>
          <w:rFonts w:ascii="Times New Roman" w:eastAsia="標楷體" w:hAnsi="Times New Roman" w:hint="eastAsia"/>
          <w:sz w:val="26"/>
          <w:szCs w:val="26"/>
        </w:rPr>
        <w:t>建立長者健康照護據點</w:t>
      </w:r>
      <w:r w:rsidRPr="00B17FE1">
        <w:rPr>
          <w:rFonts w:ascii="Times New Roman" w:eastAsia="標楷體" w:hAnsi="Times New Roman" w:cs="Times New Roman"/>
          <w:sz w:val="26"/>
          <w:szCs w:val="26"/>
        </w:rPr>
        <w:t>(Eldercare Hubs)</w:t>
      </w:r>
      <w:r w:rsidRPr="00B17FE1">
        <w:rPr>
          <w:rFonts w:ascii="Times New Roman" w:eastAsia="標楷體" w:hAnsi="Times New Roman" w:hint="eastAsia"/>
          <w:sz w:val="26"/>
          <w:szCs w:val="26"/>
        </w:rPr>
        <w:t>，將現有的社區護理之家轉型為長者健康照護據點，提供多功能的日間照護、居家照護以及照顧者培訓等綜合服務。</w:t>
      </w:r>
      <w:r w:rsidRPr="00B17FE1">
        <w:rPr>
          <w:rFonts w:ascii="Times New Roman" w:eastAsia="標楷體" w:hAnsi="Times New Roman" w:cs="Times New Roman"/>
          <w:sz w:val="26"/>
          <w:szCs w:val="26"/>
        </w:rPr>
        <w:t>(3)</w:t>
      </w:r>
      <w:r w:rsidRPr="00B17FE1">
        <w:rPr>
          <w:rFonts w:ascii="Times New Roman" w:eastAsia="標楷體" w:hAnsi="Times New Roman" w:hint="eastAsia"/>
          <w:sz w:val="26"/>
          <w:szCs w:val="26"/>
        </w:rPr>
        <w:t>提升</w:t>
      </w:r>
      <w:r w:rsidRPr="00B17FE1">
        <w:rPr>
          <w:rFonts w:ascii="Times New Roman" w:eastAsia="標楷體" w:hAnsi="Times New Roman" w:cs="Times New Roman"/>
          <w:sz w:val="26"/>
          <w:szCs w:val="26"/>
        </w:rPr>
        <w:t>ElderShield</w:t>
      </w:r>
      <w:r w:rsidRPr="00B17FE1">
        <w:rPr>
          <w:rFonts w:ascii="Times New Roman" w:eastAsia="標楷體" w:hAnsi="Times New Roman" w:hint="eastAsia"/>
          <w:sz w:val="26"/>
          <w:szCs w:val="26"/>
        </w:rPr>
        <w:t>的覆蓋和效能：隨著人口老化的快速成長，</w:t>
      </w:r>
      <w:r w:rsidRPr="00B17FE1">
        <w:rPr>
          <w:rFonts w:ascii="Times New Roman" w:eastAsia="標楷體" w:hAnsi="Times New Roman" w:cs="Times New Roman"/>
          <w:sz w:val="26"/>
          <w:szCs w:val="26"/>
        </w:rPr>
        <w:t>ElderShield</w:t>
      </w:r>
      <w:r w:rsidRPr="00B17FE1">
        <w:rPr>
          <w:rFonts w:ascii="Times New Roman" w:eastAsia="標楷體" w:hAnsi="Times New Roman" w:hint="eastAsia"/>
          <w:sz w:val="26"/>
          <w:szCs w:val="26"/>
        </w:rPr>
        <w:t>計畫的覆蓋範圍將進一步擴大，以應對老年失能者對居家醫療服務日益增加的需求。</w:t>
      </w:r>
      <w:r w:rsidRPr="00B17FE1">
        <w:rPr>
          <w:rFonts w:ascii="Times New Roman" w:eastAsia="標楷體" w:hAnsi="Times New Roman" w:cs="Times New Roman"/>
          <w:sz w:val="26"/>
          <w:szCs w:val="26"/>
        </w:rPr>
        <w:t>(4)</w:t>
      </w:r>
      <w:r w:rsidRPr="00B17FE1">
        <w:rPr>
          <w:rFonts w:ascii="Times New Roman" w:eastAsia="標楷體" w:hAnsi="Times New Roman" w:hint="eastAsia"/>
          <w:sz w:val="26"/>
          <w:szCs w:val="26"/>
        </w:rPr>
        <w:t>新加坡政府也積極利用科技手段，例如遠距醫療和健康監測設備等，提升居家醫療的效率和覆蓋面，減少醫療團隊的工作負擔。整體而言，新加坡政府在推動居家醫療和長期照護是全面且具前瞻性，旨在應對快速老化的社會挑戰，確保老年人能在家中或社區中獲得適切的醫療和照護服務。</w:t>
      </w:r>
    </w:p>
    <w:p w14:paraId="35EF2A23" w14:textId="77777777" w:rsidR="00DC6C33" w:rsidRPr="00DC6C33" w:rsidRDefault="00DC6C33" w:rsidP="00DC6C33">
      <w:pPr>
        <w:overflowPunct w:val="0"/>
        <w:snapToGrid w:val="0"/>
        <w:spacing w:beforeLines="50" w:before="180" w:line="264" w:lineRule="auto"/>
        <w:ind w:left="113"/>
        <w:jc w:val="both"/>
        <w:rPr>
          <w:rFonts w:ascii="Times New Roman" w:eastAsia="標楷體" w:hAnsi="Times New Roman"/>
          <w:sz w:val="26"/>
          <w:szCs w:val="26"/>
        </w:rPr>
      </w:pPr>
    </w:p>
    <w:p w14:paraId="43785229" w14:textId="16B6FCD9" w:rsidR="00B17FE1" w:rsidRPr="00B17FE1" w:rsidRDefault="00B17FE1" w:rsidP="00D85A3D">
      <w:pPr>
        <w:pStyle w:val="ab"/>
        <w:numPr>
          <w:ilvl w:val="0"/>
          <w:numId w:val="31"/>
        </w:numPr>
        <w:overflowPunct w:val="0"/>
        <w:snapToGrid w:val="0"/>
        <w:spacing w:beforeLines="30" w:before="108" w:line="264" w:lineRule="auto"/>
        <w:ind w:leftChars="0" w:left="284" w:hanging="284"/>
        <w:jc w:val="both"/>
        <w:rPr>
          <w:rFonts w:ascii="Times New Roman" w:eastAsia="標楷體" w:hAnsi="Times New Roman"/>
          <w:b/>
          <w:bCs/>
          <w:sz w:val="26"/>
          <w:szCs w:val="26"/>
        </w:rPr>
      </w:pPr>
      <w:r w:rsidRPr="00B17FE1">
        <w:rPr>
          <w:rFonts w:ascii="Times New Roman" w:eastAsia="標楷體" w:hAnsi="Times New Roman" w:hint="eastAsia"/>
          <w:b/>
          <w:bCs/>
          <w:sz w:val="26"/>
          <w:szCs w:val="26"/>
        </w:rPr>
        <w:lastRenderedPageBreak/>
        <w:t>土耳其</w:t>
      </w:r>
    </w:p>
    <w:p w14:paraId="79F4B673" w14:textId="5EE805CD" w:rsidR="00B17FE1" w:rsidRPr="00B17FE1"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sz w:val="26"/>
          <w:szCs w:val="26"/>
        </w:rPr>
      </w:pPr>
      <w:r w:rsidRPr="00B17FE1">
        <w:rPr>
          <w:rFonts w:ascii="Times New Roman" w:eastAsia="標楷體" w:hAnsi="Times New Roman" w:hint="eastAsia"/>
          <w:b/>
          <w:bCs/>
          <w:sz w:val="26"/>
          <w:szCs w:val="26"/>
        </w:rPr>
        <w:t>政策發展脈絡：</w:t>
      </w:r>
      <w:r w:rsidRPr="00B17FE1">
        <w:rPr>
          <w:rFonts w:ascii="Times New Roman" w:eastAsia="標楷體" w:hAnsi="Times New Roman" w:hint="eastAsia"/>
          <w:sz w:val="26"/>
          <w:szCs w:val="26"/>
        </w:rPr>
        <w:t>土耳其的居家醫療服務起源於</w:t>
      </w:r>
      <w:r w:rsidRPr="00B17FE1">
        <w:rPr>
          <w:rFonts w:ascii="Times New Roman" w:eastAsia="標楷體" w:hAnsi="Times New Roman"/>
          <w:sz w:val="26"/>
          <w:szCs w:val="26"/>
        </w:rPr>
        <w:t>1961</w:t>
      </w:r>
      <w:r w:rsidRPr="00B17FE1">
        <w:rPr>
          <w:rFonts w:ascii="Times New Roman" w:eastAsia="標楷體" w:hAnsi="Times New Roman" w:hint="eastAsia"/>
          <w:sz w:val="26"/>
          <w:szCs w:val="26"/>
        </w:rPr>
        <w:t>年的「健康服務社會</w:t>
      </w:r>
      <w:r w:rsidR="003F6EB3">
        <w:rPr>
          <w:rFonts w:ascii="Times New Roman" w:eastAsia="標楷體" w:hAnsi="Times New Roman" w:hint="eastAsia"/>
          <w:sz w:val="26"/>
          <w:szCs w:val="26"/>
        </w:rPr>
        <w:t>化</w:t>
      </w:r>
      <w:r w:rsidRPr="00B17FE1">
        <w:rPr>
          <w:rFonts w:ascii="Times New Roman" w:eastAsia="標楷體" w:hAnsi="Times New Roman" w:hint="eastAsia"/>
          <w:sz w:val="26"/>
          <w:szCs w:val="26"/>
        </w:rPr>
        <w:t>法」，初步由公共健康</w:t>
      </w:r>
      <w:r w:rsidR="00346E0C">
        <w:rPr>
          <w:rFonts w:ascii="Times New Roman" w:eastAsia="標楷體" w:hAnsi="Times New Roman" w:hint="eastAsia"/>
          <w:sz w:val="26"/>
          <w:szCs w:val="26"/>
        </w:rPr>
        <w:t>護理師</w:t>
      </w:r>
      <w:r w:rsidRPr="00B17FE1">
        <w:rPr>
          <w:rFonts w:ascii="Times New Roman" w:eastAsia="標楷體" w:hAnsi="Times New Roman" w:hint="eastAsia"/>
          <w:sz w:val="26"/>
          <w:szCs w:val="26"/>
        </w:rPr>
        <w:t>提供簡單的家庭護理服務。自</w:t>
      </w:r>
      <w:r w:rsidRPr="00B17FE1">
        <w:rPr>
          <w:rFonts w:ascii="Times New Roman" w:eastAsia="標楷體" w:hAnsi="Times New Roman"/>
          <w:sz w:val="26"/>
          <w:szCs w:val="26"/>
        </w:rPr>
        <w:t>2003</w:t>
      </w:r>
      <w:r w:rsidRPr="00B17FE1">
        <w:rPr>
          <w:rFonts w:ascii="Times New Roman" w:eastAsia="標楷體" w:hAnsi="Times New Roman" w:hint="eastAsia"/>
          <w:sz w:val="26"/>
          <w:szCs w:val="26"/>
        </w:rPr>
        <w:t>年啟動了「健康轉型計劃」</w:t>
      </w:r>
      <w:r w:rsidR="006A47BB">
        <w:rPr>
          <w:rFonts w:ascii="Times New Roman" w:eastAsia="標楷體" w:hAnsi="Times New Roman" w:hint="eastAsia"/>
          <w:sz w:val="26"/>
          <w:szCs w:val="26"/>
        </w:rPr>
        <w:t>(</w:t>
      </w:r>
      <w:r w:rsidRPr="00B17FE1">
        <w:rPr>
          <w:rFonts w:ascii="Times New Roman" w:eastAsia="標楷體" w:hAnsi="Times New Roman"/>
          <w:sz w:val="26"/>
          <w:szCs w:val="26"/>
        </w:rPr>
        <w:t>Health Transition Program</w:t>
      </w:r>
      <w:r w:rsidR="006A47BB">
        <w:rPr>
          <w:rFonts w:ascii="Times New Roman" w:eastAsia="標楷體" w:hAnsi="Times New Roman"/>
          <w:sz w:val="26"/>
          <w:szCs w:val="26"/>
        </w:rPr>
        <w:t>)</w:t>
      </w:r>
      <w:r w:rsidRPr="00B17FE1">
        <w:rPr>
          <w:rFonts w:ascii="Times New Roman" w:eastAsia="標楷體" w:hAnsi="Times New Roman" w:hint="eastAsia"/>
          <w:sz w:val="26"/>
          <w:szCs w:val="26"/>
        </w:rPr>
        <w:t>，主要目標為提高全民健康保險的覆蓋率，增進健康服務的公平性，而居家醫療服務</w:t>
      </w:r>
      <w:r w:rsidR="006A47BB">
        <w:rPr>
          <w:rFonts w:ascii="Times New Roman" w:eastAsia="標楷體" w:hAnsi="Times New Roman" w:hint="eastAsia"/>
          <w:sz w:val="26"/>
          <w:szCs w:val="26"/>
        </w:rPr>
        <w:t>(</w:t>
      </w:r>
      <w:r w:rsidRPr="00B17FE1">
        <w:rPr>
          <w:rFonts w:ascii="Times New Roman" w:eastAsia="標楷體" w:hAnsi="Times New Roman"/>
          <w:sz w:val="26"/>
          <w:szCs w:val="26"/>
        </w:rPr>
        <w:t>Home Healthcare Services</w:t>
      </w:r>
      <w:r w:rsidR="006A47BB">
        <w:rPr>
          <w:rFonts w:ascii="Times New Roman" w:eastAsia="標楷體" w:hAnsi="Times New Roman"/>
          <w:sz w:val="26"/>
          <w:szCs w:val="26"/>
        </w:rPr>
        <w:t>)</w:t>
      </w:r>
      <w:r w:rsidRPr="00B17FE1">
        <w:rPr>
          <w:rFonts w:ascii="Times New Roman" w:eastAsia="標楷體" w:hAnsi="Times New Roman" w:hint="eastAsia"/>
          <w:sz w:val="26"/>
          <w:szCs w:val="26"/>
        </w:rPr>
        <w:t>在此計劃中成為擴大全民醫療服務可及性的重要部分。</w:t>
      </w:r>
      <w:r w:rsidRPr="00B17FE1">
        <w:rPr>
          <w:rFonts w:ascii="Times New Roman" w:eastAsia="標楷體" w:hAnsi="Times New Roman"/>
          <w:sz w:val="26"/>
          <w:szCs w:val="26"/>
        </w:rPr>
        <w:t>2010</w:t>
      </w:r>
      <w:r w:rsidRPr="00B17FE1">
        <w:rPr>
          <w:rFonts w:ascii="Times New Roman" w:eastAsia="標楷體" w:hAnsi="Times New Roman" w:hint="eastAsia"/>
          <w:sz w:val="26"/>
          <w:szCs w:val="26"/>
        </w:rPr>
        <w:t>年土耳其衛生部進一步規範居家醫療的具體服務，將其納入社會保險體系，涵蓋慢性病患者和行動不便人士。另外，近年</w:t>
      </w:r>
      <w:r w:rsidR="00B07FCF">
        <w:rPr>
          <w:rFonts w:ascii="Times New Roman" w:eastAsia="標楷體" w:hAnsi="Times New Roman" w:hint="eastAsia"/>
          <w:sz w:val="26"/>
          <w:szCs w:val="26"/>
        </w:rPr>
        <w:t>由於</w:t>
      </w:r>
      <w:r w:rsidRPr="00B17FE1">
        <w:rPr>
          <w:rFonts w:ascii="Times New Roman" w:eastAsia="標楷體" w:hAnsi="Times New Roman" w:cs="Apple Color Emoji" w:hint="eastAsia"/>
          <w:sz w:val="26"/>
          <w:szCs w:val="26"/>
        </w:rPr>
        <w:t>高齡化問題的加劇，土耳其在政策中更加著重於老年人口的醫療照護，透過擴大服務範圍和提升服務品質，減少住院率，並加強針對慢性病和身體康復的居家支持。居家醫療主要由社會保險機構</w:t>
      </w:r>
      <w:r w:rsidR="006A47BB">
        <w:rPr>
          <w:rFonts w:ascii="Times New Roman" w:eastAsia="標楷體" w:hAnsi="Times New Roman" w:cs="Apple Color Emoji" w:hint="eastAsia"/>
          <w:sz w:val="26"/>
          <w:szCs w:val="26"/>
        </w:rPr>
        <w:t>(</w:t>
      </w:r>
      <w:r w:rsidRPr="00B17FE1">
        <w:rPr>
          <w:rFonts w:ascii="Times New Roman" w:eastAsia="標楷體" w:hAnsi="Times New Roman"/>
          <w:sz w:val="26"/>
          <w:szCs w:val="26"/>
        </w:rPr>
        <w:t>Social Security Institution</w:t>
      </w:r>
      <w:r w:rsidR="006A47BB">
        <w:rPr>
          <w:rFonts w:ascii="Times New Roman" w:eastAsia="標楷體" w:hAnsi="Times New Roman" w:cs="Apple Color Emoji" w:hint="eastAsia"/>
          <w:sz w:val="26"/>
          <w:szCs w:val="26"/>
        </w:rPr>
        <w:t>)</w:t>
      </w:r>
      <w:r w:rsidRPr="00B17FE1">
        <w:rPr>
          <w:rFonts w:ascii="Times New Roman" w:eastAsia="標楷體" w:hAnsi="Times New Roman" w:cs="Apple Color Emoji" w:hint="eastAsia"/>
          <w:sz w:val="26"/>
          <w:szCs w:val="26"/>
        </w:rPr>
        <w:t>資助，並透過全民健保體系進行統一管理和支付。除了公共保險以外，居家醫療也可以由私人機構提供服務或非政府組織資助及提供相關服務</w:t>
      </w:r>
      <w:sdt>
        <w:sdtPr>
          <w:rPr>
            <w:rFonts w:ascii="Times New Roman" w:eastAsia="標楷體" w:hAnsi="Times New Roman" w:cs="Apple Color Emoji" w:hint="eastAsia"/>
            <w:color w:val="000000"/>
            <w:sz w:val="26"/>
            <w:szCs w:val="26"/>
          </w:rPr>
          <w:tag w:val="MENDELEY_CITATION_v3_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"/>
          <w:id w:val="-1228298369"/>
          <w:placeholder>
            <w:docPart w:val="D928BB415AD241E08AF1986C0F3ACA98"/>
          </w:placeholder>
        </w:sdtPr>
        <w:sdtContent>
          <w:r w:rsidRPr="00B17FE1">
            <w:rPr>
              <w:rFonts w:ascii="Times New Roman" w:eastAsia="標楷體" w:hAnsi="Times New Roman" w:cs="Apple Color Emoji"/>
              <w:color w:val="000000"/>
              <w:sz w:val="26"/>
              <w:szCs w:val="26"/>
            </w:rPr>
            <w:t>(Hasanusta et al., 2021; Kadir GÜRSOY, 2015)</w:t>
          </w:r>
        </w:sdtContent>
      </w:sdt>
      <w:r w:rsidRPr="00B17FE1">
        <w:rPr>
          <w:rFonts w:ascii="Times New Roman" w:eastAsia="標楷體" w:hAnsi="Times New Roman" w:cs="Apple Color Emoji" w:hint="eastAsia"/>
          <w:sz w:val="26"/>
          <w:szCs w:val="26"/>
        </w:rPr>
        <w:t>。</w:t>
      </w:r>
    </w:p>
    <w:p w14:paraId="3C084586" w14:textId="5F865035" w:rsidR="00B17FE1" w:rsidRPr="00B17FE1"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cs="Times New Roman"/>
          <w:sz w:val="26"/>
          <w:szCs w:val="26"/>
        </w:rPr>
      </w:pPr>
      <w:r w:rsidRPr="00B17FE1">
        <w:rPr>
          <w:rFonts w:ascii="Times New Roman" w:eastAsia="標楷體" w:hAnsi="Times New Roman" w:hint="eastAsia"/>
          <w:b/>
          <w:bCs/>
          <w:sz w:val="26"/>
          <w:szCs w:val="26"/>
        </w:rPr>
        <w:t>居家醫療服務概況：</w:t>
      </w:r>
      <w:r w:rsidRPr="00B17FE1">
        <w:rPr>
          <w:rFonts w:ascii="Times New Roman" w:eastAsia="標楷體" w:hAnsi="Times New Roman" w:hint="eastAsia"/>
          <w:sz w:val="26"/>
          <w:szCs w:val="26"/>
        </w:rPr>
        <w:t>土耳其居家醫療的服務對象為</w:t>
      </w:r>
      <w:r w:rsidRPr="00B17FE1">
        <w:rPr>
          <w:rFonts w:ascii="Times New Roman" w:eastAsia="標楷體" w:hAnsi="Times New Roman"/>
          <w:sz w:val="26"/>
          <w:szCs w:val="26"/>
        </w:rPr>
        <w:t>65</w:t>
      </w:r>
      <w:r w:rsidRPr="00B17FE1">
        <w:rPr>
          <w:rFonts w:ascii="Times New Roman" w:eastAsia="標楷體" w:hAnsi="Times New Roman" w:hint="eastAsia"/>
          <w:sz w:val="26"/>
          <w:szCs w:val="26"/>
        </w:rPr>
        <w:t>歲以上長者、行動不便者、患有慢性疾病及術後康復患者，優先考慮臥床患者、終末期癌症患者及需要特殊醫療器材支持的病患。其主要服務內容包括診斷與治療</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含慢性病管理、藥物調整</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、傷口護理與導管管理、康復治療</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含物理治療及心理支持</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，以及預防性健康服務</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如疫苗接種及健康教育等</w:t>
      </w:r>
      <w:r w:rsidR="006A47BB">
        <w:rPr>
          <w:rFonts w:ascii="Times New Roman" w:eastAsia="標楷體" w:hAnsi="Times New Roman" w:hint="eastAsia"/>
          <w:sz w:val="26"/>
          <w:szCs w:val="26"/>
        </w:rPr>
        <w:t>)</w:t>
      </w:r>
      <w:r w:rsidRPr="00B17FE1">
        <w:rPr>
          <w:rFonts w:ascii="Times New Roman" w:eastAsia="標楷體" w:hAnsi="Times New Roman" w:hint="eastAsia"/>
          <w:sz w:val="26"/>
          <w:szCs w:val="26"/>
        </w:rPr>
        <w:t>。居家醫療主要由家庭</w:t>
      </w:r>
      <w:r w:rsidR="00FB290B">
        <w:rPr>
          <w:rFonts w:ascii="Times New Roman" w:eastAsia="標楷體" w:hAnsi="Times New Roman" w:hint="eastAsia"/>
          <w:sz w:val="26"/>
          <w:szCs w:val="26"/>
        </w:rPr>
        <w:t>醫師</w:t>
      </w:r>
      <w:r w:rsidRPr="00B17FE1">
        <w:rPr>
          <w:rFonts w:ascii="Times New Roman" w:eastAsia="標楷體" w:hAnsi="Times New Roman" w:hint="eastAsia"/>
          <w:sz w:val="26"/>
          <w:szCs w:val="26"/>
        </w:rPr>
        <w:t>診所、社區健康中心、醫院的居家醫療服務單位，以及私人醫療機構等提供服務，某些地方的政府及非政府組織亦參與服務提供。透過政府與私人機構的合作，也為服務提供多樣化資金來源和資源整合</w:t>
      </w:r>
      <w:sdt>
        <w:sdtPr>
          <w:rPr>
            <w:rFonts w:ascii="Times New Roman" w:eastAsia="標楷體" w:hAnsi="Times New Roman" w:hint="eastAsia"/>
            <w:color w:val="000000"/>
            <w:sz w:val="26"/>
            <w:szCs w:val="26"/>
          </w:rPr>
          <w:tag w:val="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"/>
          <w:id w:val="1686549287"/>
          <w:placeholder>
            <w:docPart w:val="D928BB415AD241E08AF1986C0F3ACA98"/>
          </w:placeholder>
        </w:sdtPr>
        <w:sdtContent>
          <w:r w:rsidRPr="00B17FE1">
            <w:rPr>
              <w:rFonts w:ascii="Times New Roman" w:eastAsia="標楷體" w:hAnsi="Times New Roman"/>
              <w:color w:val="000000"/>
              <w:sz w:val="26"/>
              <w:szCs w:val="26"/>
            </w:rPr>
            <w:t>(Aksoy et al., 2015; Hasanusta et al., 2021; Torun et al., 2016)</w:t>
          </w:r>
        </w:sdtContent>
      </w:sdt>
      <w:r w:rsidRPr="00B17FE1">
        <w:rPr>
          <w:rFonts w:ascii="Times New Roman" w:eastAsia="標楷體" w:hAnsi="Times New Roman" w:hint="eastAsia"/>
          <w:sz w:val="26"/>
          <w:szCs w:val="26"/>
        </w:rPr>
        <w:t>。</w:t>
      </w:r>
    </w:p>
    <w:p w14:paraId="24600750" w14:textId="77777777" w:rsidR="00B17FE1" w:rsidRPr="00B17FE1" w:rsidRDefault="00B17FE1" w:rsidP="00D85A3D">
      <w:pPr>
        <w:pStyle w:val="ab"/>
        <w:numPr>
          <w:ilvl w:val="0"/>
          <w:numId w:val="34"/>
        </w:numPr>
        <w:overflowPunct w:val="0"/>
        <w:snapToGrid w:val="0"/>
        <w:spacing w:beforeLines="30" w:before="108" w:line="264" w:lineRule="auto"/>
        <w:ind w:leftChars="0" w:left="283" w:hanging="170"/>
        <w:jc w:val="both"/>
        <w:rPr>
          <w:rFonts w:ascii="Times New Roman" w:eastAsia="標楷體" w:hAnsi="Times New Roman"/>
          <w:sz w:val="26"/>
          <w:szCs w:val="26"/>
        </w:rPr>
      </w:pPr>
      <w:r w:rsidRPr="00B17FE1">
        <w:rPr>
          <w:rFonts w:ascii="Times New Roman" w:eastAsia="標楷體" w:hAnsi="Times New Roman" w:hint="eastAsia"/>
          <w:b/>
          <w:bCs/>
          <w:sz w:val="26"/>
          <w:szCs w:val="26"/>
        </w:rPr>
        <w:t>未來趨勢</w:t>
      </w:r>
      <w:r w:rsidRPr="00B17FE1">
        <w:rPr>
          <w:rFonts w:ascii="Times New Roman" w:eastAsia="標楷體" w:hAnsi="Times New Roman" w:hint="eastAsia"/>
          <w:sz w:val="26"/>
          <w:szCs w:val="26"/>
        </w:rPr>
        <w:t>：隨著人口老齡化問題加劇，土耳其居家醫療服務擴大照顧服務的範圍，針對</w:t>
      </w:r>
      <w:r w:rsidRPr="00B17FE1">
        <w:rPr>
          <w:rFonts w:ascii="Times New Roman" w:eastAsia="標楷體" w:hAnsi="Times New Roman"/>
          <w:sz w:val="26"/>
          <w:szCs w:val="26"/>
        </w:rPr>
        <w:t>80</w:t>
      </w:r>
      <w:r w:rsidRPr="00B17FE1">
        <w:rPr>
          <w:rFonts w:ascii="Times New Roman" w:eastAsia="標楷體" w:hAnsi="Times New Roman" w:hint="eastAsia"/>
          <w:sz w:val="26"/>
          <w:szCs w:val="26"/>
        </w:rPr>
        <w:t>歲</w:t>
      </w:r>
      <w:r w:rsidRPr="00B626F4">
        <w:rPr>
          <w:rFonts w:ascii="Times New Roman" w:eastAsia="標楷體" w:hAnsi="Times New Roman" w:hint="eastAsia"/>
          <w:bCs/>
          <w:sz w:val="26"/>
          <w:szCs w:val="26"/>
        </w:rPr>
        <w:t>以上</w:t>
      </w:r>
      <w:r w:rsidRPr="00B17FE1">
        <w:rPr>
          <w:rFonts w:ascii="Times New Roman" w:eastAsia="標楷體" w:hAnsi="Times New Roman" w:hint="eastAsia"/>
          <w:sz w:val="26"/>
          <w:szCs w:val="26"/>
        </w:rPr>
        <w:t>長者以及需要長期照顧的患者提供更多支援，另外，透過多元化的服務，例如包括心理健康支援、營養指導、慢性病管理以及遠距醫療技術的導入，滿足日益增加的多樣化健康需求。此外，透過整合基層醫療資源及加強跨域協作，完善醫療資源整合及服務效率。最後，透過加強法律保障以規範居家醫療服務的標準，完備立法框架，以及針對醫療人員設立獎勵政策，促進專業人員加入居家醫療服務的意願等多元面向，建立更全面、高效、以及以個案為中心的居家醫療服務體系。</w:t>
      </w:r>
    </w:p>
    <w:p w14:paraId="1305558B" w14:textId="77777777" w:rsidR="00B17FE1" w:rsidRPr="00192D16" w:rsidRDefault="00B17FE1" w:rsidP="00D85A3D">
      <w:pPr>
        <w:pStyle w:val="ab"/>
        <w:numPr>
          <w:ilvl w:val="0"/>
          <w:numId w:val="31"/>
        </w:numPr>
        <w:overflowPunct w:val="0"/>
        <w:snapToGrid w:val="0"/>
        <w:spacing w:beforeLines="30" w:before="108" w:line="264" w:lineRule="auto"/>
        <w:ind w:leftChars="0" w:left="284" w:hanging="284"/>
        <w:jc w:val="both"/>
        <w:rPr>
          <w:rFonts w:ascii="Times New Roman" w:eastAsia="標楷體" w:hAnsi="Times New Roman"/>
          <w:b/>
          <w:sz w:val="26"/>
          <w:szCs w:val="26"/>
        </w:rPr>
      </w:pPr>
      <w:r w:rsidRPr="00192D16">
        <w:rPr>
          <w:rFonts w:ascii="Times New Roman" w:eastAsia="標楷體" w:hAnsi="Times New Roman" w:hint="eastAsia"/>
          <w:b/>
          <w:sz w:val="26"/>
          <w:szCs w:val="26"/>
        </w:rPr>
        <w:t>小結</w:t>
      </w:r>
    </w:p>
    <w:p w14:paraId="4EAF61EE" w14:textId="2BC2EC35" w:rsidR="00B17FE1" w:rsidRPr="00B17FE1" w:rsidRDefault="003F6EB3" w:rsidP="00D85A3D">
      <w:pPr>
        <w:pStyle w:val="-fffffffffff4"/>
        <w:overflowPunct w:val="0"/>
        <w:spacing w:beforeLines="30" w:before="108"/>
      </w:pPr>
      <w:r>
        <w:rPr>
          <w:rFonts w:hint="eastAsia"/>
        </w:rPr>
        <w:t>本</w:t>
      </w:r>
      <w:r w:rsidR="00B17FE1" w:rsidRPr="00B17FE1">
        <w:rPr>
          <w:rFonts w:hint="eastAsia"/>
        </w:rPr>
        <w:t>節</w:t>
      </w:r>
      <w:r w:rsidR="00B17FE1" w:rsidRPr="00B17FE1">
        <w:t>探討了亞洲地區主要國家的居家醫療照護政策發展及現況，並歸納其未來趨勢。由於亞洲各國在社會文化</w:t>
      </w:r>
      <w:r w:rsidR="00B17FE1" w:rsidRPr="0036163A">
        <w:t>、家庭結構及醫療資源分布等方面的差異，居家醫療的政策模式與歐美地區</w:t>
      </w:r>
      <w:r w:rsidR="00B17FE1" w:rsidRPr="0036163A">
        <w:rPr>
          <w:rFonts w:hint="eastAsia"/>
        </w:rPr>
        <w:t>非常</w:t>
      </w:r>
      <w:r w:rsidR="00B17FE1" w:rsidRPr="0036163A">
        <w:t>不同，呈現出多樣化的發展路徑。</w:t>
      </w:r>
      <w:r w:rsidR="00B17FE1" w:rsidRPr="0036163A">
        <w:rPr>
          <w:rFonts w:hint="eastAsia"/>
        </w:rPr>
        <w:t>我們</w:t>
      </w:r>
      <w:r w:rsidR="00B17FE1" w:rsidRPr="0036163A">
        <w:t>透過日本、韓國、中國、香港</w:t>
      </w:r>
      <w:r w:rsidR="00B17FE1" w:rsidRPr="0036163A">
        <w:rPr>
          <w:rFonts w:hint="eastAsia"/>
        </w:rPr>
        <w:t>、</w:t>
      </w:r>
      <w:r w:rsidR="00B17FE1" w:rsidRPr="0036163A">
        <w:t>新加坡</w:t>
      </w:r>
      <w:r w:rsidR="00B17FE1" w:rsidRPr="0036163A">
        <w:rPr>
          <w:rFonts w:hint="eastAsia"/>
        </w:rPr>
        <w:t>、以及</w:t>
      </w:r>
      <w:bookmarkStart w:id="48" w:name="_Hlk186895972"/>
      <w:r w:rsidR="00C34E0A" w:rsidRPr="0036163A">
        <w:rPr>
          <w:rFonts w:hint="eastAsia"/>
        </w:rPr>
        <w:t>特別加入伊斯蘭國家</w:t>
      </w:r>
      <w:r w:rsidR="00B17FE1" w:rsidRPr="0036163A">
        <w:rPr>
          <w:rFonts w:hint="eastAsia"/>
        </w:rPr>
        <w:t>土耳其</w:t>
      </w:r>
      <w:r w:rsidR="00B17FE1" w:rsidRPr="0036163A">
        <w:t>等</w:t>
      </w:r>
      <w:r w:rsidR="00B17FE1" w:rsidRPr="00B17FE1">
        <w:t>國的居家醫療政策和實務發展，深入剖析了亞洲地區在居家醫療推行過程中的機遇與挑戰。</w:t>
      </w:r>
    </w:p>
    <w:bookmarkEnd w:id="48"/>
    <w:p w14:paraId="394CB649" w14:textId="28FD24AC" w:rsidR="00B17FE1" w:rsidRPr="00B17FE1" w:rsidRDefault="00B17FE1" w:rsidP="00192D16">
      <w:pPr>
        <w:pStyle w:val="-fffffffffff4"/>
        <w:overflowPunct w:val="0"/>
      </w:pPr>
      <w:r w:rsidRPr="00B17FE1">
        <w:lastRenderedPageBreak/>
        <w:t>首先，日本是亞洲居家醫療政策發展的</w:t>
      </w:r>
      <w:r w:rsidRPr="00B17FE1">
        <w:rPr>
          <w:rFonts w:hint="eastAsia"/>
        </w:rPr>
        <w:t>先驅</w:t>
      </w:r>
      <w:r w:rsidRPr="00B17FE1">
        <w:t>，自</w:t>
      </w:r>
      <w:r w:rsidRPr="00B17FE1">
        <w:t>1983</w:t>
      </w:r>
      <w:r w:rsidRPr="00B17FE1">
        <w:t>年開始推行居家醫療政策以來，已經建立起相對完善的居家醫療制度，並結合遠距醫療及智慧科技應用，進一步提升服務品質與效率。韓國的居家醫療起步於</w:t>
      </w:r>
      <w:r w:rsidRPr="00B17FE1">
        <w:t>1990</w:t>
      </w:r>
      <w:r w:rsidRPr="00B17FE1">
        <w:t>年，服務主要由大型醫院主導，隨著超高齡社會的來臨，政府正積極推動社區整合照護計畫，以應對未來需求的增加。中國的居家醫療起步較晚，但透過政策支持與社區服務結合，逐步推廣居家醫療及照護服務，並著手改革醫療保險支付模式，以提升服務的可及性與普及性。香港在</w:t>
      </w:r>
      <w:r w:rsidRPr="00B17FE1">
        <w:t>1997</w:t>
      </w:r>
      <w:r w:rsidRPr="00B17FE1">
        <w:t>年即提出「居家為本，院舍為輔」的長照策略，並透過服務</w:t>
      </w:r>
      <w:r w:rsidRPr="00B17FE1">
        <w:rPr>
          <w:rFonts w:hint="eastAsia"/>
        </w:rPr>
        <w:t>劵</w:t>
      </w:r>
      <w:r w:rsidRPr="00B17FE1">
        <w:t>等計畫提升服務靈活</w:t>
      </w:r>
      <w:r w:rsidRPr="00494C39">
        <w:t>性及選擇性，但仍需克服服務覆蓋率不足及資源分配不均等問題。新加坡則強調在地安老及社區健康服務，並積極引入科技應用來提升居家醫療的效率與品質。</w:t>
      </w:r>
      <w:r w:rsidR="00494C39" w:rsidRPr="00494C39">
        <w:rPr>
          <w:rFonts w:hint="eastAsia"/>
        </w:rPr>
        <w:t>此外，</w:t>
      </w:r>
      <w:r w:rsidRPr="00494C39">
        <w:rPr>
          <w:rFonts w:hint="eastAsia"/>
        </w:rPr>
        <w:t>土耳其則透過政策聚焦全民健保體系下的服務公平性，重視老年患者與慢性病患者的照護，並透過多元資金來源提升服務範圍與效率。</w:t>
      </w:r>
    </w:p>
    <w:p w14:paraId="4EF9EBA8" w14:textId="283E7F5D" w:rsidR="00B17FE1" w:rsidRDefault="00B17FE1" w:rsidP="00192D16">
      <w:pPr>
        <w:pStyle w:val="-fffffffffff4"/>
        <w:overflowPunct w:val="0"/>
      </w:pPr>
      <w:r w:rsidRPr="00B17FE1">
        <w:t>整體來看，亞洲各國在居家醫療政策的推行上各具特色，但普遍面臨人力資源短缺、政策支持不足及服務標準化等挑戰。未來發展趨勢包括結合遠距醫療與智慧科技應用、強化跨專業合作及政策資源的投入，以應對</w:t>
      </w:r>
      <w:r w:rsidRPr="00B17FE1">
        <w:rPr>
          <w:rFonts w:hint="eastAsia"/>
        </w:rPr>
        <w:t>高</w:t>
      </w:r>
      <w:r w:rsidRPr="00B17FE1">
        <w:t>齡化社會所帶來的居家醫療需求增長。亞洲地區的居家醫療發展仍處於成長階段，政府和社會各界需持續協力推動相關政策及配套措施，才能建立起完善且具韌性的居家醫療體系，滿足高齡化社會對居家醫療服務的長期需求。</w:t>
      </w:r>
    </w:p>
    <w:p w14:paraId="00A8EE34" w14:textId="77777777" w:rsidR="00192D16" w:rsidRPr="00B17FE1" w:rsidRDefault="00192D16" w:rsidP="00192D16">
      <w:pPr>
        <w:pStyle w:val="-fffffffffff4"/>
        <w:overflowPunct w:val="0"/>
      </w:pPr>
    </w:p>
    <w:p w14:paraId="64D25D67" w14:textId="0FB28E78" w:rsidR="00B17FE1" w:rsidRPr="00B17FE1" w:rsidRDefault="001B7C5F" w:rsidP="00580878">
      <w:pPr>
        <w:pStyle w:val="22"/>
        <w:numPr>
          <w:ilvl w:val="0"/>
          <w:numId w:val="130"/>
        </w:numPr>
        <w:snapToGrid w:val="0"/>
        <w:spacing w:beforeLines="50" w:before="180" w:line="264" w:lineRule="auto"/>
        <w:ind w:left="567" w:hanging="567"/>
        <w:rPr>
          <w:rFonts w:ascii="Times New Roman" w:eastAsia="標楷體" w:hAnsi="Times New Roman"/>
          <w:color w:val="FF0000"/>
          <w:sz w:val="26"/>
          <w:szCs w:val="26"/>
        </w:rPr>
      </w:pPr>
      <w:bookmarkStart w:id="49" w:name="_Toc188281362"/>
      <w:r>
        <w:rPr>
          <w:rFonts w:ascii="Times New Roman" w:eastAsia="標楷體" w:hAnsi="Times New Roman" w:hint="eastAsia"/>
          <w:sz w:val="26"/>
          <w:szCs w:val="26"/>
        </w:rPr>
        <w:t>臺灣</w:t>
      </w:r>
      <w:r w:rsidR="00B17FE1" w:rsidRPr="00B17FE1">
        <w:rPr>
          <w:rFonts w:ascii="Times New Roman" w:eastAsia="標楷體" w:hAnsi="Times New Roman" w:hint="eastAsia"/>
          <w:sz w:val="26"/>
          <w:szCs w:val="26"/>
        </w:rPr>
        <w:t>與主要國家的居家醫療服務模式之比較</w:t>
      </w:r>
      <w:bookmarkEnd w:id="49"/>
    </w:p>
    <w:p w14:paraId="75561C4B" w14:textId="4FE067BA" w:rsidR="00B17FE1" w:rsidRDefault="00B17FE1" w:rsidP="006241E3">
      <w:pPr>
        <w:pStyle w:val="-fffffffffff4"/>
        <w:overflowPunct w:val="0"/>
      </w:pPr>
      <w:r w:rsidRPr="00B17FE1">
        <w:rPr>
          <w:rFonts w:hint="eastAsia"/>
        </w:rPr>
        <w:t>第一章與第二章回顧了</w:t>
      </w:r>
      <w:r w:rsidR="001B7C5F">
        <w:rPr>
          <w:rFonts w:hint="eastAsia"/>
        </w:rPr>
        <w:t>臺灣</w:t>
      </w:r>
      <w:r w:rsidRPr="00B17FE1">
        <w:rPr>
          <w:rFonts w:hint="eastAsia"/>
        </w:rPr>
        <w:t>、歐美、大洋洲以及亞洲其他國家在現行居家醫療服務模式，無論是居家醫療的運作模式、政策重點、財務支援、醫療資源分配與整合程度等方面，都有各自的重點與特色。歐美國家強調公營體系主導的醫療模式，政策支援完善且整合度高；大洋洲國家則較有靈活性與且注重消費者需求，服務模式更強調科技應用與市場競爭力；亞洲國家在居家醫療模式上相對較新，仍處於發展與摸索的階段。</w:t>
      </w:r>
      <w:r w:rsidR="001B7C5F">
        <w:rPr>
          <w:rFonts w:hint="eastAsia"/>
        </w:rPr>
        <w:t>臺灣</w:t>
      </w:r>
      <w:r w:rsidRPr="00B17FE1">
        <w:rPr>
          <w:rFonts w:hint="eastAsia"/>
        </w:rPr>
        <w:t>的居家醫療模式則介於歐美與亞洲國家之間，政策支持力度不斷增強，</w:t>
      </w:r>
      <w:r w:rsidRPr="00B17FE1">
        <w:t>在</w:t>
      </w:r>
      <w:r w:rsidRPr="00B17FE1">
        <w:rPr>
          <w:rFonts w:hint="eastAsia"/>
        </w:rPr>
        <w:t>全民</w:t>
      </w:r>
      <w:r w:rsidRPr="00B17FE1">
        <w:t>健保及長照</w:t>
      </w:r>
      <w:r w:rsidRPr="00B17FE1">
        <w:rPr>
          <w:rFonts w:hint="eastAsia"/>
        </w:rPr>
        <w:t>2.0</w:t>
      </w:r>
      <w:r w:rsidRPr="00B17FE1">
        <w:t>的支持下，結合遠距醫療，逐漸</w:t>
      </w:r>
      <w:r w:rsidRPr="00B17FE1">
        <w:rPr>
          <w:rFonts w:hint="eastAsia"/>
        </w:rPr>
        <w:t>發展符合</w:t>
      </w:r>
      <w:r w:rsidR="001B7C5F">
        <w:rPr>
          <w:rFonts w:hint="eastAsia"/>
        </w:rPr>
        <w:t>臺灣</w:t>
      </w:r>
      <w:r w:rsidRPr="00B17FE1">
        <w:rPr>
          <w:rFonts w:hint="eastAsia"/>
        </w:rPr>
        <w:t>需求的</w:t>
      </w:r>
      <w:r w:rsidRPr="00B17FE1">
        <w:t>居家醫療服務體系。</w:t>
      </w:r>
    </w:p>
    <w:p w14:paraId="03886E53" w14:textId="6B8E3A0D" w:rsidR="00B17FE1" w:rsidRPr="00B17FE1" w:rsidRDefault="00B17FE1" w:rsidP="006241E3">
      <w:pPr>
        <w:pStyle w:val="-fffffffffff4"/>
        <w:overflowPunct w:val="0"/>
      </w:pPr>
      <w:r w:rsidRPr="00B17FE1">
        <w:rPr>
          <w:rFonts w:hint="eastAsia"/>
        </w:rPr>
        <w:t>全球主要國家與</w:t>
      </w:r>
      <w:r w:rsidR="001B7C5F">
        <w:rPr>
          <w:rFonts w:hint="eastAsia"/>
        </w:rPr>
        <w:t>臺灣</w:t>
      </w:r>
      <w:r w:rsidRPr="00B17FE1">
        <w:rPr>
          <w:rFonts w:hint="eastAsia"/>
        </w:rPr>
        <w:t>居家醫療服務模式的差異與相似處</w:t>
      </w:r>
      <w:r w:rsidR="003F6EB3">
        <w:rPr>
          <w:rFonts w:hint="eastAsia"/>
        </w:rPr>
        <w:t>彙整</w:t>
      </w:r>
      <w:r w:rsidRPr="0036163A">
        <w:rPr>
          <w:rFonts w:hint="eastAsia"/>
        </w:rPr>
        <w:t>如</w:t>
      </w:r>
      <w:r w:rsidR="00E64B80" w:rsidRPr="0036163A">
        <w:rPr>
          <w:b/>
        </w:rPr>
        <w:fldChar w:fldCharType="begin"/>
      </w:r>
      <w:r w:rsidR="00E64B80" w:rsidRPr="0036163A">
        <w:rPr>
          <w:b/>
        </w:rPr>
        <w:instrText xml:space="preserve"> </w:instrText>
      </w:r>
      <w:r w:rsidR="00E64B80" w:rsidRPr="0036163A">
        <w:rPr>
          <w:rFonts w:hint="eastAsia"/>
          <w:b/>
        </w:rPr>
        <w:instrText>REF _Ref187056311 \h</w:instrText>
      </w:r>
      <w:r w:rsidR="00E64B80" w:rsidRPr="0036163A">
        <w:rPr>
          <w:b/>
        </w:rPr>
        <w:instrText xml:space="preserve">  \* MERGEFORMAT </w:instrText>
      </w:r>
      <w:r w:rsidR="00E64B80" w:rsidRPr="0036163A">
        <w:rPr>
          <w:b/>
        </w:rPr>
      </w:r>
      <w:r w:rsidR="00E64B80" w:rsidRPr="0036163A">
        <w:rPr>
          <w:b/>
        </w:rPr>
        <w:fldChar w:fldCharType="separate"/>
      </w:r>
      <w:r w:rsidR="002A0C0B" w:rsidRPr="002A0C0B">
        <w:rPr>
          <w:rFonts w:hint="eastAsia"/>
          <w:b/>
        </w:rPr>
        <w:t>表</w:t>
      </w:r>
      <w:r w:rsidR="002A0C0B" w:rsidRPr="002A0C0B">
        <w:rPr>
          <w:rFonts w:hint="eastAsia"/>
          <w:b/>
        </w:rPr>
        <w:t xml:space="preserve">2. </w:t>
      </w:r>
      <w:r w:rsidR="002A0C0B" w:rsidRPr="002A0C0B">
        <w:rPr>
          <w:b/>
          <w:noProof/>
        </w:rPr>
        <w:t>1</w:t>
      </w:r>
      <w:r w:rsidR="00E64B80" w:rsidRPr="0036163A">
        <w:rPr>
          <w:b/>
        </w:rPr>
        <w:fldChar w:fldCharType="end"/>
      </w:r>
      <w:r w:rsidR="0029072F" w:rsidRPr="0036163A">
        <w:rPr>
          <w:rFonts w:hint="eastAsia"/>
        </w:rPr>
        <w:t>與</w:t>
      </w:r>
      <w:r w:rsidR="00E64B80" w:rsidRPr="0036163A">
        <w:rPr>
          <w:b/>
        </w:rPr>
        <w:fldChar w:fldCharType="begin"/>
      </w:r>
      <w:r w:rsidR="00E64B80" w:rsidRPr="0036163A">
        <w:rPr>
          <w:b/>
        </w:rPr>
        <w:instrText xml:space="preserve"> </w:instrText>
      </w:r>
      <w:r w:rsidR="00E64B80" w:rsidRPr="0036163A">
        <w:rPr>
          <w:rFonts w:hint="eastAsia"/>
          <w:b/>
        </w:rPr>
        <w:instrText>REF _Ref187056319 \h</w:instrText>
      </w:r>
      <w:r w:rsidR="00E64B80" w:rsidRPr="0036163A">
        <w:rPr>
          <w:b/>
        </w:rPr>
        <w:instrText xml:space="preserve">  \* MERGEFORMAT </w:instrText>
      </w:r>
      <w:r w:rsidR="00E64B80" w:rsidRPr="0036163A">
        <w:rPr>
          <w:b/>
        </w:rPr>
      </w:r>
      <w:r w:rsidR="00E64B80" w:rsidRPr="0036163A">
        <w:rPr>
          <w:b/>
        </w:rPr>
        <w:fldChar w:fldCharType="separate"/>
      </w:r>
      <w:r w:rsidR="002A0C0B" w:rsidRPr="002A0C0B">
        <w:rPr>
          <w:rFonts w:hint="eastAsia"/>
          <w:b/>
        </w:rPr>
        <w:t>表</w:t>
      </w:r>
      <w:r w:rsidR="002A0C0B" w:rsidRPr="002A0C0B">
        <w:rPr>
          <w:rFonts w:hint="eastAsia"/>
          <w:b/>
        </w:rPr>
        <w:t xml:space="preserve">2. </w:t>
      </w:r>
      <w:r w:rsidR="002A0C0B" w:rsidRPr="002A0C0B">
        <w:rPr>
          <w:b/>
        </w:rPr>
        <w:t>2</w:t>
      </w:r>
      <w:r w:rsidR="00E64B80" w:rsidRPr="0036163A">
        <w:rPr>
          <w:b/>
        </w:rPr>
        <w:fldChar w:fldCharType="end"/>
      </w:r>
      <w:r w:rsidRPr="0036163A">
        <w:rPr>
          <w:rFonts w:hint="eastAsia"/>
        </w:rPr>
        <w:t>：</w:t>
      </w:r>
      <w:r w:rsidRPr="00B17FE1">
        <w:br w:type="page"/>
      </w:r>
    </w:p>
    <w:p w14:paraId="23FD0A0C" w14:textId="77777777" w:rsidR="00B17FE1" w:rsidRPr="00B17FE1" w:rsidRDefault="00B17FE1" w:rsidP="00192D16">
      <w:pPr>
        <w:overflowPunct w:val="0"/>
        <w:snapToGrid w:val="0"/>
        <w:spacing w:before="50" w:line="264" w:lineRule="auto"/>
        <w:jc w:val="both"/>
        <w:rPr>
          <w:rFonts w:ascii="Times New Roman" w:eastAsia="標楷體" w:hAnsi="Times New Roman"/>
          <w:sz w:val="26"/>
          <w:szCs w:val="26"/>
        </w:rPr>
        <w:sectPr w:rsidR="00B17FE1" w:rsidRPr="00B17FE1" w:rsidSect="006241E3">
          <w:headerReference w:type="even" r:id="rId27"/>
          <w:headerReference w:type="default" r:id="rId28"/>
          <w:pgSz w:w="11906" w:h="16838"/>
          <w:pgMar w:top="1440" w:right="1418" w:bottom="1440" w:left="1418" w:header="851" w:footer="567" w:gutter="0"/>
          <w:cols w:space="425"/>
          <w:docGrid w:type="lines" w:linePitch="360"/>
        </w:sectPr>
      </w:pPr>
    </w:p>
    <w:p w14:paraId="3D77220F" w14:textId="358EB5CE" w:rsidR="00B17FE1" w:rsidRPr="00F920A3" w:rsidRDefault="00C77AFF" w:rsidP="00C77AFF">
      <w:pPr>
        <w:pStyle w:val="-fffffffffff6"/>
        <w:overflowPunct w:val="0"/>
        <w:spacing w:before="180" w:line="264" w:lineRule="auto"/>
      </w:pPr>
      <w:bookmarkStart w:id="50" w:name="_Ref187056311"/>
      <w:bookmarkStart w:id="51" w:name="_Toc188281463"/>
      <w:r>
        <w:rPr>
          <w:rFonts w:hint="eastAsia"/>
        </w:rPr>
        <w:lastRenderedPageBreak/>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2A0C0B">
        <w:rPr>
          <w:noProof/>
        </w:rPr>
        <w:t>1</w:t>
      </w:r>
      <w:r>
        <w:fldChar w:fldCharType="end"/>
      </w:r>
      <w:bookmarkEnd w:id="50"/>
      <w:r w:rsidR="00D85A3D">
        <w:rPr>
          <w:rFonts w:hint="eastAsia"/>
        </w:rPr>
        <w:t>歐美</w:t>
      </w:r>
      <w:r w:rsidR="00B17FE1" w:rsidRPr="00F920A3">
        <w:rPr>
          <w:rFonts w:hint="eastAsia"/>
        </w:rPr>
        <w:t>主要國家的居家醫療服務模式、服務對象、政策發展重點、財務支援的概述</w:t>
      </w:r>
      <w:bookmarkEnd w:id="51"/>
    </w:p>
    <w:tbl>
      <w:tblPr>
        <w:tblStyle w:val="1fff0"/>
        <w:tblW w:w="14601" w:type="dxa"/>
        <w:tblInd w:w="-289" w:type="dxa"/>
        <w:tblLook w:val="04A0" w:firstRow="1" w:lastRow="0" w:firstColumn="1" w:lastColumn="0" w:noHBand="0" w:noVBand="1"/>
      </w:tblPr>
      <w:tblGrid>
        <w:gridCol w:w="1560"/>
        <w:gridCol w:w="2127"/>
        <w:gridCol w:w="1559"/>
        <w:gridCol w:w="2551"/>
        <w:gridCol w:w="2410"/>
        <w:gridCol w:w="2268"/>
        <w:gridCol w:w="2126"/>
      </w:tblGrid>
      <w:tr w:rsidR="00C77AFF" w:rsidRPr="006241E3" w14:paraId="11004D68" w14:textId="77777777" w:rsidTr="00C77AFF">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E628007" w14:textId="77777777" w:rsidR="00B17FE1" w:rsidRPr="006241E3" w:rsidRDefault="00B17FE1" w:rsidP="006241E3">
            <w:pPr>
              <w:overflowPunct w:val="0"/>
              <w:snapToGrid w:val="0"/>
              <w:jc w:val="center"/>
              <w:rPr>
                <w:rFonts w:ascii="Times New Roman" w:eastAsia="標楷體" w:hAnsi="Times New Roman"/>
                <w:b w:val="0"/>
                <w:bCs w:val="0"/>
                <w:szCs w:val="24"/>
              </w:rPr>
            </w:pPr>
            <w:r w:rsidRPr="006241E3">
              <w:rPr>
                <w:rFonts w:ascii="Times New Roman" w:eastAsia="標楷體" w:hAnsi="Times New Roman" w:hint="eastAsia"/>
                <w:szCs w:val="24"/>
              </w:rPr>
              <w:t>區域／國家</w:t>
            </w:r>
          </w:p>
        </w:tc>
        <w:tc>
          <w:tcPr>
            <w:tcW w:w="2127" w:type="dxa"/>
          </w:tcPr>
          <w:p w14:paraId="43D65992" w14:textId="77777777" w:rsidR="00B17FE1" w:rsidRPr="006241E3" w:rsidRDefault="00B17FE1" w:rsidP="006241E3">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居家醫療模式</w:t>
            </w:r>
          </w:p>
        </w:tc>
        <w:tc>
          <w:tcPr>
            <w:tcW w:w="1559" w:type="dxa"/>
          </w:tcPr>
          <w:p w14:paraId="11370564" w14:textId="77777777" w:rsidR="00B17FE1" w:rsidRPr="006241E3" w:rsidRDefault="00B17FE1" w:rsidP="006241E3">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服務對象</w:t>
            </w:r>
          </w:p>
        </w:tc>
        <w:tc>
          <w:tcPr>
            <w:tcW w:w="2551" w:type="dxa"/>
          </w:tcPr>
          <w:p w14:paraId="06D68E85" w14:textId="77777777" w:rsidR="00B17FE1" w:rsidRPr="006241E3" w:rsidRDefault="00B17FE1" w:rsidP="006241E3">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政策發展重點</w:t>
            </w:r>
          </w:p>
        </w:tc>
        <w:tc>
          <w:tcPr>
            <w:tcW w:w="2410" w:type="dxa"/>
          </w:tcPr>
          <w:p w14:paraId="702638D7" w14:textId="77777777" w:rsidR="00B17FE1" w:rsidRPr="006241E3" w:rsidRDefault="00B17FE1" w:rsidP="006241E3">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財務支援</w:t>
            </w:r>
          </w:p>
        </w:tc>
        <w:tc>
          <w:tcPr>
            <w:tcW w:w="2268" w:type="dxa"/>
          </w:tcPr>
          <w:p w14:paraId="055F769C" w14:textId="77777777" w:rsidR="00B17FE1" w:rsidRPr="006241E3" w:rsidRDefault="00B17FE1" w:rsidP="006241E3">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相似處</w:t>
            </w:r>
          </w:p>
        </w:tc>
        <w:tc>
          <w:tcPr>
            <w:tcW w:w="2126" w:type="dxa"/>
          </w:tcPr>
          <w:p w14:paraId="3A5604BB" w14:textId="77777777" w:rsidR="00B17FE1" w:rsidRPr="006241E3" w:rsidRDefault="00B17FE1" w:rsidP="006241E3">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差異處</w:t>
            </w:r>
          </w:p>
        </w:tc>
      </w:tr>
      <w:tr w:rsidR="00C77AFF" w:rsidRPr="006241E3" w14:paraId="5F99E2B2" w14:textId="77777777" w:rsidTr="00C77AFF">
        <w:trPr>
          <w:trHeight w:val="1141"/>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90BE7F2" w14:textId="77777777"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歐洲</w:t>
            </w:r>
            <w:r w:rsidRPr="006241E3">
              <w:rPr>
                <w:rFonts w:ascii="Times New Roman" w:eastAsia="標楷體" w:hAnsi="Times New Roman" w:hint="eastAsia"/>
                <w:szCs w:val="24"/>
              </w:rPr>
              <w:t>/</w:t>
            </w:r>
            <w:r w:rsidRPr="006241E3">
              <w:rPr>
                <w:rFonts w:ascii="Times New Roman" w:eastAsia="標楷體" w:hAnsi="Times New Roman" w:hint="eastAsia"/>
                <w:szCs w:val="24"/>
              </w:rPr>
              <w:t>英國</w:t>
            </w:r>
          </w:p>
        </w:tc>
        <w:tc>
          <w:tcPr>
            <w:tcW w:w="2127" w:type="dxa"/>
            <w:vAlign w:val="center"/>
          </w:tcPr>
          <w:p w14:paraId="68CE0B86"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社區醫療為主，由</w:t>
            </w:r>
            <w:r w:rsidRPr="006241E3">
              <w:rPr>
                <w:rFonts w:ascii="Times New Roman" w:eastAsia="標楷體" w:hAnsi="Times New Roman" w:cs="Times New Roman"/>
                <w:sz w:val="23"/>
                <w:szCs w:val="23"/>
              </w:rPr>
              <w:t>NHS</w:t>
            </w:r>
            <w:r w:rsidRPr="006241E3">
              <w:rPr>
                <w:rFonts w:ascii="Times New Roman" w:eastAsia="標楷體" w:hAnsi="Times New Roman" w:hint="eastAsia"/>
                <w:sz w:val="23"/>
                <w:szCs w:val="23"/>
              </w:rPr>
              <w:t>及地方政府共同推動</w:t>
            </w:r>
          </w:p>
        </w:tc>
        <w:tc>
          <w:tcPr>
            <w:tcW w:w="1559" w:type="dxa"/>
            <w:vAlign w:val="center"/>
          </w:tcPr>
          <w:p w14:paraId="439D010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高齡者與慢性病患者</w:t>
            </w:r>
          </w:p>
        </w:tc>
        <w:tc>
          <w:tcPr>
            <w:tcW w:w="2551" w:type="dxa"/>
            <w:vAlign w:val="center"/>
          </w:tcPr>
          <w:p w14:paraId="793C375C"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推動「社區照護」政策</w:t>
            </w:r>
            <w:r w:rsidRPr="006241E3">
              <w:rPr>
                <w:rFonts w:ascii="Times New Roman" w:eastAsia="標楷體" w:hAnsi="Times New Roman" w:cs="Times New Roman"/>
                <w:sz w:val="23"/>
                <w:szCs w:val="23"/>
              </w:rPr>
              <w:t>(Community Care Act)</w:t>
            </w:r>
            <w:r w:rsidRPr="006241E3">
              <w:rPr>
                <w:rFonts w:ascii="Times New Roman" w:eastAsia="標楷體" w:hAnsi="Times New Roman" w:hint="eastAsia"/>
                <w:sz w:val="23"/>
                <w:szCs w:val="23"/>
              </w:rPr>
              <w:t>，支持在地安老及減少對住院和機構照護依賴</w:t>
            </w:r>
          </w:p>
        </w:tc>
        <w:tc>
          <w:tcPr>
            <w:tcW w:w="2410" w:type="dxa"/>
            <w:vAlign w:val="center"/>
          </w:tcPr>
          <w:p w14:paraId="1624C6E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由</w:t>
            </w:r>
            <w:r w:rsidRPr="006241E3">
              <w:rPr>
                <w:rFonts w:ascii="Times New Roman" w:eastAsia="標楷體" w:hAnsi="Times New Roman" w:cs="Times New Roman"/>
                <w:sz w:val="23"/>
                <w:szCs w:val="23"/>
              </w:rPr>
              <w:t>NHS</w:t>
            </w:r>
            <w:r w:rsidRPr="006241E3">
              <w:rPr>
                <w:rFonts w:ascii="Times New Roman" w:eastAsia="標楷體" w:hAnsi="Times New Roman" w:hint="eastAsia"/>
                <w:sz w:val="23"/>
                <w:szCs w:val="23"/>
              </w:rPr>
              <w:t>和地方政府共同出資，透過稅收與個人支付混合模式支援</w:t>
            </w:r>
          </w:p>
        </w:tc>
        <w:tc>
          <w:tcPr>
            <w:tcW w:w="2268" w:type="dxa"/>
            <w:vAlign w:val="center"/>
          </w:tcPr>
          <w:p w14:paraId="1BEE3BFF"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強調公立醫療體系的主導性，提供在地安老支持</w:t>
            </w:r>
          </w:p>
        </w:tc>
        <w:tc>
          <w:tcPr>
            <w:tcW w:w="2126" w:type="dxa"/>
            <w:vAlign w:val="center"/>
          </w:tcPr>
          <w:p w14:paraId="1D805718"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居家醫療與社區照護聯合運作，注重跨部門協作</w:t>
            </w:r>
          </w:p>
        </w:tc>
      </w:tr>
      <w:tr w:rsidR="00C77AFF" w:rsidRPr="006241E3" w14:paraId="21837F01" w14:textId="77777777" w:rsidTr="00C77AFF">
        <w:trPr>
          <w:trHeight w:val="115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D9AC299" w14:textId="77777777"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歐洲</w:t>
            </w:r>
            <w:r w:rsidRPr="006241E3">
              <w:rPr>
                <w:rFonts w:ascii="Times New Roman" w:eastAsia="標楷體" w:hAnsi="Times New Roman" w:hint="eastAsia"/>
                <w:szCs w:val="24"/>
              </w:rPr>
              <w:t>/</w:t>
            </w:r>
            <w:r w:rsidRPr="006241E3">
              <w:rPr>
                <w:rFonts w:ascii="Times New Roman" w:eastAsia="標楷體" w:hAnsi="Times New Roman" w:hint="eastAsia"/>
                <w:szCs w:val="24"/>
              </w:rPr>
              <w:t>法國</w:t>
            </w:r>
          </w:p>
        </w:tc>
        <w:tc>
          <w:tcPr>
            <w:tcW w:w="2127" w:type="dxa"/>
            <w:vAlign w:val="center"/>
          </w:tcPr>
          <w:p w14:paraId="25282BB2"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在宅醫院模式</w:t>
            </w:r>
            <w:r w:rsidRPr="006241E3">
              <w:rPr>
                <w:rFonts w:ascii="Times New Roman" w:eastAsia="標楷體" w:hAnsi="Times New Roman" w:cs="Times New Roman"/>
                <w:sz w:val="23"/>
                <w:szCs w:val="23"/>
              </w:rPr>
              <w:t>(HAD)</w:t>
            </w:r>
          </w:p>
        </w:tc>
        <w:tc>
          <w:tcPr>
            <w:tcW w:w="1559" w:type="dxa"/>
            <w:vAlign w:val="center"/>
          </w:tcPr>
          <w:p w14:paraId="1121036A"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所有需要長期照護及臨終關懷的患者</w:t>
            </w:r>
          </w:p>
        </w:tc>
        <w:tc>
          <w:tcPr>
            <w:tcW w:w="2551" w:type="dxa"/>
            <w:vAlign w:val="center"/>
          </w:tcPr>
          <w:p w14:paraId="3A8CB261"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以病患為中心，提供與醫院相同水準的醫療服務</w:t>
            </w:r>
          </w:p>
        </w:tc>
        <w:tc>
          <w:tcPr>
            <w:tcW w:w="2410" w:type="dxa"/>
            <w:vAlign w:val="center"/>
          </w:tcPr>
          <w:p w14:paraId="42A407E8"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主要依賴社會保險，地方政府分擔資金，依據患者經濟狀況收費</w:t>
            </w:r>
          </w:p>
        </w:tc>
        <w:tc>
          <w:tcPr>
            <w:tcW w:w="2268" w:type="dxa"/>
            <w:vAlign w:val="center"/>
          </w:tcPr>
          <w:p w14:paraId="29D032DD" w14:textId="3EA6802D"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類似</w:t>
            </w:r>
            <w:r w:rsidR="001B7C5F">
              <w:rPr>
                <w:rFonts w:ascii="Times New Roman" w:eastAsia="標楷體" w:hAnsi="Times New Roman" w:hint="eastAsia"/>
                <w:sz w:val="23"/>
                <w:szCs w:val="23"/>
              </w:rPr>
              <w:t>臺灣</w:t>
            </w:r>
            <w:r w:rsidRPr="006241E3">
              <w:rPr>
                <w:rFonts w:ascii="Times New Roman" w:eastAsia="標楷體" w:hAnsi="Times New Roman" w:hint="eastAsia"/>
                <w:sz w:val="23"/>
                <w:szCs w:val="23"/>
              </w:rPr>
              <w:t>的安寧療護，強調醫療與社會支持結合</w:t>
            </w:r>
          </w:p>
        </w:tc>
        <w:tc>
          <w:tcPr>
            <w:tcW w:w="2126" w:type="dxa"/>
            <w:vAlign w:val="center"/>
          </w:tcPr>
          <w:p w14:paraId="333C0B1F"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政府與非營利組織共同提供居家醫療，擴大涵蓋範圍</w:t>
            </w:r>
          </w:p>
        </w:tc>
      </w:tr>
      <w:tr w:rsidR="00C77AFF" w:rsidRPr="006241E3" w14:paraId="72149C21" w14:textId="77777777" w:rsidTr="00C77AFF">
        <w:trPr>
          <w:trHeight w:val="90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CABFB91" w14:textId="77777777"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歐洲</w:t>
            </w:r>
            <w:r w:rsidRPr="006241E3">
              <w:rPr>
                <w:rFonts w:ascii="Times New Roman" w:eastAsia="標楷體" w:hAnsi="Times New Roman" w:hint="eastAsia"/>
                <w:szCs w:val="24"/>
              </w:rPr>
              <w:t>/</w:t>
            </w:r>
            <w:r w:rsidRPr="006241E3">
              <w:rPr>
                <w:rFonts w:ascii="Times New Roman" w:eastAsia="標楷體" w:hAnsi="Times New Roman" w:hint="eastAsia"/>
                <w:szCs w:val="24"/>
              </w:rPr>
              <w:t>德國</w:t>
            </w:r>
          </w:p>
        </w:tc>
        <w:tc>
          <w:tcPr>
            <w:tcW w:w="2127" w:type="dxa"/>
            <w:vAlign w:val="center"/>
          </w:tcPr>
          <w:p w14:paraId="7CDEB7F9"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長期照護保險與居家醫療整合模式</w:t>
            </w:r>
          </w:p>
        </w:tc>
        <w:tc>
          <w:tcPr>
            <w:tcW w:w="1559" w:type="dxa"/>
            <w:vAlign w:val="center"/>
          </w:tcPr>
          <w:p w14:paraId="0744C48C"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高齡者與重症患者</w:t>
            </w:r>
          </w:p>
        </w:tc>
        <w:tc>
          <w:tcPr>
            <w:tcW w:w="2551" w:type="dxa"/>
            <w:vAlign w:val="center"/>
          </w:tcPr>
          <w:p w14:paraId="7434D059"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以長期照護保險制度支援居家醫療，提升服務可及性</w:t>
            </w:r>
          </w:p>
        </w:tc>
        <w:tc>
          <w:tcPr>
            <w:tcW w:w="2410" w:type="dxa"/>
            <w:vAlign w:val="center"/>
          </w:tcPr>
          <w:p w14:paraId="2929EDF4"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透過長期照護保險和地方政府資金支持</w:t>
            </w:r>
          </w:p>
        </w:tc>
        <w:tc>
          <w:tcPr>
            <w:tcW w:w="2268" w:type="dxa"/>
            <w:vAlign w:val="center"/>
          </w:tcPr>
          <w:p w14:paraId="489A7ACA" w14:textId="78166E6F"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與</w:t>
            </w:r>
            <w:r w:rsidR="001B7C5F">
              <w:rPr>
                <w:rFonts w:ascii="Times New Roman" w:eastAsia="標楷體" w:hAnsi="Times New Roman" w:hint="eastAsia"/>
                <w:sz w:val="23"/>
                <w:szCs w:val="23"/>
              </w:rPr>
              <w:t>臺灣</w:t>
            </w:r>
            <w:r w:rsidRPr="006241E3">
              <w:rPr>
                <w:rFonts w:ascii="Times New Roman" w:eastAsia="標楷體" w:hAnsi="Times New Roman" w:hint="eastAsia"/>
                <w:sz w:val="23"/>
                <w:szCs w:val="23"/>
              </w:rPr>
              <w:t>類似，提供醫療與護理結合的居家服務</w:t>
            </w:r>
          </w:p>
        </w:tc>
        <w:tc>
          <w:tcPr>
            <w:tcW w:w="2126" w:type="dxa"/>
            <w:vAlign w:val="center"/>
          </w:tcPr>
          <w:p w14:paraId="6965665B" w14:textId="4AC352B1"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居家醫療由多方組織</w:t>
            </w:r>
            <w:r w:rsidR="006A47BB">
              <w:rPr>
                <w:rFonts w:ascii="Times New Roman" w:eastAsia="標楷體" w:hAnsi="Times New Roman" w:hint="eastAsia"/>
                <w:sz w:val="23"/>
                <w:szCs w:val="23"/>
              </w:rPr>
              <w:t>(</w:t>
            </w:r>
            <w:r w:rsidRPr="006241E3">
              <w:rPr>
                <w:rFonts w:ascii="Times New Roman" w:eastAsia="標楷體" w:hAnsi="Times New Roman" w:hint="eastAsia"/>
                <w:sz w:val="23"/>
                <w:szCs w:val="23"/>
              </w:rPr>
              <w:t>公立、宗教、私營</w:t>
            </w:r>
            <w:r w:rsidR="006A47BB">
              <w:rPr>
                <w:rFonts w:ascii="Times New Roman" w:eastAsia="標楷體" w:hAnsi="Times New Roman" w:hint="eastAsia"/>
                <w:sz w:val="23"/>
                <w:szCs w:val="23"/>
              </w:rPr>
              <w:t>)</w:t>
            </w:r>
            <w:r w:rsidRPr="006241E3">
              <w:rPr>
                <w:rFonts w:ascii="Times New Roman" w:eastAsia="標楷體" w:hAnsi="Times New Roman" w:hint="eastAsia"/>
                <w:sz w:val="23"/>
                <w:szCs w:val="23"/>
              </w:rPr>
              <w:t>提供，結構複雜</w:t>
            </w:r>
          </w:p>
        </w:tc>
      </w:tr>
      <w:tr w:rsidR="00C77AFF" w:rsidRPr="006241E3" w14:paraId="0994A494" w14:textId="77777777" w:rsidTr="00C77AFF">
        <w:trPr>
          <w:trHeight w:val="14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BB68D7C" w14:textId="6385CFC5"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歐洲</w:t>
            </w:r>
            <w:r w:rsidRPr="006241E3">
              <w:rPr>
                <w:rFonts w:ascii="Times New Roman" w:eastAsia="標楷體" w:hAnsi="Times New Roman" w:hint="eastAsia"/>
                <w:szCs w:val="24"/>
              </w:rPr>
              <w:t>/</w:t>
            </w:r>
            <w:r w:rsidRPr="006241E3">
              <w:rPr>
                <w:rFonts w:ascii="Times New Roman" w:eastAsia="標楷體" w:hAnsi="Times New Roman" w:hint="eastAsia"/>
                <w:szCs w:val="24"/>
              </w:rPr>
              <w:t>北歐國家</w:t>
            </w:r>
            <w:r w:rsidR="006A47BB">
              <w:rPr>
                <w:rFonts w:ascii="Times New Roman" w:eastAsia="標楷體" w:hAnsi="Times New Roman" w:hint="eastAsia"/>
                <w:szCs w:val="24"/>
              </w:rPr>
              <w:t>(</w:t>
            </w:r>
            <w:r w:rsidRPr="006241E3">
              <w:rPr>
                <w:rFonts w:ascii="Times New Roman" w:eastAsia="標楷體" w:hAnsi="Times New Roman" w:hint="eastAsia"/>
                <w:szCs w:val="24"/>
              </w:rPr>
              <w:t>含丹麥、瑞典、芬蘭</w:t>
            </w:r>
            <w:r w:rsidR="006A47BB">
              <w:rPr>
                <w:rFonts w:ascii="Times New Roman" w:eastAsia="標楷體" w:hAnsi="Times New Roman" w:hint="eastAsia"/>
                <w:szCs w:val="24"/>
              </w:rPr>
              <w:t>)</w:t>
            </w:r>
          </w:p>
        </w:tc>
        <w:tc>
          <w:tcPr>
            <w:tcW w:w="2127" w:type="dxa"/>
            <w:vAlign w:val="center"/>
          </w:tcPr>
          <w:p w14:paraId="455E8C5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公共衛生與社會福利緊密結合的居家醫療模式</w:t>
            </w:r>
          </w:p>
        </w:tc>
        <w:tc>
          <w:tcPr>
            <w:tcW w:w="1559" w:type="dxa"/>
            <w:vAlign w:val="center"/>
          </w:tcPr>
          <w:p w14:paraId="5739B0BA"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高齡者及慢性病患者</w:t>
            </w:r>
          </w:p>
        </w:tc>
        <w:tc>
          <w:tcPr>
            <w:tcW w:w="2551" w:type="dxa"/>
            <w:vAlign w:val="center"/>
          </w:tcPr>
          <w:p w14:paraId="5B3DBD57"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地方政府主導，注重資源整合及技術輔助</w:t>
            </w:r>
          </w:p>
        </w:tc>
        <w:tc>
          <w:tcPr>
            <w:tcW w:w="2410" w:type="dxa"/>
            <w:vAlign w:val="center"/>
          </w:tcPr>
          <w:p w14:paraId="6A95906A" w14:textId="231E6A3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大多</w:t>
            </w:r>
            <w:r w:rsidRPr="006241E3">
              <w:rPr>
                <w:rFonts w:ascii="Times New Roman" w:eastAsia="標楷體" w:hAnsi="Times New Roman"/>
                <w:sz w:val="23"/>
                <w:szCs w:val="23"/>
              </w:rPr>
              <w:t>主要由政府資助，個人負擔比例低</w:t>
            </w:r>
            <w:r w:rsidR="006A47BB">
              <w:rPr>
                <w:rFonts w:ascii="Times New Roman" w:eastAsia="標楷體" w:hAnsi="Times New Roman"/>
                <w:sz w:val="23"/>
                <w:szCs w:val="23"/>
              </w:rPr>
              <w:t>(</w:t>
            </w:r>
            <w:r w:rsidRPr="006241E3">
              <w:rPr>
                <w:rFonts w:ascii="Times New Roman" w:eastAsia="標楷體" w:hAnsi="Times New Roman"/>
                <w:sz w:val="23"/>
                <w:szCs w:val="23"/>
              </w:rPr>
              <w:t>約</w:t>
            </w:r>
            <w:r w:rsidRPr="006241E3">
              <w:rPr>
                <w:rFonts w:ascii="Times New Roman" w:eastAsia="標楷體" w:hAnsi="Times New Roman"/>
                <w:sz w:val="23"/>
                <w:szCs w:val="23"/>
              </w:rPr>
              <w:t>10%</w:t>
            </w:r>
            <w:r w:rsidR="006A47BB">
              <w:rPr>
                <w:rFonts w:ascii="Times New Roman" w:eastAsia="標楷體" w:hAnsi="Times New Roman"/>
                <w:sz w:val="23"/>
                <w:szCs w:val="23"/>
              </w:rPr>
              <w:t>)</w:t>
            </w:r>
          </w:p>
        </w:tc>
        <w:tc>
          <w:tcPr>
            <w:tcW w:w="2268" w:type="dxa"/>
            <w:vAlign w:val="center"/>
          </w:tcPr>
          <w:p w14:paraId="06D21C3C" w14:textId="42A9E87C"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地方政府主導與科技應用，與</w:t>
            </w:r>
            <w:r w:rsidR="001B7C5F">
              <w:rPr>
                <w:rFonts w:ascii="Times New Roman" w:eastAsia="標楷體" w:hAnsi="Times New Roman" w:hint="eastAsia"/>
                <w:sz w:val="23"/>
                <w:szCs w:val="23"/>
              </w:rPr>
              <w:t>臺灣</w:t>
            </w:r>
            <w:r w:rsidRPr="006241E3">
              <w:rPr>
                <w:rFonts w:ascii="Times New Roman" w:eastAsia="標楷體" w:hAnsi="Times New Roman" w:hint="eastAsia"/>
                <w:sz w:val="23"/>
                <w:szCs w:val="23"/>
              </w:rPr>
              <w:t>推動智慧照護方向相似</w:t>
            </w:r>
          </w:p>
        </w:tc>
        <w:tc>
          <w:tcPr>
            <w:tcW w:w="2126" w:type="dxa"/>
            <w:vAlign w:val="center"/>
          </w:tcPr>
          <w:p w14:paraId="4591E896"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居家醫療模式較完整，全面整合醫療及社會服務</w:t>
            </w:r>
          </w:p>
        </w:tc>
      </w:tr>
      <w:tr w:rsidR="00C77AFF" w:rsidRPr="006241E3" w14:paraId="74E08BA4" w14:textId="77777777" w:rsidTr="00C77AFF">
        <w:trPr>
          <w:trHeight w:val="14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67A6C54" w14:textId="77777777"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美洲</w:t>
            </w:r>
            <w:r w:rsidRPr="006241E3">
              <w:rPr>
                <w:rFonts w:ascii="Times New Roman" w:eastAsia="標楷體" w:hAnsi="Times New Roman" w:hint="eastAsia"/>
                <w:szCs w:val="24"/>
              </w:rPr>
              <w:t>/</w:t>
            </w:r>
            <w:r w:rsidRPr="006241E3">
              <w:rPr>
                <w:rFonts w:ascii="Times New Roman" w:eastAsia="標楷體" w:hAnsi="Times New Roman" w:hint="eastAsia"/>
                <w:szCs w:val="24"/>
              </w:rPr>
              <w:t>美國</w:t>
            </w:r>
          </w:p>
        </w:tc>
        <w:tc>
          <w:tcPr>
            <w:tcW w:w="2127" w:type="dxa"/>
            <w:vAlign w:val="center"/>
          </w:tcPr>
          <w:p w14:paraId="419A8C96" w14:textId="43640D03" w:rsidR="00B17FE1" w:rsidRPr="006241E3" w:rsidRDefault="00B17FE1" w:rsidP="003F6EB3">
            <w:pPr>
              <w:overflowPunct w:val="0"/>
              <w:snapToGrid w:val="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Medicare</w:t>
            </w:r>
            <w:r w:rsidRPr="006241E3">
              <w:rPr>
                <w:rFonts w:ascii="Times New Roman" w:eastAsia="標楷體" w:hAnsi="Times New Roman" w:hint="eastAsia"/>
                <w:sz w:val="23"/>
                <w:szCs w:val="23"/>
              </w:rPr>
              <w:t>和</w:t>
            </w:r>
            <w:r w:rsidRPr="006241E3">
              <w:rPr>
                <w:rFonts w:ascii="Times New Roman" w:eastAsia="標楷體" w:hAnsi="Times New Roman" w:hint="eastAsia"/>
                <w:sz w:val="23"/>
                <w:szCs w:val="23"/>
              </w:rPr>
              <w:t>Medicaid</w:t>
            </w:r>
            <w:r w:rsidRPr="006241E3">
              <w:rPr>
                <w:rFonts w:ascii="Times New Roman" w:eastAsia="標楷體" w:hAnsi="Times New Roman" w:hint="eastAsia"/>
                <w:sz w:val="23"/>
                <w:szCs w:val="23"/>
              </w:rPr>
              <w:t>支持的居家醫療</w:t>
            </w:r>
          </w:p>
        </w:tc>
        <w:tc>
          <w:tcPr>
            <w:tcW w:w="1559" w:type="dxa"/>
            <w:vAlign w:val="center"/>
          </w:tcPr>
          <w:p w14:paraId="6110279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高齡者及慢性病患者</w:t>
            </w:r>
          </w:p>
        </w:tc>
        <w:tc>
          <w:tcPr>
            <w:tcW w:w="2551" w:type="dxa"/>
            <w:vAlign w:val="center"/>
          </w:tcPr>
          <w:p w14:paraId="43CAADAF"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推動遠距醫療技術普及，促進醫療資源的靈活應用</w:t>
            </w:r>
          </w:p>
        </w:tc>
        <w:tc>
          <w:tcPr>
            <w:tcW w:w="2410" w:type="dxa"/>
            <w:vAlign w:val="center"/>
          </w:tcPr>
          <w:p w14:paraId="5175DB67"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Medicare</w:t>
            </w:r>
            <w:r w:rsidRPr="006241E3">
              <w:rPr>
                <w:rFonts w:ascii="Times New Roman" w:eastAsia="標楷體" w:hAnsi="Times New Roman" w:hint="eastAsia"/>
                <w:sz w:val="23"/>
                <w:szCs w:val="23"/>
              </w:rPr>
              <w:t>為主要財務來源，部分私人保險與個人支付</w:t>
            </w:r>
          </w:p>
        </w:tc>
        <w:tc>
          <w:tcPr>
            <w:tcW w:w="2268" w:type="dxa"/>
            <w:vAlign w:val="center"/>
          </w:tcPr>
          <w:p w14:paraId="316EED8A" w14:textId="7E91A029"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使用遠距醫療技術與</w:t>
            </w:r>
            <w:r w:rsidR="001B7C5F">
              <w:rPr>
                <w:rFonts w:ascii="Times New Roman" w:eastAsia="標楷體" w:hAnsi="Times New Roman" w:hint="eastAsia"/>
                <w:sz w:val="23"/>
                <w:szCs w:val="23"/>
              </w:rPr>
              <w:t>臺灣</w:t>
            </w:r>
            <w:r w:rsidRPr="006241E3">
              <w:rPr>
                <w:rFonts w:ascii="Times New Roman" w:eastAsia="標楷體" w:hAnsi="Times New Roman" w:hint="eastAsia"/>
                <w:sz w:val="23"/>
                <w:szCs w:val="23"/>
              </w:rPr>
              <w:t>類似</w:t>
            </w:r>
          </w:p>
        </w:tc>
        <w:tc>
          <w:tcPr>
            <w:tcW w:w="2126" w:type="dxa"/>
            <w:vAlign w:val="center"/>
          </w:tcPr>
          <w:p w14:paraId="079B88EC"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醫療服務由聯邦與地方政府分工合作，依州政策而異</w:t>
            </w:r>
          </w:p>
        </w:tc>
      </w:tr>
      <w:tr w:rsidR="00C77AFF" w:rsidRPr="006241E3" w14:paraId="6C8761A6" w14:textId="77777777" w:rsidTr="00C77AFF">
        <w:trPr>
          <w:trHeight w:val="14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3772EA6" w14:textId="77777777" w:rsidR="00C77AFF" w:rsidRDefault="00B17FE1" w:rsidP="006241E3">
            <w:pPr>
              <w:overflowPunct w:val="0"/>
              <w:snapToGrid w:val="0"/>
              <w:jc w:val="center"/>
              <w:rPr>
                <w:rFonts w:ascii="Times New Roman" w:eastAsia="標楷體" w:hAnsi="Times New Roman"/>
                <w:b w:val="0"/>
                <w:bCs w:val="0"/>
                <w:szCs w:val="24"/>
              </w:rPr>
            </w:pPr>
            <w:r w:rsidRPr="006241E3">
              <w:rPr>
                <w:rFonts w:ascii="Times New Roman" w:eastAsia="標楷體" w:hAnsi="Times New Roman" w:hint="eastAsia"/>
                <w:szCs w:val="24"/>
              </w:rPr>
              <w:t>美洲</w:t>
            </w:r>
            <w:r w:rsidRPr="006241E3">
              <w:rPr>
                <w:rFonts w:ascii="Times New Roman" w:eastAsia="標楷體" w:hAnsi="Times New Roman" w:hint="eastAsia"/>
                <w:szCs w:val="24"/>
              </w:rPr>
              <w:t>/</w:t>
            </w:r>
          </w:p>
          <w:p w14:paraId="6559FE79" w14:textId="46F6C1D7"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加拿大</w:t>
            </w:r>
          </w:p>
        </w:tc>
        <w:tc>
          <w:tcPr>
            <w:tcW w:w="2127" w:type="dxa"/>
            <w:vAlign w:val="center"/>
          </w:tcPr>
          <w:p w14:paraId="4884576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居家醫療服務由地方政府主導，聯邦政府提供資金支持</w:t>
            </w:r>
          </w:p>
        </w:tc>
        <w:tc>
          <w:tcPr>
            <w:tcW w:w="1559" w:type="dxa"/>
            <w:vAlign w:val="center"/>
          </w:tcPr>
          <w:p w14:paraId="1818DB8A"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長期照護與慢性病患者</w:t>
            </w:r>
          </w:p>
        </w:tc>
        <w:tc>
          <w:tcPr>
            <w:tcW w:w="2551" w:type="dxa"/>
            <w:vAlign w:val="center"/>
          </w:tcPr>
          <w:p w14:paraId="0CAAF28F"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促進標準化服務發展，強調患者自主性</w:t>
            </w:r>
          </w:p>
        </w:tc>
        <w:tc>
          <w:tcPr>
            <w:tcW w:w="2410" w:type="dxa"/>
            <w:vAlign w:val="center"/>
          </w:tcPr>
          <w:p w14:paraId="15281EFC"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聯邦政府與地方政府合作，財務來源多樣化</w:t>
            </w:r>
          </w:p>
        </w:tc>
        <w:tc>
          <w:tcPr>
            <w:tcW w:w="2268" w:type="dxa"/>
            <w:vAlign w:val="center"/>
          </w:tcPr>
          <w:p w14:paraId="3F396484"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強調標準化和患者自主權</w:t>
            </w:r>
          </w:p>
        </w:tc>
        <w:tc>
          <w:tcPr>
            <w:tcW w:w="2126" w:type="dxa"/>
            <w:vAlign w:val="center"/>
          </w:tcPr>
          <w:p w14:paraId="17D1F3EC"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居家醫療政策和服務分配依地區而異</w:t>
            </w:r>
          </w:p>
        </w:tc>
      </w:tr>
      <w:tr w:rsidR="00C77AFF" w:rsidRPr="006241E3" w14:paraId="1415E8EA" w14:textId="77777777" w:rsidTr="00C77AFF">
        <w:trPr>
          <w:trHeight w:val="919"/>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3856B52" w14:textId="77777777" w:rsidR="00C77AFF" w:rsidRDefault="00B17FE1" w:rsidP="006241E3">
            <w:pPr>
              <w:overflowPunct w:val="0"/>
              <w:snapToGrid w:val="0"/>
              <w:jc w:val="center"/>
              <w:rPr>
                <w:rFonts w:ascii="Times New Roman" w:eastAsia="標楷體" w:hAnsi="Times New Roman"/>
                <w:b w:val="0"/>
                <w:bCs w:val="0"/>
                <w:szCs w:val="24"/>
              </w:rPr>
            </w:pPr>
            <w:r w:rsidRPr="006241E3">
              <w:rPr>
                <w:rFonts w:ascii="Times New Roman" w:eastAsia="標楷體" w:hAnsi="Times New Roman" w:hint="eastAsia"/>
                <w:szCs w:val="24"/>
              </w:rPr>
              <w:t>大洋洲</w:t>
            </w:r>
            <w:r w:rsidRPr="006241E3">
              <w:rPr>
                <w:rFonts w:ascii="Times New Roman" w:eastAsia="標楷體" w:hAnsi="Times New Roman" w:hint="eastAsia"/>
                <w:szCs w:val="24"/>
              </w:rPr>
              <w:t>/</w:t>
            </w:r>
          </w:p>
          <w:p w14:paraId="20BA10FF" w14:textId="0E454C1B"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紐西蘭</w:t>
            </w:r>
          </w:p>
        </w:tc>
        <w:tc>
          <w:tcPr>
            <w:tcW w:w="2127" w:type="dxa"/>
            <w:vAlign w:val="center"/>
          </w:tcPr>
          <w:p w14:paraId="1D2ACB8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由區域衛生局與私營機構共同提供居家醫療</w:t>
            </w:r>
          </w:p>
        </w:tc>
        <w:tc>
          <w:tcPr>
            <w:tcW w:w="1559" w:type="dxa"/>
            <w:vAlign w:val="center"/>
          </w:tcPr>
          <w:p w14:paraId="0DCD9E35"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高齡者與慢性病患者</w:t>
            </w:r>
          </w:p>
        </w:tc>
        <w:tc>
          <w:tcPr>
            <w:tcW w:w="2551" w:type="dxa"/>
            <w:vAlign w:val="center"/>
          </w:tcPr>
          <w:p w14:paraId="243B0D47"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提供多元化居家護理服務，強化老年人在家養老</w:t>
            </w:r>
          </w:p>
        </w:tc>
        <w:tc>
          <w:tcPr>
            <w:tcW w:w="2410" w:type="dxa"/>
            <w:vAlign w:val="center"/>
          </w:tcPr>
          <w:p w14:paraId="08793536"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透過區域衛生局及政府預算分配資金</w:t>
            </w:r>
          </w:p>
        </w:tc>
        <w:tc>
          <w:tcPr>
            <w:tcW w:w="2268" w:type="dxa"/>
            <w:vAlign w:val="center"/>
          </w:tcPr>
          <w:p w14:paraId="2CFB18FB" w14:textId="0BDA032E"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結合私營與公營資源，與</w:t>
            </w:r>
            <w:r w:rsidR="001B7C5F">
              <w:rPr>
                <w:rFonts w:ascii="Times New Roman" w:eastAsia="標楷體" w:hAnsi="Times New Roman" w:hint="eastAsia"/>
                <w:sz w:val="23"/>
                <w:szCs w:val="23"/>
              </w:rPr>
              <w:t>臺灣</w:t>
            </w:r>
            <w:r w:rsidRPr="006241E3">
              <w:rPr>
                <w:rFonts w:ascii="Times New Roman" w:eastAsia="標楷體" w:hAnsi="Times New Roman" w:hint="eastAsia"/>
                <w:sz w:val="23"/>
                <w:szCs w:val="23"/>
              </w:rPr>
              <w:t>合作模式相似</w:t>
            </w:r>
          </w:p>
        </w:tc>
        <w:tc>
          <w:tcPr>
            <w:tcW w:w="2126" w:type="dxa"/>
            <w:vAlign w:val="center"/>
          </w:tcPr>
          <w:p w14:paraId="37FA3026"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居家醫療政策強調在地化及靈活性</w:t>
            </w:r>
          </w:p>
        </w:tc>
      </w:tr>
      <w:tr w:rsidR="00C77AFF" w:rsidRPr="006241E3" w14:paraId="48D5D5BD" w14:textId="77777777" w:rsidTr="00C77AFF">
        <w:trPr>
          <w:trHeight w:val="14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541A2CB" w14:textId="77777777" w:rsidR="00C77AFF" w:rsidRDefault="00B17FE1" w:rsidP="006241E3">
            <w:pPr>
              <w:overflowPunct w:val="0"/>
              <w:snapToGrid w:val="0"/>
              <w:jc w:val="center"/>
              <w:rPr>
                <w:rFonts w:ascii="Times New Roman" w:eastAsia="標楷體" w:hAnsi="Times New Roman"/>
                <w:b w:val="0"/>
                <w:bCs w:val="0"/>
                <w:szCs w:val="24"/>
              </w:rPr>
            </w:pPr>
            <w:r w:rsidRPr="006241E3">
              <w:rPr>
                <w:rFonts w:ascii="Times New Roman" w:eastAsia="標楷體" w:hAnsi="Times New Roman" w:hint="eastAsia"/>
                <w:szCs w:val="24"/>
              </w:rPr>
              <w:t>大洋洲</w:t>
            </w:r>
            <w:r w:rsidRPr="006241E3">
              <w:rPr>
                <w:rFonts w:ascii="Times New Roman" w:eastAsia="標楷體" w:hAnsi="Times New Roman" w:hint="eastAsia"/>
                <w:szCs w:val="24"/>
              </w:rPr>
              <w:t>/</w:t>
            </w:r>
          </w:p>
          <w:p w14:paraId="27951AF2" w14:textId="0072F585" w:rsidR="00B17FE1" w:rsidRPr="006241E3" w:rsidRDefault="00B17FE1" w:rsidP="006241E3">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澳洲</w:t>
            </w:r>
          </w:p>
        </w:tc>
        <w:tc>
          <w:tcPr>
            <w:tcW w:w="2127" w:type="dxa"/>
            <w:vAlign w:val="center"/>
          </w:tcPr>
          <w:p w14:paraId="1E3789C3"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消費者導向的護理模式</w:t>
            </w:r>
            <w:r w:rsidRPr="006241E3">
              <w:rPr>
                <w:rFonts w:ascii="Times New Roman" w:eastAsia="標楷體" w:hAnsi="Times New Roman" w:cs="Times New Roman"/>
                <w:sz w:val="23"/>
                <w:szCs w:val="23"/>
              </w:rPr>
              <w:t>(CDC)</w:t>
            </w:r>
          </w:p>
        </w:tc>
        <w:tc>
          <w:tcPr>
            <w:tcW w:w="1559" w:type="dxa"/>
            <w:vAlign w:val="center"/>
          </w:tcPr>
          <w:p w14:paraId="53ACBB21"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高齡者與慢性病患者</w:t>
            </w:r>
          </w:p>
        </w:tc>
        <w:tc>
          <w:tcPr>
            <w:tcW w:w="2551" w:type="dxa"/>
            <w:vAlign w:val="center"/>
          </w:tcPr>
          <w:p w14:paraId="2493D128"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sz w:val="23"/>
                <w:szCs w:val="23"/>
              </w:rPr>
              <w:t>消費者導向護理、</w:t>
            </w:r>
            <w:r w:rsidRPr="006241E3">
              <w:rPr>
                <w:rFonts w:ascii="Times New Roman" w:eastAsia="標楷體" w:hAnsi="Times New Roman" w:hint="eastAsia"/>
                <w:sz w:val="23"/>
                <w:szCs w:val="23"/>
              </w:rPr>
              <w:t>推動</w:t>
            </w:r>
            <w:r w:rsidRPr="006241E3">
              <w:rPr>
                <w:rFonts w:ascii="Times New Roman" w:eastAsia="標楷體" w:hAnsi="Times New Roman"/>
                <w:sz w:val="23"/>
                <w:szCs w:val="23"/>
              </w:rPr>
              <w:t>技術</w:t>
            </w:r>
            <w:r w:rsidRPr="006241E3">
              <w:rPr>
                <w:rFonts w:ascii="Times New Roman" w:eastAsia="標楷體" w:hAnsi="Times New Roman" w:hint="eastAsia"/>
                <w:sz w:val="23"/>
                <w:szCs w:val="23"/>
              </w:rPr>
              <w:t>整合</w:t>
            </w:r>
          </w:p>
        </w:tc>
        <w:tc>
          <w:tcPr>
            <w:tcW w:w="2410" w:type="dxa"/>
            <w:vAlign w:val="center"/>
          </w:tcPr>
          <w:p w14:paraId="55CBC226"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主要由聯邦政府透過各類資助計劃提供</w:t>
            </w:r>
          </w:p>
        </w:tc>
        <w:tc>
          <w:tcPr>
            <w:tcW w:w="2268" w:type="dxa"/>
            <w:vAlign w:val="center"/>
          </w:tcPr>
          <w:p w14:paraId="04E404C0"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hint="eastAsia"/>
                <w:sz w:val="23"/>
                <w:szCs w:val="23"/>
              </w:rPr>
              <w:t>建立靈活的護理模式，強調服務使用者的自主選擇權</w:t>
            </w:r>
          </w:p>
        </w:tc>
        <w:tc>
          <w:tcPr>
            <w:tcW w:w="2126" w:type="dxa"/>
            <w:vAlign w:val="center"/>
          </w:tcPr>
          <w:p w14:paraId="3A96DE2A" w14:textId="77777777" w:rsidR="00B17FE1" w:rsidRPr="006241E3" w:rsidRDefault="00B17FE1" w:rsidP="00C77AFF">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 w:val="23"/>
                <w:szCs w:val="23"/>
              </w:rPr>
            </w:pPr>
            <w:r w:rsidRPr="006241E3">
              <w:rPr>
                <w:rFonts w:ascii="Times New Roman" w:eastAsia="標楷體" w:hAnsi="Times New Roman"/>
                <w:sz w:val="23"/>
                <w:szCs w:val="23"/>
              </w:rPr>
              <w:t>資助標準依收入而定，資源分配透明</w:t>
            </w:r>
          </w:p>
        </w:tc>
      </w:tr>
    </w:tbl>
    <w:p w14:paraId="4DFAA568" w14:textId="77777777" w:rsidR="00B17FE1" w:rsidRPr="00D85A3D" w:rsidRDefault="00B17FE1" w:rsidP="00D85A3D">
      <w:pPr>
        <w:sectPr w:rsidR="00B17FE1" w:rsidRPr="00D85A3D" w:rsidSect="00C77AFF">
          <w:headerReference w:type="default" r:id="rId29"/>
          <w:pgSz w:w="16838" w:h="11906" w:orient="landscape"/>
          <w:pgMar w:top="1418" w:right="1418" w:bottom="1418" w:left="1418" w:header="851" w:footer="567" w:gutter="0"/>
          <w:cols w:space="425"/>
          <w:docGrid w:type="lines" w:linePitch="360"/>
        </w:sectPr>
      </w:pPr>
    </w:p>
    <w:p w14:paraId="07B2D6D8" w14:textId="44A1D046" w:rsidR="00D85A3D" w:rsidRPr="00F920A3" w:rsidRDefault="00C77AFF" w:rsidP="00C77AFF">
      <w:pPr>
        <w:pStyle w:val="-fffffffffff6"/>
        <w:overflowPunct w:val="0"/>
        <w:spacing w:before="180" w:line="264" w:lineRule="auto"/>
      </w:pPr>
      <w:bookmarkStart w:id="52" w:name="_Ref187056319"/>
      <w:bookmarkStart w:id="53" w:name="_Toc188281464"/>
      <w:r>
        <w:rPr>
          <w:rFonts w:hint="eastAsia"/>
        </w:rPr>
        <w:lastRenderedPageBreak/>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2A0C0B">
        <w:rPr>
          <w:noProof/>
        </w:rPr>
        <w:t>2</w:t>
      </w:r>
      <w:r>
        <w:fldChar w:fldCharType="end"/>
      </w:r>
      <w:bookmarkEnd w:id="52"/>
      <w:r w:rsidR="001B7C5F">
        <w:rPr>
          <w:rFonts w:hint="eastAsia"/>
        </w:rPr>
        <w:t>臺灣</w:t>
      </w:r>
      <w:r w:rsidR="00D85A3D" w:rsidRPr="00F920A3">
        <w:rPr>
          <w:rFonts w:hint="eastAsia"/>
        </w:rPr>
        <w:t>與</w:t>
      </w:r>
      <w:r>
        <w:rPr>
          <w:rFonts w:hint="eastAsia"/>
        </w:rPr>
        <w:t>亞洲</w:t>
      </w:r>
      <w:r w:rsidR="00D85A3D" w:rsidRPr="00F920A3">
        <w:rPr>
          <w:rFonts w:hint="eastAsia"/>
        </w:rPr>
        <w:t>主要國家的居家醫療服務模式、服務對象、政策發展重點、財務支援的概述</w:t>
      </w:r>
      <w:bookmarkEnd w:id="53"/>
    </w:p>
    <w:tbl>
      <w:tblPr>
        <w:tblStyle w:val="1fff0"/>
        <w:tblW w:w="13887" w:type="dxa"/>
        <w:tblLook w:val="04A0" w:firstRow="1" w:lastRow="0" w:firstColumn="1" w:lastColumn="0" w:noHBand="0" w:noVBand="1"/>
      </w:tblPr>
      <w:tblGrid>
        <w:gridCol w:w="1555"/>
        <w:gridCol w:w="2150"/>
        <w:gridCol w:w="1994"/>
        <w:gridCol w:w="1994"/>
        <w:gridCol w:w="1994"/>
        <w:gridCol w:w="1994"/>
        <w:gridCol w:w="2206"/>
      </w:tblGrid>
      <w:tr w:rsidR="00D85A3D" w:rsidRPr="006241E3" w14:paraId="385953E9" w14:textId="77777777" w:rsidTr="005C6EFE">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2E8C0E2" w14:textId="77777777" w:rsidR="00D85A3D" w:rsidRPr="006241E3" w:rsidRDefault="00D85A3D" w:rsidP="005C6EFE">
            <w:pPr>
              <w:overflowPunct w:val="0"/>
              <w:snapToGrid w:val="0"/>
              <w:jc w:val="center"/>
              <w:rPr>
                <w:rFonts w:ascii="Times New Roman" w:eastAsia="標楷體" w:hAnsi="Times New Roman"/>
                <w:b w:val="0"/>
                <w:bCs w:val="0"/>
                <w:szCs w:val="24"/>
              </w:rPr>
            </w:pPr>
            <w:r w:rsidRPr="006241E3">
              <w:rPr>
                <w:rFonts w:ascii="Times New Roman" w:eastAsia="標楷體" w:hAnsi="Times New Roman" w:hint="eastAsia"/>
                <w:szCs w:val="24"/>
              </w:rPr>
              <w:t>區域／國家</w:t>
            </w:r>
          </w:p>
        </w:tc>
        <w:tc>
          <w:tcPr>
            <w:tcW w:w="2150" w:type="dxa"/>
          </w:tcPr>
          <w:p w14:paraId="663C90F5" w14:textId="77777777" w:rsidR="00D85A3D" w:rsidRPr="006241E3" w:rsidRDefault="00D85A3D" w:rsidP="005C6EFE">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居家醫療模式</w:t>
            </w:r>
          </w:p>
        </w:tc>
        <w:tc>
          <w:tcPr>
            <w:tcW w:w="1994" w:type="dxa"/>
          </w:tcPr>
          <w:p w14:paraId="3C91E317" w14:textId="77777777" w:rsidR="00D85A3D" w:rsidRPr="006241E3" w:rsidRDefault="00D85A3D" w:rsidP="005C6EFE">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服務對象</w:t>
            </w:r>
          </w:p>
        </w:tc>
        <w:tc>
          <w:tcPr>
            <w:tcW w:w="1994" w:type="dxa"/>
          </w:tcPr>
          <w:p w14:paraId="43C1CC43" w14:textId="77777777" w:rsidR="00D85A3D" w:rsidRPr="006241E3" w:rsidRDefault="00D85A3D" w:rsidP="005C6EFE">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政策發展重點</w:t>
            </w:r>
          </w:p>
        </w:tc>
        <w:tc>
          <w:tcPr>
            <w:tcW w:w="1994" w:type="dxa"/>
          </w:tcPr>
          <w:p w14:paraId="7CC5F72F" w14:textId="77777777" w:rsidR="00D85A3D" w:rsidRPr="006241E3" w:rsidRDefault="00D85A3D" w:rsidP="005C6EFE">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財務支援</w:t>
            </w:r>
          </w:p>
        </w:tc>
        <w:tc>
          <w:tcPr>
            <w:tcW w:w="1994" w:type="dxa"/>
          </w:tcPr>
          <w:p w14:paraId="51A8C5E7" w14:textId="77777777" w:rsidR="00D85A3D" w:rsidRPr="006241E3" w:rsidRDefault="00D85A3D" w:rsidP="005C6EFE">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相似處</w:t>
            </w:r>
          </w:p>
        </w:tc>
        <w:tc>
          <w:tcPr>
            <w:tcW w:w="2206" w:type="dxa"/>
          </w:tcPr>
          <w:p w14:paraId="52BD0443" w14:textId="77777777" w:rsidR="00D85A3D" w:rsidRPr="006241E3" w:rsidRDefault="00D85A3D" w:rsidP="005C6EFE">
            <w:pPr>
              <w:overflowPunct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bCs w:val="0"/>
                <w:szCs w:val="24"/>
              </w:rPr>
            </w:pPr>
            <w:r w:rsidRPr="006241E3">
              <w:rPr>
                <w:rFonts w:ascii="Times New Roman" w:eastAsia="標楷體" w:hAnsi="Times New Roman" w:hint="eastAsia"/>
                <w:szCs w:val="24"/>
              </w:rPr>
              <w:t>差異處</w:t>
            </w:r>
          </w:p>
        </w:tc>
      </w:tr>
      <w:tr w:rsidR="00D85A3D" w:rsidRPr="006241E3" w14:paraId="0DF0DEE2" w14:textId="77777777" w:rsidTr="009E5D79">
        <w:trPr>
          <w:trHeight w:val="14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5F4D5C1" w14:textId="3F25692E" w:rsidR="00D85A3D" w:rsidRPr="006241E3" w:rsidRDefault="00D85A3D" w:rsidP="005C6EFE">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亞洲</w:t>
            </w:r>
            <w:r w:rsidRPr="006241E3">
              <w:rPr>
                <w:rFonts w:ascii="Times New Roman" w:eastAsia="標楷體" w:hAnsi="Times New Roman" w:hint="eastAsia"/>
                <w:szCs w:val="24"/>
              </w:rPr>
              <w:t>/</w:t>
            </w:r>
            <w:r w:rsidR="001B7C5F">
              <w:rPr>
                <w:rFonts w:ascii="Times New Roman" w:eastAsia="標楷體" w:hAnsi="Times New Roman" w:hint="eastAsia"/>
                <w:szCs w:val="24"/>
              </w:rPr>
              <w:t>臺灣</w:t>
            </w:r>
          </w:p>
        </w:tc>
        <w:tc>
          <w:tcPr>
            <w:tcW w:w="2150" w:type="dxa"/>
            <w:vAlign w:val="center"/>
          </w:tcPr>
          <w:p w14:paraId="2CB92B3A"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政府政策支持，醫療院所與社區合作提供居家醫療</w:t>
            </w:r>
          </w:p>
        </w:tc>
        <w:tc>
          <w:tcPr>
            <w:tcW w:w="1994" w:type="dxa"/>
            <w:vAlign w:val="center"/>
          </w:tcPr>
          <w:p w14:paraId="56BC08F1"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行動不便與高齡者</w:t>
            </w:r>
          </w:p>
        </w:tc>
        <w:tc>
          <w:tcPr>
            <w:tcW w:w="1994" w:type="dxa"/>
            <w:vAlign w:val="center"/>
          </w:tcPr>
          <w:p w14:paraId="06AFDA39"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提升居家醫療服務可近性與品質，強化醫療與長照整合</w:t>
            </w:r>
          </w:p>
        </w:tc>
        <w:tc>
          <w:tcPr>
            <w:tcW w:w="1994" w:type="dxa"/>
            <w:vAlign w:val="center"/>
          </w:tcPr>
          <w:p w14:paraId="235379ED"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由全民健保、地方政府及私人機構共同支援。</w:t>
            </w:r>
          </w:p>
        </w:tc>
        <w:tc>
          <w:tcPr>
            <w:tcW w:w="1994" w:type="dxa"/>
            <w:vAlign w:val="center"/>
          </w:tcPr>
          <w:p w14:paraId="54793BEF"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推行居家醫療政策與長照服務整合</w:t>
            </w:r>
          </w:p>
        </w:tc>
        <w:tc>
          <w:tcPr>
            <w:tcW w:w="2206" w:type="dxa"/>
            <w:vAlign w:val="center"/>
          </w:tcPr>
          <w:p w14:paraId="49FD1A90"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政府政策持續改革中，技術應用尚在發展</w:t>
            </w:r>
          </w:p>
        </w:tc>
      </w:tr>
      <w:tr w:rsidR="00D85A3D" w:rsidRPr="006241E3" w14:paraId="38571DFA" w14:textId="77777777" w:rsidTr="009E5D79">
        <w:trPr>
          <w:trHeight w:val="14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91FD46" w14:textId="77777777" w:rsidR="00D85A3D" w:rsidRPr="006241E3" w:rsidRDefault="00D85A3D" w:rsidP="005C6EFE">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亞洲</w:t>
            </w:r>
            <w:r w:rsidRPr="006241E3">
              <w:rPr>
                <w:rFonts w:ascii="Times New Roman" w:eastAsia="標楷體" w:hAnsi="Times New Roman" w:hint="eastAsia"/>
                <w:szCs w:val="24"/>
              </w:rPr>
              <w:t>/</w:t>
            </w:r>
            <w:r w:rsidRPr="006241E3">
              <w:rPr>
                <w:rFonts w:ascii="Times New Roman" w:eastAsia="標楷體" w:hAnsi="Times New Roman" w:hint="eastAsia"/>
                <w:szCs w:val="24"/>
              </w:rPr>
              <w:t>日本</w:t>
            </w:r>
          </w:p>
        </w:tc>
        <w:tc>
          <w:tcPr>
            <w:tcW w:w="2150" w:type="dxa"/>
            <w:vAlign w:val="center"/>
          </w:tcPr>
          <w:p w14:paraId="2DAE3FBF" w14:textId="6FB81740"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社區醫療與遠距醫療技術結合的</w:t>
            </w:r>
            <w:r w:rsidR="00CF262A">
              <w:rPr>
                <w:rFonts w:ascii="Times New Roman" w:eastAsia="標楷體" w:hAnsi="Times New Roman" w:hint="eastAsia"/>
                <w:szCs w:val="24"/>
              </w:rPr>
              <w:t>居家醫療</w:t>
            </w:r>
          </w:p>
        </w:tc>
        <w:tc>
          <w:tcPr>
            <w:tcW w:w="1994" w:type="dxa"/>
            <w:vAlign w:val="center"/>
          </w:tcPr>
          <w:p w14:paraId="10D049A6"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高齡者與重症患者</w:t>
            </w:r>
          </w:p>
        </w:tc>
        <w:tc>
          <w:tcPr>
            <w:tcW w:w="1994" w:type="dxa"/>
            <w:vAlign w:val="center"/>
          </w:tcPr>
          <w:p w14:paraId="21A60ED1" w14:textId="15E3423C"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結合遠距醫療技術，提升</w:t>
            </w:r>
            <w:r w:rsidR="00CF262A">
              <w:rPr>
                <w:rFonts w:ascii="Times New Roman" w:eastAsia="標楷體" w:hAnsi="Times New Roman" w:hint="eastAsia"/>
                <w:szCs w:val="24"/>
              </w:rPr>
              <w:t>居家醫療</w:t>
            </w:r>
            <w:r w:rsidRPr="009E5D79">
              <w:rPr>
                <w:rFonts w:ascii="Times New Roman" w:eastAsia="標楷體" w:hAnsi="Times New Roman" w:hint="eastAsia"/>
                <w:szCs w:val="24"/>
              </w:rPr>
              <w:t>品質與可及性</w:t>
            </w:r>
          </w:p>
        </w:tc>
        <w:tc>
          <w:tcPr>
            <w:tcW w:w="1994" w:type="dxa"/>
            <w:vAlign w:val="center"/>
          </w:tcPr>
          <w:p w14:paraId="7A933386"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由醫療保險及地方政府資金共同支持</w:t>
            </w:r>
          </w:p>
        </w:tc>
        <w:tc>
          <w:tcPr>
            <w:tcW w:w="1994" w:type="dxa"/>
            <w:vAlign w:val="center"/>
          </w:tcPr>
          <w:p w14:paraId="7C2CA672" w14:textId="675E214D"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服務覆蓋面廣，科技應用與</w:t>
            </w:r>
            <w:r w:rsidR="001B7C5F">
              <w:rPr>
                <w:rFonts w:ascii="Times New Roman" w:eastAsia="標楷體" w:hAnsi="Times New Roman" w:hint="eastAsia"/>
                <w:szCs w:val="24"/>
              </w:rPr>
              <w:t>臺灣</w:t>
            </w:r>
            <w:r w:rsidRPr="009E5D79">
              <w:rPr>
                <w:rFonts w:ascii="Times New Roman" w:eastAsia="標楷體" w:hAnsi="Times New Roman" w:hint="eastAsia"/>
                <w:szCs w:val="24"/>
              </w:rPr>
              <w:t>相似</w:t>
            </w:r>
          </w:p>
        </w:tc>
        <w:tc>
          <w:tcPr>
            <w:tcW w:w="2206" w:type="dxa"/>
            <w:vAlign w:val="center"/>
          </w:tcPr>
          <w:p w14:paraId="57FA4C8A"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服務以家庭責任醫師為主，政府政策支持力度較大</w:t>
            </w:r>
          </w:p>
        </w:tc>
      </w:tr>
      <w:tr w:rsidR="00D85A3D" w:rsidRPr="006241E3" w14:paraId="065FCB39" w14:textId="77777777" w:rsidTr="009E5D79">
        <w:trPr>
          <w:trHeight w:val="97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125E37B" w14:textId="77777777" w:rsidR="00D85A3D" w:rsidRPr="006241E3" w:rsidRDefault="00D85A3D" w:rsidP="005C6EFE">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亞洲</w:t>
            </w:r>
            <w:r w:rsidRPr="006241E3">
              <w:rPr>
                <w:rFonts w:ascii="Times New Roman" w:eastAsia="標楷體" w:hAnsi="Times New Roman" w:hint="eastAsia"/>
                <w:szCs w:val="24"/>
              </w:rPr>
              <w:t>/</w:t>
            </w:r>
            <w:r w:rsidRPr="006241E3">
              <w:rPr>
                <w:rFonts w:ascii="Times New Roman" w:eastAsia="標楷體" w:hAnsi="Times New Roman" w:hint="eastAsia"/>
                <w:szCs w:val="24"/>
              </w:rPr>
              <w:t>南韓</w:t>
            </w:r>
          </w:p>
        </w:tc>
        <w:tc>
          <w:tcPr>
            <w:tcW w:w="2150" w:type="dxa"/>
            <w:vAlign w:val="center"/>
          </w:tcPr>
          <w:p w14:paraId="25948920" w14:textId="0550967A"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以三</w:t>
            </w:r>
            <w:r w:rsidR="001B7C5F">
              <w:rPr>
                <w:rFonts w:ascii="Times New Roman" w:eastAsia="標楷體" w:hAnsi="Times New Roman" w:hint="eastAsia"/>
                <w:szCs w:val="24"/>
              </w:rPr>
              <w:t>級</w:t>
            </w:r>
            <w:r w:rsidRPr="009E5D79">
              <w:rPr>
                <w:rFonts w:ascii="Times New Roman" w:eastAsia="標楷體" w:hAnsi="Times New Roman" w:hint="eastAsia"/>
                <w:szCs w:val="24"/>
              </w:rPr>
              <w:t>醫院為主導的居家醫療服務</w:t>
            </w:r>
          </w:p>
        </w:tc>
        <w:tc>
          <w:tcPr>
            <w:tcW w:w="1994" w:type="dxa"/>
            <w:vAlign w:val="center"/>
          </w:tcPr>
          <w:p w14:paraId="4E5D673E"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需長期照護的高齡者</w:t>
            </w:r>
          </w:p>
        </w:tc>
        <w:tc>
          <w:tcPr>
            <w:tcW w:w="1994" w:type="dxa"/>
            <w:vAlign w:val="center"/>
          </w:tcPr>
          <w:p w14:paraId="704E99F6"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社區整合照護計畫強調醫療與社會服務結合</w:t>
            </w:r>
          </w:p>
        </w:tc>
        <w:tc>
          <w:tcPr>
            <w:tcW w:w="1994" w:type="dxa"/>
            <w:vAlign w:val="center"/>
          </w:tcPr>
          <w:p w14:paraId="12757233"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醫院主導，政府提供部分補助及支持</w:t>
            </w:r>
          </w:p>
        </w:tc>
        <w:tc>
          <w:tcPr>
            <w:tcW w:w="1994" w:type="dxa"/>
            <w:vAlign w:val="center"/>
          </w:tcPr>
          <w:p w14:paraId="3EAABD82"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強調社區整合與跨專業合作</w:t>
            </w:r>
          </w:p>
        </w:tc>
        <w:tc>
          <w:tcPr>
            <w:tcW w:w="2206" w:type="dxa"/>
            <w:vAlign w:val="center"/>
          </w:tcPr>
          <w:p w14:paraId="3734F9CC"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服務提供主要依賴大型醫院，分配不均問題顯著</w:t>
            </w:r>
          </w:p>
        </w:tc>
      </w:tr>
      <w:tr w:rsidR="00D85A3D" w:rsidRPr="006241E3" w14:paraId="61AF4414" w14:textId="77777777" w:rsidTr="009E5D79">
        <w:trPr>
          <w:trHeight w:val="94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4040175" w14:textId="77777777" w:rsidR="00D85A3D" w:rsidRPr="006241E3" w:rsidRDefault="00D85A3D" w:rsidP="005C6EFE">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亞洲</w:t>
            </w:r>
            <w:r w:rsidRPr="006241E3">
              <w:rPr>
                <w:rFonts w:ascii="Times New Roman" w:eastAsia="標楷體" w:hAnsi="Times New Roman" w:hint="eastAsia"/>
                <w:szCs w:val="24"/>
              </w:rPr>
              <w:t>/</w:t>
            </w:r>
            <w:r w:rsidRPr="006241E3">
              <w:rPr>
                <w:rFonts w:ascii="Times New Roman" w:eastAsia="標楷體" w:hAnsi="Times New Roman" w:hint="eastAsia"/>
                <w:szCs w:val="24"/>
              </w:rPr>
              <w:t>中國</w:t>
            </w:r>
          </w:p>
        </w:tc>
        <w:tc>
          <w:tcPr>
            <w:tcW w:w="2150" w:type="dxa"/>
            <w:vAlign w:val="center"/>
          </w:tcPr>
          <w:p w14:paraId="48B89E60"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社區衛生服務中心提供居家醫療</w:t>
            </w:r>
          </w:p>
        </w:tc>
        <w:tc>
          <w:tcPr>
            <w:tcW w:w="1994" w:type="dxa"/>
            <w:vAlign w:val="center"/>
          </w:tcPr>
          <w:p w14:paraId="6DA09D8B"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高齡者及出院患者</w:t>
            </w:r>
          </w:p>
        </w:tc>
        <w:tc>
          <w:tcPr>
            <w:tcW w:w="1994" w:type="dxa"/>
            <w:vAlign w:val="center"/>
          </w:tcPr>
          <w:p w14:paraId="45C8C113"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強調醫養結合，促進社區醫療資源整合</w:t>
            </w:r>
          </w:p>
        </w:tc>
        <w:tc>
          <w:tcPr>
            <w:tcW w:w="1994" w:type="dxa"/>
            <w:vAlign w:val="center"/>
          </w:tcPr>
          <w:p w14:paraId="41A3DF2D"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由政府政策支持，資金主要來自醫療保險及地方補助</w:t>
            </w:r>
          </w:p>
        </w:tc>
        <w:tc>
          <w:tcPr>
            <w:tcW w:w="1994" w:type="dxa"/>
            <w:vAlign w:val="center"/>
          </w:tcPr>
          <w:p w14:paraId="46B5A30E"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逐步推廣居家醫療與社區醫療資源結合</w:t>
            </w:r>
          </w:p>
        </w:tc>
        <w:tc>
          <w:tcPr>
            <w:tcW w:w="2206" w:type="dxa"/>
            <w:vAlign w:val="center"/>
          </w:tcPr>
          <w:p w14:paraId="413D2488" w14:textId="77777777" w:rsidR="00D85A3D" w:rsidRPr="009E5D79" w:rsidRDefault="00D85A3D" w:rsidP="009E5D79">
            <w:pPr>
              <w:keepNext/>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hint="eastAsia"/>
                <w:szCs w:val="24"/>
              </w:rPr>
              <w:t>居家醫療起步較晚，政策支持仍需加強</w:t>
            </w:r>
          </w:p>
        </w:tc>
      </w:tr>
      <w:tr w:rsidR="00D85A3D" w:rsidRPr="006241E3" w14:paraId="36446D0F" w14:textId="77777777" w:rsidTr="009E5D79">
        <w:trPr>
          <w:trHeight w:val="86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BD3A8D5" w14:textId="77777777" w:rsidR="00D85A3D" w:rsidRPr="006241E3" w:rsidRDefault="00D85A3D" w:rsidP="005C6EFE">
            <w:pPr>
              <w:overflowPunct w:val="0"/>
              <w:snapToGrid w:val="0"/>
              <w:jc w:val="center"/>
              <w:rPr>
                <w:rFonts w:ascii="Times New Roman" w:eastAsia="標楷體" w:hAnsi="Times New Roman"/>
                <w:szCs w:val="24"/>
              </w:rPr>
            </w:pPr>
            <w:r w:rsidRPr="006241E3">
              <w:rPr>
                <w:rFonts w:ascii="Times New Roman" w:eastAsia="標楷體" w:hAnsi="Times New Roman" w:hint="eastAsia"/>
                <w:szCs w:val="24"/>
              </w:rPr>
              <w:t>亞洲</w:t>
            </w:r>
            <w:r w:rsidRPr="006241E3">
              <w:rPr>
                <w:rFonts w:ascii="Times New Roman" w:eastAsia="標楷體" w:hAnsi="Times New Roman" w:hint="eastAsia"/>
                <w:szCs w:val="24"/>
              </w:rPr>
              <w:t>/</w:t>
            </w:r>
            <w:r w:rsidRPr="006241E3">
              <w:rPr>
                <w:rFonts w:ascii="Times New Roman" w:eastAsia="標楷體" w:hAnsi="Times New Roman" w:hint="eastAsia"/>
                <w:szCs w:val="24"/>
              </w:rPr>
              <w:t>香港</w:t>
            </w:r>
          </w:p>
        </w:tc>
        <w:tc>
          <w:tcPr>
            <w:tcW w:w="2150" w:type="dxa"/>
            <w:vAlign w:val="center"/>
          </w:tcPr>
          <w:p w14:paraId="2200A6A2"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居家醫療、長期照護</w:t>
            </w:r>
          </w:p>
        </w:tc>
        <w:tc>
          <w:tcPr>
            <w:tcW w:w="1994" w:type="dxa"/>
            <w:vAlign w:val="center"/>
          </w:tcPr>
          <w:p w14:paraId="0E05519F"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高齡者</w:t>
            </w:r>
            <w:r w:rsidRPr="009E5D79">
              <w:rPr>
                <w:rFonts w:ascii="Times New Roman" w:eastAsia="標楷體" w:hAnsi="Times New Roman" w:hint="eastAsia"/>
                <w:szCs w:val="24"/>
              </w:rPr>
              <w:t>與行動不便</w:t>
            </w:r>
            <w:r w:rsidRPr="009E5D79">
              <w:rPr>
                <w:rFonts w:ascii="Times New Roman" w:eastAsia="標楷體" w:hAnsi="Times New Roman"/>
                <w:szCs w:val="24"/>
              </w:rPr>
              <w:t>者</w:t>
            </w:r>
          </w:p>
        </w:tc>
        <w:tc>
          <w:tcPr>
            <w:tcW w:w="1994" w:type="dxa"/>
            <w:vAlign w:val="center"/>
          </w:tcPr>
          <w:p w14:paraId="7D190026"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公私營合作、</w:t>
            </w:r>
            <w:r w:rsidRPr="009E5D79">
              <w:rPr>
                <w:rFonts w:ascii="Times New Roman" w:eastAsia="標楷體" w:hAnsi="Times New Roman" w:hint="eastAsia"/>
                <w:szCs w:val="24"/>
              </w:rPr>
              <w:t>強化</w:t>
            </w:r>
            <w:r w:rsidRPr="009E5D79">
              <w:rPr>
                <w:rFonts w:ascii="Times New Roman" w:eastAsia="標楷體" w:hAnsi="Times New Roman"/>
                <w:szCs w:val="24"/>
              </w:rPr>
              <w:t>社區護理支援</w:t>
            </w:r>
          </w:p>
        </w:tc>
        <w:tc>
          <w:tcPr>
            <w:tcW w:w="1994" w:type="dxa"/>
            <w:vAlign w:val="center"/>
          </w:tcPr>
          <w:p w14:paraId="4327A545"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主要由政府資助，部分</w:t>
            </w:r>
            <w:r w:rsidRPr="009E5D79">
              <w:rPr>
                <w:rFonts w:ascii="Times New Roman" w:eastAsia="標楷體" w:hAnsi="Times New Roman" w:hint="eastAsia"/>
                <w:szCs w:val="24"/>
              </w:rPr>
              <w:t>服務</w:t>
            </w:r>
            <w:r w:rsidRPr="009E5D79">
              <w:rPr>
                <w:rFonts w:ascii="Times New Roman" w:eastAsia="標楷體" w:hAnsi="Times New Roman"/>
                <w:szCs w:val="24"/>
              </w:rPr>
              <w:t>需自費</w:t>
            </w:r>
          </w:p>
        </w:tc>
        <w:tc>
          <w:tcPr>
            <w:tcW w:w="1994" w:type="dxa"/>
            <w:vAlign w:val="center"/>
          </w:tcPr>
          <w:p w14:paraId="62FC1E75"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公私營合作強，社區護理支援度高</w:t>
            </w:r>
          </w:p>
        </w:tc>
        <w:tc>
          <w:tcPr>
            <w:tcW w:w="2206" w:type="dxa"/>
            <w:vAlign w:val="center"/>
          </w:tcPr>
          <w:p w14:paraId="7D2958E6" w14:textId="77777777" w:rsidR="00D85A3D" w:rsidRPr="009E5D79" w:rsidRDefault="00D85A3D" w:rsidP="009E5D79">
            <w:pPr>
              <w:keepNext/>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私營參與度高，資源分配差異較大</w:t>
            </w:r>
          </w:p>
        </w:tc>
      </w:tr>
      <w:tr w:rsidR="00D85A3D" w:rsidRPr="006241E3" w14:paraId="54BCE982" w14:textId="77777777" w:rsidTr="009E5D79">
        <w:trPr>
          <w:trHeight w:val="9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9441D22" w14:textId="1D8FA9EA" w:rsidR="00D85A3D" w:rsidRPr="009E5D79" w:rsidRDefault="00D85A3D" w:rsidP="009E5D79">
            <w:pPr>
              <w:overflowPunct w:val="0"/>
              <w:snapToGrid w:val="0"/>
              <w:jc w:val="center"/>
              <w:rPr>
                <w:rFonts w:ascii="Times New Roman" w:eastAsia="標楷體" w:hAnsi="Times New Roman"/>
                <w:b w:val="0"/>
                <w:bCs w:val="0"/>
                <w:szCs w:val="24"/>
              </w:rPr>
            </w:pPr>
            <w:r w:rsidRPr="006241E3">
              <w:rPr>
                <w:rFonts w:ascii="Times New Roman" w:eastAsia="標楷體" w:hAnsi="Times New Roman" w:hint="eastAsia"/>
                <w:szCs w:val="24"/>
              </w:rPr>
              <w:t>亞洲</w:t>
            </w:r>
            <w:r w:rsidRPr="006241E3">
              <w:rPr>
                <w:rFonts w:ascii="Times New Roman" w:eastAsia="標楷體" w:hAnsi="Times New Roman" w:hint="eastAsia"/>
                <w:szCs w:val="24"/>
              </w:rPr>
              <w:t>/</w:t>
            </w:r>
            <w:r w:rsidRPr="006241E3">
              <w:rPr>
                <w:rFonts w:ascii="Times New Roman" w:eastAsia="標楷體" w:hAnsi="Times New Roman" w:hint="eastAsia"/>
                <w:szCs w:val="24"/>
              </w:rPr>
              <w:t>新加坡</w:t>
            </w:r>
          </w:p>
        </w:tc>
        <w:tc>
          <w:tcPr>
            <w:tcW w:w="2150" w:type="dxa"/>
            <w:vAlign w:val="center"/>
          </w:tcPr>
          <w:p w14:paraId="151E60BE"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居家醫療、社區醫療</w:t>
            </w:r>
          </w:p>
        </w:tc>
        <w:tc>
          <w:tcPr>
            <w:tcW w:w="1994" w:type="dxa"/>
            <w:vAlign w:val="center"/>
          </w:tcPr>
          <w:p w14:paraId="49722620"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高齡者</w:t>
            </w:r>
            <w:r w:rsidRPr="009E5D79">
              <w:rPr>
                <w:rFonts w:ascii="Times New Roman" w:eastAsia="標楷體" w:hAnsi="Times New Roman" w:hint="eastAsia"/>
                <w:szCs w:val="24"/>
              </w:rPr>
              <w:t>與</w:t>
            </w:r>
            <w:r w:rsidRPr="009E5D79">
              <w:rPr>
                <w:rFonts w:ascii="Times New Roman" w:eastAsia="標楷體" w:hAnsi="Times New Roman"/>
                <w:szCs w:val="24"/>
              </w:rPr>
              <w:t>慢病患者</w:t>
            </w:r>
          </w:p>
        </w:tc>
        <w:tc>
          <w:tcPr>
            <w:tcW w:w="1994" w:type="dxa"/>
            <w:vAlign w:val="center"/>
          </w:tcPr>
          <w:p w14:paraId="3B2D6FF1"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推廣社區醫療、遠距醫療技術應用</w:t>
            </w:r>
          </w:p>
        </w:tc>
        <w:tc>
          <w:tcPr>
            <w:tcW w:w="1994" w:type="dxa"/>
            <w:vAlign w:val="center"/>
          </w:tcPr>
          <w:p w14:paraId="592C53FB"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政府資助、健保及私人保險</w:t>
            </w:r>
          </w:p>
        </w:tc>
        <w:tc>
          <w:tcPr>
            <w:tcW w:w="1994" w:type="dxa"/>
            <w:vAlign w:val="center"/>
          </w:tcPr>
          <w:p w14:paraId="149E9F73" w14:textId="77777777" w:rsidR="00D85A3D" w:rsidRPr="009E5D79" w:rsidRDefault="00D85A3D" w:rsidP="009E5D79">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社區醫療強化遠距醫療技術</w:t>
            </w:r>
            <w:r w:rsidRPr="009E5D79">
              <w:rPr>
                <w:rFonts w:ascii="Times New Roman" w:eastAsia="標楷體" w:hAnsi="Times New Roman" w:hint="eastAsia"/>
                <w:szCs w:val="24"/>
              </w:rPr>
              <w:t>的</w:t>
            </w:r>
            <w:r w:rsidRPr="009E5D79">
              <w:rPr>
                <w:rFonts w:ascii="Times New Roman" w:eastAsia="標楷體" w:hAnsi="Times New Roman"/>
                <w:szCs w:val="24"/>
              </w:rPr>
              <w:t>應用</w:t>
            </w:r>
          </w:p>
        </w:tc>
        <w:tc>
          <w:tcPr>
            <w:tcW w:w="2206" w:type="dxa"/>
            <w:vAlign w:val="center"/>
          </w:tcPr>
          <w:p w14:paraId="2457BB65" w14:textId="77777777" w:rsidR="00D85A3D" w:rsidRPr="009E5D79" w:rsidRDefault="00D85A3D" w:rsidP="009E5D79">
            <w:pPr>
              <w:keepNext/>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9E5D79">
              <w:rPr>
                <w:rFonts w:ascii="Times New Roman" w:eastAsia="標楷體" w:hAnsi="Times New Roman"/>
                <w:szCs w:val="24"/>
              </w:rPr>
              <w:t>依賴多層次資金來源，私</w:t>
            </w:r>
            <w:r w:rsidRPr="009E5D79">
              <w:rPr>
                <w:rFonts w:ascii="Times New Roman" w:eastAsia="標楷體" w:hAnsi="Times New Roman" w:hint="eastAsia"/>
                <w:szCs w:val="24"/>
              </w:rPr>
              <w:t>營</w:t>
            </w:r>
            <w:r w:rsidRPr="009E5D79">
              <w:rPr>
                <w:rFonts w:ascii="Times New Roman" w:eastAsia="標楷體" w:hAnsi="Times New Roman"/>
                <w:szCs w:val="24"/>
              </w:rPr>
              <w:t>保險參與度高</w:t>
            </w:r>
          </w:p>
        </w:tc>
      </w:tr>
      <w:tr w:rsidR="00E17AA7" w:rsidRPr="006241E3" w14:paraId="1A3A4549" w14:textId="77777777" w:rsidTr="005C6EFE">
        <w:trPr>
          <w:trHeight w:val="9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BEAAF71" w14:textId="5B066FC0" w:rsidR="00E17AA7" w:rsidRPr="0036163A" w:rsidRDefault="0029072F" w:rsidP="00E17AA7">
            <w:pPr>
              <w:overflowPunct w:val="0"/>
              <w:snapToGrid w:val="0"/>
              <w:jc w:val="center"/>
              <w:rPr>
                <w:rFonts w:ascii="Times New Roman" w:eastAsia="標楷體" w:hAnsi="Times New Roman"/>
              </w:rPr>
            </w:pPr>
            <w:r w:rsidRPr="0036163A">
              <w:rPr>
                <w:rFonts w:ascii="Times New Roman" w:eastAsia="標楷體" w:hAnsi="Times New Roman" w:hint="eastAsia"/>
                <w:szCs w:val="24"/>
              </w:rPr>
              <w:t>亞洲</w:t>
            </w:r>
            <w:r w:rsidRPr="0036163A">
              <w:rPr>
                <w:rFonts w:ascii="Times New Roman" w:eastAsia="標楷體" w:hAnsi="Times New Roman" w:hint="eastAsia"/>
                <w:szCs w:val="24"/>
              </w:rPr>
              <w:t>/</w:t>
            </w:r>
            <w:r w:rsidR="00E17AA7" w:rsidRPr="0036163A">
              <w:rPr>
                <w:rFonts w:ascii="Times New Roman" w:eastAsia="標楷體" w:hAnsi="Times New Roman" w:hint="eastAsia"/>
              </w:rPr>
              <w:t>土耳其</w:t>
            </w:r>
          </w:p>
        </w:tc>
        <w:tc>
          <w:tcPr>
            <w:tcW w:w="2150" w:type="dxa"/>
          </w:tcPr>
          <w:p w14:paraId="15593514" w14:textId="5C7F7D9C" w:rsidR="00E17AA7" w:rsidRPr="0036163A" w:rsidRDefault="00E17AA7" w:rsidP="00E17AA7">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36163A">
              <w:rPr>
                <w:rFonts w:ascii="Times New Roman" w:eastAsia="標楷體" w:hAnsi="Times New Roman" w:hint="eastAsia"/>
                <w:szCs w:val="24"/>
              </w:rPr>
              <w:t>家醫診所、社區健康中心、醫院合作，提供多層次醫療服務</w:t>
            </w:r>
          </w:p>
        </w:tc>
        <w:tc>
          <w:tcPr>
            <w:tcW w:w="1994" w:type="dxa"/>
          </w:tcPr>
          <w:p w14:paraId="1A560E7E" w14:textId="6D0B7E30" w:rsidR="00E17AA7" w:rsidRPr="0036163A" w:rsidRDefault="00E17AA7" w:rsidP="00E17AA7">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36163A">
              <w:rPr>
                <w:rFonts w:ascii="Times New Roman" w:eastAsia="標楷體" w:hAnsi="Times New Roman" w:hint="eastAsia"/>
                <w:szCs w:val="24"/>
              </w:rPr>
              <w:t>高齡者、行動不便者、慢性病患者</w:t>
            </w:r>
          </w:p>
        </w:tc>
        <w:tc>
          <w:tcPr>
            <w:tcW w:w="1994" w:type="dxa"/>
          </w:tcPr>
          <w:p w14:paraId="7276C386" w14:textId="430A57B1" w:rsidR="00E17AA7" w:rsidRPr="0036163A" w:rsidRDefault="00E17AA7" w:rsidP="00E17AA7">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36163A">
              <w:rPr>
                <w:rFonts w:ascii="Times New Roman" w:eastAsia="標楷體" w:hAnsi="Times New Roman" w:hint="eastAsia"/>
                <w:szCs w:val="24"/>
              </w:rPr>
              <w:t>健康轉型計畫中的重要一環，重點在改善基層醫療的公平性，擴大服務覆蓋範圍</w:t>
            </w:r>
          </w:p>
        </w:tc>
        <w:tc>
          <w:tcPr>
            <w:tcW w:w="1994" w:type="dxa"/>
          </w:tcPr>
          <w:p w14:paraId="5137DE05" w14:textId="08B9AF33" w:rsidR="00E17AA7" w:rsidRPr="0036163A" w:rsidRDefault="00E17AA7" w:rsidP="00E17AA7">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36163A">
              <w:rPr>
                <w:rFonts w:ascii="Times New Roman" w:eastAsia="標楷體" w:hAnsi="Times New Roman" w:hint="eastAsia"/>
                <w:szCs w:val="24"/>
              </w:rPr>
              <w:t>社會保險機構資助，結合公共保險及私人機構</w:t>
            </w:r>
          </w:p>
        </w:tc>
        <w:tc>
          <w:tcPr>
            <w:tcW w:w="1994" w:type="dxa"/>
          </w:tcPr>
          <w:p w14:paraId="674D46D9" w14:textId="24817C94" w:rsidR="00E17AA7" w:rsidRPr="0036163A" w:rsidRDefault="00E17AA7" w:rsidP="00E17AA7">
            <w:pPr>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36163A">
              <w:rPr>
                <w:rFonts w:ascii="Times New Roman" w:eastAsia="標楷體" w:hAnsi="Times New Roman" w:hint="eastAsia"/>
                <w:szCs w:val="24"/>
              </w:rPr>
              <w:t>強調基層醫療與家庭醫療的整合，導入遠距醫療技術提升醫療可近性</w:t>
            </w:r>
          </w:p>
        </w:tc>
        <w:tc>
          <w:tcPr>
            <w:tcW w:w="2206" w:type="dxa"/>
          </w:tcPr>
          <w:p w14:paraId="1AA3D54A" w14:textId="16950885" w:rsidR="00E17AA7" w:rsidRPr="0036163A" w:rsidRDefault="00E17AA7" w:rsidP="00E17AA7">
            <w:pPr>
              <w:keepNext/>
              <w:overflowPunct w:val="0"/>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szCs w:val="24"/>
              </w:rPr>
            </w:pPr>
            <w:r w:rsidRPr="0036163A">
              <w:rPr>
                <w:rFonts w:ascii="Times New Roman" w:eastAsia="標楷體" w:hAnsi="Times New Roman" w:hint="eastAsia"/>
                <w:szCs w:val="24"/>
              </w:rPr>
              <w:t>更集中核心醫療服務，依賴社會保險，與長照服務間的協作有限</w:t>
            </w:r>
          </w:p>
        </w:tc>
      </w:tr>
    </w:tbl>
    <w:p w14:paraId="0DC3B281" w14:textId="77777777" w:rsidR="00B17FE1" w:rsidRPr="00D85A3D" w:rsidRDefault="00B17FE1" w:rsidP="00D85A3D">
      <w:pPr>
        <w:sectPr w:rsidR="00B17FE1" w:rsidRPr="00D85A3D" w:rsidSect="00B17FE1">
          <w:type w:val="continuous"/>
          <w:pgSz w:w="16838" w:h="11906" w:orient="landscape"/>
          <w:pgMar w:top="1418" w:right="1440" w:bottom="1418" w:left="1440" w:header="851" w:footer="992" w:gutter="0"/>
          <w:cols w:space="425"/>
          <w:docGrid w:type="lines" w:linePitch="360"/>
        </w:sectPr>
      </w:pPr>
    </w:p>
    <w:p w14:paraId="1368E7ED" w14:textId="1947B519" w:rsidR="00B17FE1" w:rsidRPr="00136A93" w:rsidRDefault="00B17FE1" w:rsidP="00E64B80">
      <w:pPr>
        <w:pStyle w:val="22"/>
        <w:numPr>
          <w:ilvl w:val="0"/>
          <w:numId w:val="130"/>
        </w:numPr>
        <w:snapToGrid w:val="0"/>
        <w:spacing w:beforeLines="50" w:before="120" w:line="264" w:lineRule="auto"/>
        <w:ind w:left="567" w:hanging="567"/>
        <w:rPr>
          <w:rFonts w:ascii="Times New Roman" w:eastAsia="標楷體" w:hAnsi="Times New Roman"/>
          <w:b w:val="0"/>
          <w:sz w:val="26"/>
          <w:szCs w:val="26"/>
        </w:rPr>
      </w:pPr>
      <w:bookmarkStart w:id="54" w:name="_Toc188281363"/>
      <w:r w:rsidRPr="00136A93">
        <w:rPr>
          <w:rFonts w:ascii="Times New Roman" w:eastAsia="標楷體" w:hAnsi="Times New Roman" w:hint="eastAsia"/>
          <w:sz w:val="26"/>
          <w:szCs w:val="26"/>
        </w:rPr>
        <w:lastRenderedPageBreak/>
        <w:t>各國經濟社會背景對居家醫療服務模式的影響</w:t>
      </w:r>
      <w:bookmarkEnd w:id="54"/>
    </w:p>
    <w:p w14:paraId="0AAD2D3F" w14:textId="7ADBE307" w:rsidR="00470D4D" w:rsidRPr="0036163A" w:rsidRDefault="00B17FE1" w:rsidP="00470D4D">
      <w:pPr>
        <w:pStyle w:val="-fffffffffff4"/>
        <w:overflowPunct w:val="0"/>
        <w:spacing w:before="120"/>
      </w:pPr>
      <w:r w:rsidRPr="0036163A">
        <w:rPr>
          <w:rFonts w:hint="eastAsia"/>
        </w:rPr>
        <w:t>影響各國投入居家醫療的發展因素眾多，</w:t>
      </w:r>
      <w:r w:rsidR="00470D4D" w:rsidRPr="0036163A">
        <w:rPr>
          <w:rFonts w:hint="eastAsia"/>
        </w:rPr>
        <w:t>本議題召集人陳振文教授認為，</w:t>
      </w:r>
      <w:r w:rsidRPr="0036163A">
        <w:rPr>
          <w:rFonts w:hint="eastAsia"/>
        </w:rPr>
        <w:t>最主要的因素為人口結構高齡化，造成居家醫療需求的增加，以及國家經濟發展的程度，使得政府與人民有誘因從</w:t>
      </w:r>
      <w:r w:rsidR="003F6EB3">
        <w:rPr>
          <w:rFonts w:hint="eastAsia"/>
        </w:rPr>
        <w:t>事</w:t>
      </w:r>
      <w:r w:rsidRPr="0036163A">
        <w:rPr>
          <w:rFonts w:hint="eastAsia"/>
        </w:rPr>
        <w:t>居家醫療</w:t>
      </w:r>
      <w:r w:rsidRPr="0036163A">
        <w:t>的</w:t>
      </w:r>
      <w:r w:rsidRPr="0036163A">
        <w:rPr>
          <w:rFonts w:hint="eastAsia"/>
        </w:rPr>
        <w:t>行為</w:t>
      </w:r>
      <w:r w:rsidR="00470D4D" w:rsidRPr="0036163A">
        <w:rPr>
          <w:rFonts w:hint="eastAsia"/>
        </w:rPr>
        <w:t>，故由中技社研究團隊蒐集相關資料進行分析。</w:t>
      </w:r>
    </w:p>
    <w:p w14:paraId="3FF20C00" w14:textId="77777777" w:rsidR="00B17FE1" w:rsidRPr="00B17FE1" w:rsidRDefault="00B17FE1" w:rsidP="00192D16">
      <w:pPr>
        <w:overflowPunct w:val="0"/>
        <w:snapToGrid w:val="0"/>
        <w:spacing w:before="50" w:line="264" w:lineRule="auto"/>
        <w:jc w:val="both"/>
        <w:rPr>
          <w:rFonts w:ascii="Times New Roman" w:eastAsia="標楷體" w:hAnsi="Times New Roman"/>
          <w:sz w:val="26"/>
          <w:szCs w:val="26"/>
        </w:rPr>
      </w:pPr>
    </w:p>
    <w:p w14:paraId="43C33BE9" w14:textId="6C0F9A0B" w:rsidR="00B17FE1" w:rsidRPr="00BE0BA8" w:rsidRDefault="00BE0BA8" w:rsidP="00BE0BA8">
      <w:pPr>
        <w:pStyle w:val="aff2"/>
        <w:snapToGrid w:val="0"/>
        <w:spacing w:beforeLines="50" w:before="120" w:line="264" w:lineRule="auto"/>
        <w:jc w:val="center"/>
        <w:rPr>
          <w:rFonts w:ascii="Times New Roman" w:eastAsia="標楷體" w:hAnsi="Times New Roman"/>
          <w:b/>
          <w:sz w:val="26"/>
          <w:szCs w:val="26"/>
        </w:rPr>
      </w:pPr>
      <w:bookmarkStart w:id="55" w:name="_Ref184823882"/>
      <w:bookmarkStart w:id="56" w:name="_Toc188281465"/>
      <w:r w:rsidRPr="00BE0BA8">
        <w:rPr>
          <w:rFonts w:ascii="Times New Roman" w:eastAsia="標楷體" w:hAnsi="Times New Roman" w:hint="eastAsia"/>
          <w:b/>
          <w:sz w:val="26"/>
          <w:szCs w:val="26"/>
        </w:rPr>
        <w:t>表</w:t>
      </w:r>
      <w:r w:rsidRPr="00BE0BA8">
        <w:rPr>
          <w:rFonts w:ascii="Times New Roman" w:eastAsia="標楷體" w:hAnsi="Times New Roman" w:hint="eastAsia"/>
          <w:b/>
          <w:sz w:val="26"/>
          <w:szCs w:val="26"/>
        </w:rPr>
        <w:t xml:space="preserve">2. </w:t>
      </w:r>
      <w:r w:rsidRPr="00BE0BA8">
        <w:rPr>
          <w:rFonts w:ascii="Times New Roman" w:eastAsia="標楷體" w:hAnsi="Times New Roman"/>
          <w:b/>
          <w:sz w:val="26"/>
          <w:szCs w:val="26"/>
        </w:rPr>
        <w:fldChar w:fldCharType="begin"/>
      </w:r>
      <w:r w:rsidRPr="00BE0BA8">
        <w:rPr>
          <w:rFonts w:ascii="Times New Roman" w:eastAsia="標楷體" w:hAnsi="Times New Roman"/>
          <w:b/>
          <w:sz w:val="26"/>
          <w:szCs w:val="26"/>
        </w:rPr>
        <w:instrText xml:space="preserve"> </w:instrText>
      </w:r>
      <w:r w:rsidRPr="00BE0BA8">
        <w:rPr>
          <w:rFonts w:ascii="Times New Roman" w:eastAsia="標楷體" w:hAnsi="Times New Roman" w:hint="eastAsia"/>
          <w:b/>
          <w:sz w:val="26"/>
          <w:szCs w:val="26"/>
        </w:rPr>
        <w:instrText xml:space="preserve">SEQ </w:instrText>
      </w:r>
      <w:r w:rsidRPr="00BE0BA8">
        <w:rPr>
          <w:rFonts w:ascii="Times New Roman" w:eastAsia="標楷體" w:hAnsi="Times New Roman" w:hint="eastAsia"/>
          <w:b/>
          <w:sz w:val="26"/>
          <w:szCs w:val="26"/>
        </w:rPr>
        <w:instrText>表</w:instrText>
      </w:r>
      <w:r w:rsidRPr="00BE0BA8">
        <w:rPr>
          <w:rFonts w:ascii="Times New Roman" w:eastAsia="標楷體" w:hAnsi="Times New Roman" w:hint="eastAsia"/>
          <w:b/>
          <w:sz w:val="26"/>
          <w:szCs w:val="26"/>
        </w:rPr>
        <w:instrText>2. \* ARABIC</w:instrText>
      </w:r>
      <w:r w:rsidRPr="00BE0BA8">
        <w:rPr>
          <w:rFonts w:ascii="Times New Roman" w:eastAsia="標楷體" w:hAnsi="Times New Roman"/>
          <w:b/>
          <w:sz w:val="26"/>
          <w:szCs w:val="26"/>
        </w:rPr>
        <w:instrText xml:space="preserve"> </w:instrText>
      </w:r>
      <w:r w:rsidRPr="00BE0BA8">
        <w:rPr>
          <w:rFonts w:ascii="Times New Roman" w:eastAsia="標楷體" w:hAnsi="Times New Roman"/>
          <w:b/>
          <w:sz w:val="26"/>
          <w:szCs w:val="26"/>
        </w:rPr>
        <w:fldChar w:fldCharType="separate"/>
      </w:r>
      <w:r w:rsidR="002A0C0B">
        <w:rPr>
          <w:rFonts w:ascii="Times New Roman" w:eastAsia="標楷體" w:hAnsi="Times New Roman"/>
          <w:b/>
          <w:noProof/>
          <w:sz w:val="26"/>
          <w:szCs w:val="26"/>
        </w:rPr>
        <w:t>3</w:t>
      </w:r>
      <w:r w:rsidRPr="00BE0BA8">
        <w:rPr>
          <w:rFonts w:ascii="Times New Roman" w:eastAsia="標楷體" w:hAnsi="Times New Roman"/>
          <w:b/>
          <w:sz w:val="26"/>
          <w:szCs w:val="26"/>
        </w:rPr>
        <w:fldChar w:fldCharType="end"/>
      </w:r>
      <w:bookmarkEnd w:id="55"/>
      <w:r w:rsidR="001B7C5F">
        <w:rPr>
          <w:rFonts w:ascii="Times New Roman" w:eastAsia="標楷體" w:hAnsi="Times New Roman" w:hint="eastAsia"/>
          <w:b/>
          <w:sz w:val="26"/>
          <w:szCs w:val="26"/>
        </w:rPr>
        <w:t>臺灣</w:t>
      </w:r>
      <w:r w:rsidR="00B17FE1" w:rsidRPr="00BE0BA8">
        <w:rPr>
          <w:rFonts w:ascii="Times New Roman" w:eastAsia="標楷體" w:hAnsi="Times New Roman" w:hint="eastAsia"/>
          <w:b/>
          <w:sz w:val="26"/>
          <w:szCs w:val="26"/>
        </w:rPr>
        <w:t>與全球主要國家實施居家醫療年份與當時經濟社會情況</w:t>
      </w:r>
      <w:bookmarkEnd w:id="56"/>
    </w:p>
    <w:tbl>
      <w:tblPr>
        <w:tblW w:w="9062" w:type="dxa"/>
        <w:tblCellMar>
          <w:left w:w="28" w:type="dxa"/>
          <w:right w:w="28" w:type="dxa"/>
        </w:tblCellMar>
        <w:tblLook w:val="04A0" w:firstRow="1" w:lastRow="0" w:firstColumn="1" w:lastColumn="0" w:noHBand="0" w:noVBand="1"/>
      </w:tblPr>
      <w:tblGrid>
        <w:gridCol w:w="1000"/>
        <w:gridCol w:w="2392"/>
        <w:gridCol w:w="2552"/>
        <w:gridCol w:w="3118"/>
      </w:tblGrid>
      <w:tr w:rsidR="00B17FE1" w:rsidRPr="006241E3" w14:paraId="0C1EBC58" w14:textId="77777777" w:rsidTr="00136A93">
        <w:trPr>
          <w:trHeight w:val="375"/>
          <w:tblHeader/>
        </w:trPr>
        <w:tc>
          <w:tcPr>
            <w:tcW w:w="1000"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33DE204E"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國家</w:t>
            </w:r>
          </w:p>
        </w:tc>
        <w:tc>
          <w:tcPr>
            <w:tcW w:w="2392" w:type="dxa"/>
            <w:tcBorders>
              <w:top w:val="single" w:sz="8" w:space="0" w:color="CCCCCC"/>
              <w:left w:val="nil"/>
              <w:bottom w:val="single" w:sz="8" w:space="0" w:color="CCCCCC"/>
              <w:right w:val="single" w:sz="8" w:space="0" w:color="CCCCCC"/>
            </w:tcBorders>
            <w:shd w:val="clear" w:color="auto" w:fill="auto"/>
            <w:vAlign w:val="center"/>
            <w:hideMark/>
          </w:tcPr>
          <w:p w14:paraId="6B8A0ED3"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居家醫療開始年份</w:t>
            </w:r>
          </w:p>
        </w:tc>
        <w:tc>
          <w:tcPr>
            <w:tcW w:w="2552" w:type="dxa"/>
            <w:tcBorders>
              <w:top w:val="single" w:sz="8" w:space="0" w:color="CCCCCC"/>
              <w:left w:val="nil"/>
              <w:bottom w:val="single" w:sz="8" w:space="0" w:color="CCCCCC"/>
              <w:right w:val="single" w:sz="8" w:space="0" w:color="CCCCCC"/>
            </w:tcBorders>
            <w:shd w:val="clear" w:color="auto" w:fill="auto"/>
            <w:vAlign w:val="center"/>
            <w:hideMark/>
          </w:tcPr>
          <w:p w14:paraId="2A67A13A" w14:textId="23140EE0"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當年度</w:t>
            </w:r>
            <w:r w:rsidR="00515BEB">
              <w:rPr>
                <w:rFonts w:ascii="Times New Roman" w:eastAsia="標楷體" w:hAnsi="Times New Roman" w:cs="新細明體" w:hint="eastAsia"/>
                <w:b/>
                <w:bCs/>
                <w:color w:val="000000"/>
                <w:kern w:val="0"/>
              </w:rPr>
              <w:t>人均</w:t>
            </w:r>
            <w:r w:rsidRPr="006241E3">
              <w:rPr>
                <w:rFonts w:ascii="Times New Roman" w:eastAsia="標楷體" w:hAnsi="Times New Roman" w:cs="新細明體" w:hint="eastAsia"/>
                <w:b/>
                <w:bCs/>
                <w:color w:val="000000"/>
                <w:kern w:val="0"/>
              </w:rPr>
              <w:t>GDP (USD)</w:t>
            </w:r>
          </w:p>
        </w:tc>
        <w:tc>
          <w:tcPr>
            <w:tcW w:w="3118" w:type="dxa"/>
            <w:tcBorders>
              <w:top w:val="single" w:sz="8" w:space="0" w:color="CCCCCC"/>
              <w:left w:val="nil"/>
              <w:bottom w:val="single" w:sz="8" w:space="0" w:color="CCCCCC"/>
              <w:right w:val="single" w:sz="8" w:space="0" w:color="CCCCCC"/>
            </w:tcBorders>
            <w:shd w:val="clear" w:color="auto" w:fill="auto"/>
            <w:vAlign w:val="center"/>
            <w:hideMark/>
          </w:tcPr>
          <w:p w14:paraId="64A0E930"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當年度高齡人口占比</w:t>
            </w:r>
            <w:r w:rsidRPr="006241E3">
              <w:rPr>
                <w:rFonts w:ascii="Times New Roman" w:eastAsia="標楷體" w:hAnsi="Times New Roman" w:cs="新細明體" w:hint="eastAsia"/>
                <w:b/>
                <w:bCs/>
                <w:color w:val="000000"/>
                <w:kern w:val="0"/>
              </w:rPr>
              <w:t>(%)</w:t>
            </w:r>
          </w:p>
        </w:tc>
      </w:tr>
      <w:tr w:rsidR="00B17FE1" w:rsidRPr="006241E3" w14:paraId="7ECB5EAB"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tcPr>
          <w:p w14:paraId="122C30A5"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法國</w:t>
            </w:r>
          </w:p>
        </w:tc>
        <w:tc>
          <w:tcPr>
            <w:tcW w:w="2392" w:type="dxa"/>
            <w:tcBorders>
              <w:top w:val="nil"/>
              <w:left w:val="nil"/>
              <w:bottom w:val="single" w:sz="8" w:space="0" w:color="CCCCCC"/>
              <w:right w:val="single" w:sz="8" w:space="0" w:color="CCCCCC"/>
            </w:tcBorders>
            <w:shd w:val="clear" w:color="auto" w:fill="auto"/>
            <w:vAlign w:val="center"/>
          </w:tcPr>
          <w:p w14:paraId="4452F804"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1957</w:t>
            </w:r>
          </w:p>
        </w:tc>
        <w:tc>
          <w:tcPr>
            <w:tcW w:w="2552" w:type="dxa"/>
            <w:tcBorders>
              <w:top w:val="nil"/>
              <w:left w:val="nil"/>
              <w:bottom w:val="single" w:sz="8" w:space="0" w:color="CCCCCC"/>
              <w:right w:val="single" w:sz="8" w:space="0" w:color="CCCCCC"/>
            </w:tcBorders>
            <w:shd w:val="clear" w:color="auto" w:fill="auto"/>
            <w:vAlign w:val="center"/>
          </w:tcPr>
          <w:p w14:paraId="3E0195A2"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13,040</w:t>
            </w:r>
          </w:p>
        </w:tc>
        <w:tc>
          <w:tcPr>
            <w:tcW w:w="3118" w:type="dxa"/>
            <w:tcBorders>
              <w:top w:val="nil"/>
              <w:left w:val="nil"/>
              <w:bottom w:val="single" w:sz="8" w:space="0" w:color="CCCCCC"/>
              <w:right w:val="single" w:sz="8" w:space="0" w:color="CCCCCC"/>
            </w:tcBorders>
            <w:shd w:val="clear" w:color="auto" w:fill="auto"/>
            <w:noWrap/>
            <w:vAlign w:val="center"/>
          </w:tcPr>
          <w:p w14:paraId="5DD63C12"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11.52</w:t>
            </w:r>
          </w:p>
        </w:tc>
      </w:tr>
      <w:tr w:rsidR="00B17FE1" w:rsidRPr="006241E3" w14:paraId="0F98975B"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5AFBC80C"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英國</w:t>
            </w:r>
          </w:p>
        </w:tc>
        <w:tc>
          <w:tcPr>
            <w:tcW w:w="2392" w:type="dxa"/>
            <w:tcBorders>
              <w:top w:val="nil"/>
              <w:left w:val="nil"/>
              <w:bottom w:val="single" w:sz="8" w:space="0" w:color="CCCCCC"/>
              <w:right w:val="single" w:sz="8" w:space="0" w:color="CCCCCC"/>
            </w:tcBorders>
            <w:shd w:val="clear" w:color="auto" w:fill="auto"/>
            <w:vAlign w:val="center"/>
            <w:hideMark/>
          </w:tcPr>
          <w:p w14:paraId="08364D01"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1990</w:t>
            </w:r>
          </w:p>
        </w:tc>
        <w:tc>
          <w:tcPr>
            <w:tcW w:w="2552" w:type="dxa"/>
            <w:tcBorders>
              <w:top w:val="nil"/>
              <w:left w:val="nil"/>
              <w:bottom w:val="single" w:sz="8" w:space="0" w:color="CCCCCC"/>
              <w:right w:val="single" w:sz="8" w:space="0" w:color="CCCCCC"/>
            </w:tcBorders>
            <w:shd w:val="clear" w:color="auto" w:fill="auto"/>
            <w:vAlign w:val="center"/>
            <w:hideMark/>
          </w:tcPr>
          <w:p w14:paraId="2634CE45"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30,875</w:t>
            </w:r>
          </w:p>
        </w:tc>
        <w:tc>
          <w:tcPr>
            <w:tcW w:w="3118" w:type="dxa"/>
            <w:tcBorders>
              <w:top w:val="nil"/>
              <w:left w:val="nil"/>
              <w:bottom w:val="single" w:sz="8" w:space="0" w:color="CCCCCC"/>
              <w:right w:val="single" w:sz="8" w:space="0" w:color="CCCCCC"/>
            </w:tcBorders>
            <w:shd w:val="clear" w:color="auto" w:fill="auto"/>
            <w:noWrap/>
            <w:vAlign w:val="center"/>
            <w:hideMark/>
          </w:tcPr>
          <w:p w14:paraId="52D9FBAA"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15.72</w:t>
            </w:r>
          </w:p>
        </w:tc>
      </w:tr>
      <w:tr w:rsidR="00B17FE1" w:rsidRPr="006241E3" w14:paraId="1DA95163"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6BF3356E"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德國</w:t>
            </w:r>
          </w:p>
        </w:tc>
        <w:tc>
          <w:tcPr>
            <w:tcW w:w="2392" w:type="dxa"/>
            <w:tcBorders>
              <w:top w:val="nil"/>
              <w:left w:val="nil"/>
              <w:bottom w:val="single" w:sz="8" w:space="0" w:color="CCCCCC"/>
              <w:right w:val="single" w:sz="8" w:space="0" w:color="CCCCCC"/>
            </w:tcBorders>
            <w:shd w:val="clear" w:color="auto" w:fill="auto"/>
            <w:vAlign w:val="center"/>
            <w:hideMark/>
          </w:tcPr>
          <w:p w14:paraId="6C559FB7"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1995</w:t>
            </w:r>
          </w:p>
        </w:tc>
        <w:tc>
          <w:tcPr>
            <w:tcW w:w="2552" w:type="dxa"/>
            <w:tcBorders>
              <w:top w:val="nil"/>
              <w:left w:val="nil"/>
              <w:bottom w:val="single" w:sz="8" w:space="0" w:color="CCCCCC"/>
              <w:right w:val="single" w:sz="8" w:space="0" w:color="CCCCCC"/>
            </w:tcBorders>
            <w:shd w:val="clear" w:color="auto" w:fill="auto"/>
            <w:vAlign w:val="center"/>
            <w:hideMark/>
          </w:tcPr>
          <w:p w14:paraId="2BDD18E8"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31,628</w:t>
            </w:r>
          </w:p>
        </w:tc>
        <w:tc>
          <w:tcPr>
            <w:tcW w:w="3118" w:type="dxa"/>
            <w:tcBorders>
              <w:top w:val="nil"/>
              <w:left w:val="nil"/>
              <w:bottom w:val="single" w:sz="8" w:space="0" w:color="CCCCCC"/>
              <w:right w:val="single" w:sz="8" w:space="0" w:color="CCCCCC"/>
            </w:tcBorders>
            <w:shd w:val="clear" w:color="auto" w:fill="auto"/>
            <w:noWrap/>
            <w:vAlign w:val="center"/>
            <w:hideMark/>
          </w:tcPr>
          <w:p w14:paraId="5C1145A2"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15.48</w:t>
            </w:r>
          </w:p>
        </w:tc>
      </w:tr>
      <w:tr w:rsidR="00B17FE1" w:rsidRPr="006241E3" w14:paraId="6BC37F4A"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03A40E46"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荷蘭</w:t>
            </w:r>
          </w:p>
        </w:tc>
        <w:tc>
          <w:tcPr>
            <w:tcW w:w="2392" w:type="dxa"/>
            <w:tcBorders>
              <w:top w:val="nil"/>
              <w:left w:val="nil"/>
              <w:bottom w:val="single" w:sz="8" w:space="0" w:color="CCCCCC"/>
              <w:right w:val="single" w:sz="8" w:space="0" w:color="CCCCCC"/>
            </w:tcBorders>
            <w:shd w:val="clear" w:color="auto" w:fill="auto"/>
            <w:vAlign w:val="center"/>
            <w:hideMark/>
          </w:tcPr>
          <w:p w14:paraId="47C43599"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1968</w:t>
            </w:r>
          </w:p>
        </w:tc>
        <w:tc>
          <w:tcPr>
            <w:tcW w:w="2552" w:type="dxa"/>
            <w:tcBorders>
              <w:top w:val="nil"/>
              <w:left w:val="nil"/>
              <w:bottom w:val="single" w:sz="8" w:space="0" w:color="CCCCCC"/>
              <w:right w:val="single" w:sz="8" w:space="0" w:color="CCCCCC"/>
            </w:tcBorders>
            <w:shd w:val="clear" w:color="auto" w:fill="auto"/>
            <w:vAlign w:val="center"/>
            <w:hideMark/>
          </w:tcPr>
          <w:p w14:paraId="4D4901D4"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19,370</w:t>
            </w:r>
          </w:p>
        </w:tc>
        <w:tc>
          <w:tcPr>
            <w:tcW w:w="3118" w:type="dxa"/>
            <w:tcBorders>
              <w:top w:val="nil"/>
              <w:left w:val="nil"/>
              <w:bottom w:val="single" w:sz="8" w:space="0" w:color="CCCCCC"/>
              <w:right w:val="single" w:sz="8" w:space="0" w:color="CCCCCC"/>
            </w:tcBorders>
            <w:shd w:val="clear" w:color="auto" w:fill="auto"/>
            <w:noWrap/>
            <w:vAlign w:val="center"/>
            <w:hideMark/>
          </w:tcPr>
          <w:p w14:paraId="04D7F44A"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9.96</w:t>
            </w:r>
          </w:p>
        </w:tc>
      </w:tr>
      <w:tr w:rsidR="00B17FE1" w:rsidRPr="006241E3" w14:paraId="6F23C108"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45F733DE"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丹麥</w:t>
            </w:r>
          </w:p>
        </w:tc>
        <w:tc>
          <w:tcPr>
            <w:tcW w:w="2392" w:type="dxa"/>
            <w:tcBorders>
              <w:top w:val="nil"/>
              <w:left w:val="nil"/>
              <w:bottom w:val="single" w:sz="8" w:space="0" w:color="CCCCCC"/>
              <w:right w:val="single" w:sz="8" w:space="0" w:color="CCCCCC"/>
            </w:tcBorders>
            <w:shd w:val="clear" w:color="auto" w:fill="auto"/>
            <w:vAlign w:val="center"/>
            <w:hideMark/>
          </w:tcPr>
          <w:p w14:paraId="378D9A66"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1988</w:t>
            </w:r>
          </w:p>
        </w:tc>
        <w:tc>
          <w:tcPr>
            <w:tcW w:w="2552" w:type="dxa"/>
            <w:tcBorders>
              <w:top w:val="nil"/>
              <w:left w:val="nil"/>
              <w:bottom w:val="single" w:sz="8" w:space="0" w:color="CCCCCC"/>
              <w:right w:val="single" w:sz="8" w:space="0" w:color="CCCCCC"/>
            </w:tcBorders>
            <w:shd w:val="clear" w:color="auto" w:fill="auto"/>
            <w:vAlign w:val="center"/>
            <w:hideMark/>
          </w:tcPr>
          <w:p w14:paraId="4E691139"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38,561</w:t>
            </w:r>
          </w:p>
        </w:tc>
        <w:tc>
          <w:tcPr>
            <w:tcW w:w="3118" w:type="dxa"/>
            <w:tcBorders>
              <w:top w:val="nil"/>
              <w:left w:val="nil"/>
              <w:bottom w:val="single" w:sz="8" w:space="0" w:color="CCCCCC"/>
              <w:right w:val="single" w:sz="8" w:space="0" w:color="CCCCCC"/>
            </w:tcBorders>
            <w:shd w:val="clear" w:color="auto" w:fill="auto"/>
            <w:noWrap/>
            <w:vAlign w:val="center"/>
            <w:hideMark/>
          </w:tcPr>
          <w:p w14:paraId="2FC68D34"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15.52</w:t>
            </w:r>
          </w:p>
        </w:tc>
      </w:tr>
      <w:tr w:rsidR="00B17FE1" w:rsidRPr="006241E3" w14:paraId="7ACDC629"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49B13223"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瑞典</w:t>
            </w:r>
          </w:p>
        </w:tc>
        <w:tc>
          <w:tcPr>
            <w:tcW w:w="2392" w:type="dxa"/>
            <w:tcBorders>
              <w:top w:val="nil"/>
              <w:left w:val="nil"/>
              <w:bottom w:val="single" w:sz="8" w:space="0" w:color="CCCCCC"/>
              <w:right w:val="single" w:sz="8" w:space="0" w:color="CCCCCC"/>
            </w:tcBorders>
            <w:shd w:val="clear" w:color="auto" w:fill="auto"/>
            <w:vAlign w:val="center"/>
            <w:hideMark/>
          </w:tcPr>
          <w:p w14:paraId="2DDD47A7"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1983</w:t>
            </w:r>
          </w:p>
        </w:tc>
        <w:tc>
          <w:tcPr>
            <w:tcW w:w="2552" w:type="dxa"/>
            <w:tcBorders>
              <w:top w:val="nil"/>
              <w:left w:val="nil"/>
              <w:bottom w:val="single" w:sz="8" w:space="0" w:color="CCCCCC"/>
              <w:right w:val="single" w:sz="8" w:space="0" w:color="CCCCCC"/>
            </w:tcBorders>
            <w:shd w:val="clear" w:color="auto" w:fill="auto"/>
            <w:vAlign w:val="center"/>
            <w:hideMark/>
          </w:tcPr>
          <w:p w14:paraId="1D128A77"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29,633</w:t>
            </w:r>
          </w:p>
        </w:tc>
        <w:tc>
          <w:tcPr>
            <w:tcW w:w="3118" w:type="dxa"/>
            <w:tcBorders>
              <w:top w:val="nil"/>
              <w:left w:val="nil"/>
              <w:bottom w:val="single" w:sz="8" w:space="0" w:color="CCCCCC"/>
              <w:right w:val="single" w:sz="8" w:space="0" w:color="CCCCCC"/>
            </w:tcBorders>
            <w:shd w:val="clear" w:color="auto" w:fill="auto"/>
            <w:noWrap/>
            <w:vAlign w:val="center"/>
            <w:hideMark/>
          </w:tcPr>
          <w:p w14:paraId="6B56C4EE"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13.91</w:t>
            </w:r>
          </w:p>
        </w:tc>
      </w:tr>
      <w:tr w:rsidR="00B17FE1" w:rsidRPr="006241E3" w14:paraId="47B0CA2F"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4337FBB8"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芬蘭</w:t>
            </w:r>
          </w:p>
        </w:tc>
        <w:tc>
          <w:tcPr>
            <w:tcW w:w="2392" w:type="dxa"/>
            <w:tcBorders>
              <w:top w:val="nil"/>
              <w:left w:val="nil"/>
              <w:bottom w:val="single" w:sz="8" w:space="0" w:color="CCCCCC"/>
              <w:right w:val="single" w:sz="8" w:space="0" w:color="CCCCCC"/>
            </w:tcBorders>
            <w:shd w:val="clear" w:color="auto" w:fill="auto"/>
            <w:vAlign w:val="center"/>
            <w:hideMark/>
          </w:tcPr>
          <w:p w14:paraId="55C0A02D"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1972</w:t>
            </w:r>
          </w:p>
        </w:tc>
        <w:tc>
          <w:tcPr>
            <w:tcW w:w="2552" w:type="dxa"/>
            <w:tcBorders>
              <w:top w:val="nil"/>
              <w:left w:val="nil"/>
              <w:bottom w:val="single" w:sz="8" w:space="0" w:color="CCCCCC"/>
              <w:right w:val="single" w:sz="8" w:space="0" w:color="CCCCCC"/>
            </w:tcBorders>
            <w:shd w:val="clear" w:color="auto" w:fill="auto"/>
            <w:vAlign w:val="center"/>
            <w:hideMark/>
          </w:tcPr>
          <w:p w14:paraId="59CDD27C"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18,753</w:t>
            </w:r>
          </w:p>
        </w:tc>
        <w:tc>
          <w:tcPr>
            <w:tcW w:w="3118" w:type="dxa"/>
            <w:tcBorders>
              <w:top w:val="nil"/>
              <w:left w:val="nil"/>
              <w:bottom w:val="single" w:sz="8" w:space="0" w:color="CCCCCC"/>
              <w:right w:val="single" w:sz="8" w:space="0" w:color="CCCCCC"/>
            </w:tcBorders>
            <w:shd w:val="clear" w:color="auto" w:fill="auto"/>
            <w:noWrap/>
            <w:vAlign w:val="center"/>
            <w:hideMark/>
          </w:tcPr>
          <w:p w14:paraId="4810CDB7"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9.70</w:t>
            </w:r>
          </w:p>
        </w:tc>
      </w:tr>
      <w:tr w:rsidR="00B17FE1" w:rsidRPr="006241E3" w14:paraId="66281139"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64494BB5" w14:textId="77777777" w:rsidR="00B17FE1" w:rsidRPr="006241E3" w:rsidRDefault="00B17FE1" w:rsidP="00136A93">
            <w:pPr>
              <w:widowControl/>
              <w:overflowPunct w:val="0"/>
              <w:snapToGrid w:val="0"/>
              <w:jc w:val="center"/>
              <w:rPr>
                <w:rFonts w:ascii="Times New Roman" w:eastAsia="標楷體" w:hAnsi="Times New Roman" w:cs="新細明體"/>
                <w:b/>
                <w:bCs/>
                <w:color w:val="000000"/>
                <w:kern w:val="0"/>
              </w:rPr>
            </w:pPr>
            <w:r w:rsidRPr="006241E3">
              <w:rPr>
                <w:rFonts w:ascii="Times New Roman" w:eastAsia="標楷體" w:hAnsi="Times New Roman" w:cs="新細明體" w:hint="eastAsia"/>
                <w:b/>
                <w:bCs/>
                <w:color w:val="000000"/>
                <w:kern w:val="0"/>
              </w:rPr>
              <w:t>美國</w:t>
            </w:r>
          </w:p>
        </w:tc>
        <w:tc>
          <w:tcPr>
            <w:tcW w:w="2392" w:type="dxa"/>
            <w:tcBorders>
              <w:top w:val="nil"/>
              <w:left w:val="nil"/>
              <w:bottom w:val="single" w:sz="8" w:space="0" w:color="CCCCCC"/>
              <w:right w:val="single" w:sz="8" w:space="0" w:color="CCCCCC"/>
            </w:tcBorders>
            <w:shd w:val="clear" w:color="auto" w:fill="auto"/>
            <w:vAlign w:val="center"/>
            <w:hideMark/>
          </w:tcPr>
          <w:p w14:paraId="6AEA4867"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1965</w:t>
            </w:r>
          </w:p>
        </w:tc>
        <w:tc>
          <w:tcPr>
            <w:tcW w:w="2552" w:type="dxa"/>
            <w:tcBorders>
              <w:top w:val="nil"/>
              <w:left w:val="nil"/>
              <w:bottom w:val="single" w:sz="8" w:space="0" w:color="CCCCCC"/>
              <w:right w:val="single" w:sz="8" w:space="0" w:color="CCCCCC"/>
            </w:tcBorders>
            <w:shd w:val="clear" w:color="auto" w:fill="auto"/>
            <w:vAlign w:val="center"/>
            <w:hideMark/>
          </w:tcPr>
          <w:p w14:paraId="38E8759B"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22,526</w:t>
            </w:r>
          </w:p>
        </w:tc>
        <w:tc>
          <w:tcPr>
            <w:tcW w:w="3118" w:type="dxa"/>
            <w:tcBorders>
              <w:top w:val="nil"/>
              <w:left w:val="nil"/>
              <w:bottom w:val="single" w:sz="8" w:space="0" w:color="CCCCCC"/>
              <w:right w:val="single" w:sz="8" w:space="0" w:color="CCCCCC"/>
            </w:tcBorders>
            <w:shd w:val="clear" w:color="auto" w:fill="auto"/>
            <w:noWrap/>
            <w:vAlign w:val="center"/>
            <w:hideMark/>
          </w:tcPr>
          <w:p w14:paraId="48F47B39" w14:textId="77777777" w:rsidR="00B17FE1" w:rsidRPr="006241E3" w:rsidRDefault="00B17FE1" w:rsidP="00136A93">
            <w:pPr>
              <w:widowControl/>
              <w:overflowPunct w:val="0"/>
              <w:snapToGrid w:val="0"/>
              <w:jc w:val="center"/>
              <w:rPr>
                <w:rFonts w:ascii="Times New Roman" w:eastAsia="標楷體" w:hAnsi="Times New Roman" w:cstheme="minorHAnsi"/>
                <w:color w:val="000000"/>
                <w:kern w:val="0"/>
              </w:rPr>
            </w:pPr>
            <w:r w:rsidRPr="006241E3">
              <w:rPr>
                <w:rFonts w:ascii="Times New Roman" w:eastAsia="標楷體" w:hAnsi="Times New Roman" w:cstheme="minorHAnsi"/>
                <w:color w:val="000000"/>
                <w:kern w:val="0"/>
              </w:rPr>
              <w:t>9.55</w:t>
            </w:r>
          </w:p>
        </w:tc>
      </w:tr>
      <w:tr w:rsidR="00B17FE1" w:rsidRPr="006C0FE9" w14:paraId="6F96C383"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2A29978B"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加拿大</w:t>
            </w:r>
          </w:p>
        </w:tc>
        <w:tc>
          <w:tcPr>
            <w:tcW w:w="2392" w:type="dxa"/>
            <w:tcBorders>
              <w:top w:val="nil"/>
              <w:left w:val="nil"/>
              <w:bottom w:val="single" w:sz="8" w:space="0" w:color="CCCCCC"/>
              <w:right w:val="single" w:sz="8" w:space="0" w:color="CCCCCC"/>
            </w:tcBorders>
            <w:shd w:val="clear" w:color="auto" w:fill="auto"/>
            <w:vAlign w:val="center"/>
            <w:hideMark/>
          </w:tcPr>
          <w:p w14:paraId="18A76F30"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1974</w:t>
            </w:r>
          </w:p>
        </w:tc>
        <w:tc>
          <w:tcPr>
            <w:tcW w:w="2552" w:type="dxa"/>
            <w:tcBorders>
              <w:top w:val="nil"/>
              <w:left w:val="nil"/>
              <w:bottom w:val="single" w:sz="8" w:space="0" w:color="CCCCCC"/>
              <w:right w:val="single" w:sz="8" w:space="0" w:color="CCCCCC"/>
            </w:tcBorders>
            <w:shd w:val="clear" w:color="auto" w:fill="auto"/>
            <w:vAlign w:val="center"/>
            <w:hideMark/>
          </w:tcPr>
          <w:p w14:paraId="6A61470C"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24,258</w:t>
            </w:r>
          </w:p>
        </w:tc>
        <w:tc>
          <w:tcPr>
            <w:tcW w:w="3118" w:type="dxa"/>
            <w:tcBorders>
              <w:top w:val="nil"/>
              <w:left w:val="nil"/>
              <w:bottom w:val="single" w:sz="8" w:space="0" w:color="CCCCCC"/>
              <w:right w:val="single" w:sz="8" w:space="0" w:color="CCCCCC"/>
            </w:tcBorders>
            <w:shd w:val="clear" w:color="auto" w:fill="auto"/>
            <w:noWrap/>
            <w:vAlign w:val="center"/>
            <w:hideMark/>
          </w:tcPr>
          <w:p w14:paraId="30EF838F"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8.35</w:t>
            </w:r>
          </w:p>
        </w:tc>
      </w:tr>
      <w:tr w:rsidR="00B17FE1" w:rsidRPr="006C0FE9" w14:paraId="44220C79"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05D76C22"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紐西蘭</w:t>
            </w:r>
          </w:p>
        </w:tc>
        <w:tc>
          <w:tcPr>
            <w:tcW w:w="2392" w:type="dxa"/>
            <w:tcBorders>
              <w:top w:val="nil"/>
              <w:left w:val="nil"/>
              <w:bottom w:val="single" w:sz="8" w:space="0" w:color="CCCCCC"/>
              <w:right w:val="single" w:sz="8" w:space="0" w:color="CCCCCC"/>
            </w:tcBorders>
            <w:shd w:val="clear" w:color="auto" w:fill="auto"/>
            <w:vAlign w:val="center"/>
            <w:hideMark/>
          </w:tcPr>
          <w:p w14:paraId="345C0B6D"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1980</w:t>
            </w:r>
          </w:p>
        </w:tc>
        <w:tc>
          <w:tcPr>
            <w:tcW w:w="2552" w:type="dxa"/>
            <w:tcBorders>
              <w:top w:val="nil"/>
              <w:left w:val="nil"/>
              <w:bottom w:val="single" w:sz="8" w:space="0" w:color="CCCCCC"/>
              <w:right w:val="single" w:sz="8" w:space="0" w:color="CCCCCC"/>
            </w:tcBorders>
            <w:shd w:val="clear" w:color="auto" w:fill="auto"/>
            <w:vAlign w:val="center"/>
            <w:hideMark/>
          </w:tcPr>
          <w:p w14:paraId="4A2F1B7B"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23,395</w:t>
            </w:r>
          </w:p>
        </w:tc>
        <w:tc>
          <w:tcPr>
            <w:tcW w:w="3118" w:type="dxa"/>
            <w:tcBorders>
              <w:top w:val="nil"/>
              <w:left w:val="nil"/>
              <w:bottom w:val="single" w:sz="8" w:space="0" w:color="CCCCCC"/>
              <w:right w:val="single" w:sz="8" w:space="0" w:color="CCCCCC"/>
            </w:tcBorders>
            <w:shd w:val="clear" w:color="auto" w:fill="auto"/>
            <w:noWrap/>
            <w:vAlign w:val="center"/>
            <w:hideMark/>
          </w:tcPr>
          <w:p w14:paraId="0C3E1115"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9.75</w:t>
            </w:r>
          </w:p>
        </w:tc>
      </w:tr>
      <w:tr w:rsidR="00B17FE1" w:rsidRPr="006C0FE9" w14:paraId="78A5A70C"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6945607C"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澳洲</w:t>
            </w:r>
          </w:p>
        </w:tc>
        <w:tc>
          <w:tcPr>
            <w:tcW w:w="2392" w:type="dxa"/>
            <w:tcBorders>
              <w:top w:val="nil"/>
              <w:left w:val="nil"/>
              <w:bottom w:val="single" w:sz="8" w:space="0" w:color="CCCCCC"/>
              <w:right w:val="single" w:sz="8" w:space="0" w:color="CCCCCC"/>
            </w:tcBorders>
            <w:shd w:val="clear" w:color="auto" w:fill="auto"/>
            <w:vAlign w:val="center"/>
            <w:hideMark/>
          </w:tcPr>
          <w:p w14:paraId="25936FC8"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1994</w:t>
            </w:r>
          </w:p>
        </w:tc>
        <w:tc>
          <w:tcPr>
            <w:tcW w:w="2552" w:type="dxa"/>
            <w:tcBorders>
              <w:top w:val="nil"/>
              <w:left w:val="nil"/>
              <w:bottom w:val="single" w:sz="8" w:space="0" w:color="CCCCCC"/>
              <w:right w:val="single" w:sz="8" w:space="0" w:color="CCCCCC"/>
            </w:tcBorders>
            <w:shd w:val="clear" w:color="auto" w:fill="auto"/>
            <w:vAlign w:val="center"/>
            <w:hideMark/>
          </w:tcPr>
          <w:p w14:paraId="2434135D"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38,264</w:t>
            </w:r>
          </w:p>
        </w:tc>
        <w:tc>
          <w:tcPr>
            <w:tcW w:w="3118" w:type="dxa"/>
            <w:tcBorders>
              <w:top w:val="nil"/>
              <w:left w:val="nil"/>
              <w:bottom w:val="single" w:sz="8" w:space="0" w:color="CCCCCC"/>
              <w:right w:val="single" w:sz="8" w:space="0" w:color="CCCCCC"/>
            </w:tcBorders>
            <w:shd w:val="clear" w:color="auto" w:fill="auto"/>
            <w:noWrap/>
            <w:vAlign w:val="center"/>
            <w:hideMark/>
          </w:tcPr>
          <w:p w14:paraId="7CD7AA1A"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11.76</w:t>
            </w:r>
          </w:p>
        </w:tc>
      </w:tr>
      <w:tr w:rsidR="00D60F77" w:rsidRPr="006C0FE9" w14:paraId="77751AE8"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tcPr>
          <w:p w14:paraId="2D2C4C5A" w14:textId="0CB4349C" w:rsidR="00D60F77" w:rsidRPr="006C0FE9" w:rsidRDefault="00D60F77"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土耳其</w:t>
            </w:r>
          </w:p>
        </w:tc>
        <w:tc>
          <w:tcPr>
            <w:tcW w:w="2392" w:type="dxa"/>
            <w:tcBorders>
              <w:top w:val="nil"/>
              <w:left w:val="nil"/>
              <w:bottom w:val="single" w:sz="8" w:space="0" w:color="CCCCCC"/>
              <w:right w:val="single" w:sz="8" w:space="0" w:color="CCCCCC"/>
            </w:tcBorders>
            <w:shd w:val="clear" w:color="auto" w:fill="auto"/>
            <w:vAlign w:val="center"/>
          </w:tcPr>
          <w:p w14:paraId="1779D2FE" w14:textId="2C219E68" w:rsidR="00D60F77" w:rsidRPr="006C0FE9" w:rsidRDefault="00534549"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hint="eastAsia"/>
                <w:color w:val="000000"/>
                <w:kern w:val="0"/>
              </w:rPr>
              <w:t>2</w:t>
            </w:r>
            <w:r w:rsidRPr="006C0FE9">
              <w:rPr>
                <w:rFonts w:ascii="Times New Roman" w:eastAsia="標楷體" w:hAnsi="Times New Roman" w:cstheme="minorHAnsi"/>
                <w:color w:val="000000"/>
                <w:kern w:val="0"/>
              </w:rPr>
              <w:t>010</w:t>
            </w:r>
          </w:p>
        </w:tc>
        <w:tc>
          <w:tcPr>
            <w:tcW w:w="2552" w:type="dxa"/>
            <w:tcBorders>
              <w:top w:val="nil"/>
              <w:left w:val="nil"/>
              <w:bottom w:val="single" w:sz="8" w:space="0" w:color="CCCCCC"/>
              <w:right w:val="single" w:sz="8" w:space="0" w:color="CCCCCC"/>
            </w:tcBorders>
            <w:shd w:val="clear" w:color="auto" w:fill="auto"/>
            <w:vAlign w:val="center"/>
          </w:tcPr>
          <w:p w14:paraId="37A019E3" w14:textId="06091DB7" w:rsidR="00D60F77" w:rsidRPr="006C0FE9" w:rsidRDefault="007972EA"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8</w:t>
            </w:r>
            <w:r w:rsidR="008319F7" w:rsidRPr="006C0FE9">
              <w:rPr>
                <w:rFonts w:ascii="Times New Roman" w:eastAsia="標楷體" w:hAnsi="Times New Roman" w:cstheme="minorHAnsi" w:hint="eastAsia"/>
                <w:color w:val="000000"/>
                <w:kern w:val="0"/>
              </w:rPr>
              <w:t>,</w:t>
            </w:r>
            <w:r w:rsidRPr="006C0FE9">
              <w:rPr>
                <w:rFonts w:ascii="Times New Roman" w:eastAsia="標楷體" w:hAnsi="Times New Roman" w:cstheme="minorHAnsi"/>
                <w:color w:val="000000"/>
                <w:kern w:val="0"/>
              </w:rPr>
              <w:t>397</w:t>
            </w:r>
          </w:p>
        </w:tc>
        <w:tc>
          <w:tcPr>
            <w:tcW w:w="3118" w:type="dxa"/>
            <w:tcBorders>
              <w:top w:val="nil"/>
              <w:left w:val="nil"/>
              <w:bottom w:val="single" w:sz="8" w:space="0" w:color="CCCCCC"/>
              <w:right w:val="single" w:sz="8" w:space="0" w:color="CCCCCC"/>
            </w:tcBorders>
            <w:shd w:val="clear" w:color="auto" w:fill="auto"/>
            <w:noWrap/>
            <w:vAlign w:val="center"/>
          </w:tcPr>
          <w:p w14:paraId="140DFB79" w14:textId="6249589D" w:rsidR="00D60F77" w:rsidRPr="006C0FE9" w:rsidRDefault="008319F7"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6.36</w:t>
            </w:r>
          </w:p>
        </w:tc>
      </w:tr>
      <w:tr w:rsidR="00B17FE1" w:rsidRPr="006C0FE9" w14:paraId="15652202"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tcPr>
          <w:p w14:paraId="06065E17"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日本</w:t>
            </w:r>
          </w:p>
        </w:tc>
        <w:tc>
          <w:tcPr>
            <w:tcW w:w="2392" w:type="dxa"/>
            <w:tcBorders>
              <w:top w:val="nil"/>
              <w:left w:val="nil"/>
              <w:bottom w:val="single" w:sz="8" w:space="0" w:color="CCCCCC"/>
              <w:right w:val="single" w:sz="8" w:space="0" w:color="CCCCCC"/>
            </w:tcBorders>
            <w:shd w:val="clear" w:color="auto" w:fill="auto"/>
            <w:vAlign w:val="center"/>
          </w:tcPr>
          <w:p w14:paraId="3D544D08"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1983</w:t>
            </w:r>
          </w:p>
        </w:tc>
        <w:tc>
          <w:tcPr>
            <w:tcW w:w="2552" w:type="dxa"/>
            <w:tcBorders>
              <w:top w:val="nil"/>
              <w:left w:val="nil"/>
              <w:bottom w:val="single" w:sz="8" w:space="0" w:color="CCCCCC"/>
              <w:right w:val="single" w:sz="8" w:space="0" w:color="CCCCCC"/>
            </w:tcBorders>
            <w:shd w:val="clear" w:color="auto" w:fill="auto"/>
            <w:vAlign w:val="center"/>
          </w:tcPr>
          <w:p w14:paraId="661BF9FB"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21,123</w:t>
            </w:r>
          </w:p>
        </w:tc>
        <w:tc>
          <w:tcPr>
            <w:tcW w:w="3118" w:type="dxa"/>
            <w:tcBorders>
              <w:top w:val="nil"/>
              <w:left w:val="nil"/>
              <w:bottom w:val="single" w:sz="8" w:space="0" w:color="CCCCCC"/>
              <w:right w:val="single" w:sz="8" w:space="0" w:color="CCCCCC"/>
            </w:tcBorders>
            <w:shd w:val="clear" w:color="auto" w:fill="auto"/>
            <w:noWrap/>
            <w:vAlign w:val="center"/>
          </w:tcPr>
          <w:p w14:paraId="5A51F65D" w14:textId="4DFD4F44"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10.04</w:t>
            </w:r>
          </w:p>
        </w:tc>
      </w:tr>
      <w:tr w:rsidR="00B17FE1" w:rsidRPr="006C0FE9" w14:paraId="4DE58A25"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63D6607F"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中國</w:t>
            </w:r>
          </w:p>
        </w:tc>
        <w:tc>
          <w:tcPr>
            <w:tcW w:w="2392" w:type="dxa"/>
            <w:tcBorders>
              <w:top w:val="nil"/>
              <w:left w:val="nil"/>
              <w:bottom w:val="single" w:sz="8" w:space="0" w:color="CCCCCC"/>
              <w:right w:val="single" w:sz="8" w:space="0" w:color="CCCCCC"/>
            </w:tcBorders>
            <w:shd w:val="clear" w:color="auto" w:fill="auto"/>
            <w:vAlign w:val="center"/>
            <w:hideMark/>
          </w:tcPr>
          <w:p w14:paraId="3240C3B3" w14:textId="1C654A32"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20</w:t>
            </w:r>
            <w:r w:rsidR="00494C39" w:rsidRPr="006C0FE9">
              <w:rPr>
                <w:rFonts w:ascii="Times New Roman" w:eastAsia="標楷體" w:hAnsi="Times New Roman" w:cstheme="minorHAnsi" w:hint="eastAsia"/>
                <w:color w:val="000000"/>
                <w:kern w:val="0"/>
              </w:rPr>
              <w:t>19</w:t>
            </w:r>
          </w:p>
        </w:tc>
        <w:tc>
          <w:tcPr>
            <w:tcW w:w="2552" w:type="dxa"/>
            <w:tcBorders>
              <w:top w:val="nil"/>
              <w:left w:val="nil"/>
              <w:bottom w:val="single" w:sz="8" w:space="0" w:color="CCCCCC"/>
              <w:right w:val="single" w:sz="8" w:space="0" w:color="CCCCCC"/>
            </w:tcBorders>
            <w:shd w:val="clear" w:color="auto" w:fill="auto"/>
            <w:vAlign w:val="center"/>
            <w:hideMark/>
          </w:tcPr>
          <w:p w14:paraId="79A08284" w14:textId="2D69C910" w:rsidR="00B17FE1" w:rsidRPr="006C0FE9" w:rsidRDefault="008319F7"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10,155</w:t>
            </w:r>
          </w:p>
        </w:tc>
        <w:tc>
          <w:tcPr>
            <w:tcW w:w="3118" w:type="dxa"/>
            <w:tcBorders>
              <w:top w:val="nil"/>
              <w:left w:val="nil"/>
              <w:bottom w:val="single" w:sz="8" w:space="0" w:color="CCCCCC"/>
              <w:right w:val="single" w:sz="8" w:space="0" w:color="CCCCCC"/>
            </w:tcBorders>
            <w:shd w:val="clear" w:color="auto" w:fill="auto"/>
            <w:noWrap/>
            <w:vAlign w:val="center"/>
            <w:hideMark/>
          </w:tcPr>
          <w:p w14:paraId="1DBBEFA7" w14:textId="695D5EF6" w:rsidR="00B17FE1" w:rsidRPr="006C0FE9" w:rsidRDefault="008319F7"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12.02</w:t>
            </w:r>
          </w:p>
        </w:tc>
      </w:tr>
      <w:tr w:rsidR="00B17FE1" w:rsidRPr="006C0FE9" w14:paraId="00F8C1E5"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79F19B48"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香港</w:t>
            </w:r>
          </w:p>
        </w:tc>
        <w:tc>
          <w:tcPr>
            <w:tcW w:w="2392" w:type="dxa"/>
            <w:tcBorders>
              <w:top w:val="nil"/>
              <w:left w:val="nil"/>
              <w:bottom w:val="single" w:sz="8" w:space="0" w:color="CCCCCC"/>
              <w:right w:val="single" w:sz="8" w:space="0" w:color="CCCCCC"/>
            </w:tcBorders>
            <w:shd w:val="clear" w:color="auto" w:fill="auto"/>
            <w:vAlign w:val="center"/>
            <w:hideMark/>
          </w:tcPr>
          <w:p w14:paraId="44DF244C"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1997</w:t>
            </w:r>
          </w:p>
        </w:tc>
        <w:tc>
          <w:tcPr>
            <w:tcW w:w="2552" w:type="dxa"/>
            <w:tcBorders>
              <w:top w:val="nil"/>
              <w:left w:val="nil"/>
              <w:bottom w:val="single" w:sz="8" w:space="0" w:color="CCCCCC"/>
              <w:right w:val="single" w:sz="8" w:space="0" w:color="CCCCCC"/>
            </w:tcBorders>
            <w:shd w:val="clear" w:color="auto" w:fill="auto"/>
            <w:vAlign w:val="center"/>
            <w:hideMark/>
          </w:tcPr>
          <w:p w14:paraId="3F805D4A"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26,632</w:t>
            </w:r>
          </w:p>
        </w:tc>
        <w:tc>
          <w:tcPr>
            <w:tcW w:w="3118" w:type="dxa"/>
            <w:tcBorders>
              <w:top w:val="nil"/>
              <w:left w:val="nil"/>
              <w:bottom w:val="single" w:sz="8" w:space="0" w:color="CCCCCC"/>
              <w:right w:val="single" w:sz="8" w:space="0" w:color="CCCCCC"/>
            </w:tcBorders>
            <w:shd w:val="clear" w:color="auto" w:fill="auto"/>
            <w:noWrap/>
            <w:vAlign w:val="center"/>
            <w:hideMark/>
          </w:tcPr>
          <w:p w14:paraId="3A87A604"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10.50</w:t>
            </w:r>
          </w:p>
        </w:tc>
      </w:tr>
      <w:tr w:rsidR="00B17FE1" w:rsidRPr="006C0FE9" w14:paraId="08DB5BF7"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62332AE2"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南韓</w:t>
            </w:r>
          </w:p>
        </w:tc>
        <w:tc>
          <w:tcPr>
            <w:tcW w:w="2392" w:type="dxa"/>
            <w:tcBorders>
              <w:top w:val="nil"/>
              <w:left w:val="nil"/>
              <w:bottom w:val="single" w:sz="8" w:space="0" w:color="CCCCCC"/>
              <w:right w:val="single" w:sz="8" w:space="0" w:color="CCCCCC"/>
            </w:tcBorders>
            <w:shd w:val="clear" w:color="auto" w:fill="auto"/>
            <w:vAlign w:val="center"/>
            <w:hideMark/>
          </w:tcPr>
          <w:p w14:paraId="6000FEE3" w14:textId="4A8D266B" w:rsidR="00B17FE1" w:rsidRPr="006C0FE9" w:rsidRDefault="008319F7"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2001</w:t>
            </w:r>
          </w:p>
        </w:tc>
        <w:tc>
          <w:tcPr>
            <w:tcW w:w="2552" w:type="dxa"/>
            <w:tcBorders>
              <w:top w:val="nil"/>
              <w:left w:val="nil"/>
              <w:bottom w:val="single" w:sz="8" w:space="0" w:color="CCCCCC"/>
              <w:right w:val="single" w:sz="8" w:space="0" w:color="CCCCCC"/>
            </w:tcBorders>
            <w:shd w:val="clear" w:color="auto" w:fill="auto"/>
            <w:vAlign w:val="center"/>
            <w:hideMark/>
          </w:tcPr>
          <w:p w14:paraId="213F2727" w14:textId="2CE17576" w:rsidR="00B17FE1" w:rsidRPr="006C0FE9" w:rsidRDefault="008319F7"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17</w:t>
            </w:r>
            <w:r w:rsidRPr="006C0FE9">
              <w:rPr>
                <w:rFonts w:ascii="Times New Roman" w:eastAsia="標楷體" w:hAnsi="Times New Roman" w:cstheme="minorHAnsi" w:hint="eastAsia"/>
                <w:color w:val="000000"/>
                <w:kern w:val="0"/>
              </w:rPr>
              <w:t>,</w:t>
            </w:r>
            <w:r w:rsidRPr="006C0FE9">
              <w:rPr>
                <w:rFonts w:ascii="Times New Roman" w:eastAsia="標楷體" w:hAnsi="Times New Roman" w:cstheme="minorHAnsi"/>
                <w:color w:val="000000"/>
                <w:kern w:val="0"/>
              </w:rPr>
              <w:t>684</w:t>
            </w:r>
          </w:p>
        </w:tc>
        <w:tc>
          <w:tcPr>
            <w:tcW w:w="3118" w:type="dxa"/>
            <w:tcBorders>
              <w:top w:val="nil"/>
              <w:left w:val="nil"/>
              <w:bottom w:val="single" w:sz="8" w:space="0" w:color="CCCCCC"/>
              <w:right w:val="single" w:sz="8" w:space="0" w:color="CCCCCC"/>
            </w:tcBorders>
            <w:shd w:val="clear" w:color="auto" w:fill="auto"/>
            <w:noWrap/>
            <w:vAlign w:val="center"/>
            <w:hideMark/>
          </w:tcPr>
          <w:p w14:paraId="0ECDD119" w14:textId="27EC419D" w:rsidR="00B17FE1" w:rsidRPr="006C0FE9" w:rsidRDefault="008319F7"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7.49</w:t>
            </w:r>
          </w:p>
        </w:tc>
      </w:tr>
      <w:tr w:rsidR="00B17FE1" w:rsidRPr="006C0FE9" w14:paraId="59A5E4E2"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6263C8D4" w14:textId="77777777" w:rsidR="00B17FE1" w:rsidRPr="006C0FE9" w:rsidRDefault="00B17FE1"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新加坡</w:t>
            </w:r>
          </w:p>
        </w:tc>
        <w:tc>
          <w:tcPr>
            <w:tcW w:w="2392" w:type="dxa"/>
            <w:tcBorders>
              <w:top w:val="nil"/>
              <w:left w:val="nil"/>
              <w:bottom w:val="single" w:sz="8" w:space="0" w:color="CCCCCC"/>
              <w:right w:val="single" w:sz="8" w:space="0" w:color="CCCCCC"/>
            </w:tcBorders>
            <w:shd w:val="clear" w:color="auto" w:fill="auto"/>
            <w:vAlign w:val="center"/>
            <w:hideMark/>
          </w:tcPr>
          <w:p w14:paraId="291C4C67"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1976</w:t>
            </w:r>
          </w:p>
        </w:tc>
        <w:tc>
          <w:tcPr>
            <w:tcW w:w="2552" w:type="dxa"/>
            <w:tcBorders>
              <w:top w:val="nil"/>
              <w:left w:val="nil"/>
              <w:bottom w:val="single" w:sz="8" w:space="0" w:color="CCCCCC"/>
              <w:right w:val="single" w:sz="8" w:space="0" w:color="CCCCCC"/>
            </w:tcBorders>
            <w:shd w:val="clear" w:color="auto" w:fill="auto"/>
            <w:vAlign w:val="center"/>
            <w:hideMark/>
          </w:tcPr>
          <w:p w14:paraId="3DABC7A9"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10,573</w:t>
            </w:r>
          </w:p>
        </w:tc>
        <w:tc>
          <w:tcPr>
            <w:tcW w:w="3118" w:type="dxa"/>
            <w:tcBorders>
              <w:top w:val="nil"/>
              <w:left w:val="nil"/>
              <w:bottom w:val="single" w:sz="8" w:space="0" w:color="CCCCCC"/>
              <w:right w:val="single" w:sz="8" w:space="0" w:color="CCCCCC"/>
            </w:tcBorders>
            <w:shd w:val="clear" w:color="auto" w:fill="auto"/>
            <w:noWrap/>
            <w:vAlign w:val="center"/>
            <w:hideMark/>
          </w:tcPr>
          <w:p w14:paraId="021779BC" w14:textId="77777777"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4.21</w:t>
            </w:r>
          </w:p>
        </w:tc>
      </w:tr>
      <w:tr w:rsidR="00B17FE1" w:rsidRPr="006C0FE9" w14:paraId="4B1DB771" w14:textId="77777777" w:rsidTr="00136A93">
        <w:trPr>
          <w:trHeight w:val="375"/>
        </w:trPr>
        <w:tc>
          <w:tcPr>
            <w:tcW w:w="1000" w:type="dxa"/>
            <w:tcBorders>
              <w:top w:val="nil"/>
              <w:left w:val="single" w:sz="8" w:space="0" w:color="CCCCCC"/>
              <w:bottom w:val="single" w:sz="8" w:space="0" w:color="CCCCCC"/>
              <w:right w:val="single" w:sz="8" w:space="0" w:color="CCCCCC"/>
            </w:tcBorders>
            <w:shd w:val="clear" w:color="auto" w:fill="auto"/>
            <w:vAlign w:val="center"/>
            <w:hideMark/>
          </w:tcPr>
          <w:p w14:paraId="4C4A85CC" w14:textId="082DB39C" w:rsidR="00B17FE1" w:rsidRPr="006C0FE9" w:rsidRDefault="001B7C5F" w:rsidP="00136A93">
            <w:pPr>
              <w:widowControl/>
              <w:overflowPunct w:val="0"/>
              <w:snapToGrid w:val="0"/>
              <w:jc w:val="center"/>
              <w:rPr>
                <w:rFonts w:ascii="Times New Roman" w:eastAsia="標楷體" w:hAnsi="Times New Roman" w:cs="新細明體"/>
                <w:b/>
                <w:bCs/>
                <w:color w:val="000000"/>
                <w:kern w:val="0"/>
              </w:rPr>
            </w:pPr>
            <w:r w:rsidRPr="006C0FE9">
              <w:rPr>
                <w:rFonts w:ascii="Times New Roman" w:eastAsia="標楷體" w:hAnsi="Times New Roman" w:cs="新細明體" w:hint="eastAsia"/>
                <w:b/>
                <w:bCs/>
                <w:color w:val="000000"/>
                <w:kern w:val="0"/>
              </w:rPr>
              <w:t>臺灣</w:t>
            </w:r>
          </w:p>
        </w:tc>
        <w:tc>
          <w:tcPr>
            <w:tcW w:w="2392" w:type="dxa"/>
            <w:tcBorders>
              <w:top w:val="nil"/>
              <w:left w:val="nil"/>
              <w:bottom w:val="single" w:sz="8" w:space="0" w:color="CCCCCC"/>
              <w:right w:val="single" w:sz="8" w:space="0" w:color="CCCCCC"/>
            </w:tcBorders>
            <w:shd w:val="clear" w:color="auto" w:fill="auto"/>
            <w:vAlign w:val="center"/>
            <w:hideMark/>
          </w:tcPr>
          <w:p w14:paraId="61FBCFD4" w14:textId="10267EB4" w:rsidR="00B17FE1" w:rsidRPr="006C0FE9" w:rsidRDefault="00B17FE1"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color w:val="000000"/>
                <w:kern w:val="0"/>
              </w:rPr>
              <w:t>201</w:t>
            </w:r>
            <w:r w:rsidR="007825FB" w:rsidRPr="006C0FE9">
              <w:rPr>
                <w:rFonts w:ascii="Times New Roman" w:eastAsia="標楷體" w:hAnsi="Times New Roman" w:cstheme="minorHAnsi" w:hint="eastAsia"/>
                <w:color w:val="000000"/>
                <w:kern w:val="0"/>
              </w:rPr>
              <w:t>5</w:t>
            </w:r>
          </w:p>
        </w:tc>
        <w:tc>
          <w:tcPr>
            <w:tcW w:w="2552" w:type="dxa"/>
            <w:tcBorders>
              <w:top w:val="nil"/>
              <w:left w:val="nil"/>
              <w:bottom w:val="single" w:sz="8" w:space="0" w:color="CCCCCC"/>
              <w:right w:val="single" w:sz="8" w:space="0" w:color="CCCCCC"/>
            </w:tcBorders>
            <w:shd w:val="clear" w:color="auto" w:fill="auto"/>
            <w:vAlign w:val="center"/>
            <w:hideMark/>
          </w:tcPr>
          <w:p w14:paraId="1460E75D" w14:textId="538B6A49" w:rsidR="00B17FE1" w:rsidRPr="006C0FE9" w:rsidRDefault="00515BEB"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hint="eastAsia"/>
                <w:color w:val="000000"/>
                <w:kern w:val="0"/>
              </w:rPr>
              <w:t>22</w:t>
            </w:r>
            <w:r w:rsidRPr="006C0FE9">
              <w:rPr>
                <w:rFonts w:ascii="Times New Roman" w:eastAsia="標楷體" w:hAnsi="Times New Roman" w:cstheme="minorHAnsi"/>
                <w:color w:val="000000"/>
                <w:kern w:val="0"/>
              </w:rPr>
              <w:t>,</w:t>
            </w:r>
            <w:r w:rsidRPr="006C0FE9">
              <w:rPr>
                <w:rFonts w:ascii="Times New Roman" w:eastAsia="標楷體" w:hAnsi="Times New Roman" w:cstheme="minorHAnsi" w:hint="eastAsia"/>
                <w:color w:val="000000"/>
                <w:kern w:val="0"/>
              </w:rPr>
              <w:t>780</w:t>
            </w:r>
          </w:p>
        </w:tc>
        <w:tc>
          <w:tcPr>
            <w:tcW w:w="3118" w:type="dxa"/>
            <w:tcBorders>
              <w:top w:val="nil"/>
              <w:left w:val="nil"/>
              <w:bottom w:val="single" w:sz="8" w:space="0" w:color="CCCCCC"/>
              <w:right w:val="single" w:sz="8" w:space="0" w:color="CCCCCC"/>
            </w:tcBorders>
            <w:shd w:val="clear" w:color="auto" w:fill="auto"/>
            <w:noWrap/>
            <w:vAlign w:val="center"/>
            <w:hideMark/>
          </w:tcPr>
          <w:p w14:paraId="64988B1D" w14:textId="79981C37" w:rsidR="00B17FE1" w:rsidRPr="006C0FE9" w:rsidRDefault="00515BEB" w:rsidP="00136A93">
            <w:pPr>
              <w:widowControl/>
              <w:overflowPunct w:val="0"/>
              <w:snapToGrid w:val="0"/>
              <w:jc w:val="center"/>
              <w:rPr>
                <w:rFonts w:ascii="Times New Roman" w:eastAsia="標楷體" w:hAnsi="Times New Roman" w:cstheme="minorHAnsi"/>
                <w:color w:val="000000"/>
                <w:kern w:val="0"/>
              </w:rPr>
            </w:pPr>
            <w:r w:rsidRPr="006C0FE9">
              <w:rPr>
                <w:rFonts w:ascii="Times New Roman" w:eastAsia="標楷體" w:hAnsi="Times New Roman" w:cstheme="minorHAnsi" w:hint="eastAsia"/>
                <w:color w:val="000000"/>
                <w:kern w:val="0"/>
              </w:rPr>
              <w:t>12.51</w:t>
            </w:r>
          </w:p>
        </w:tc>
      </w:tr>
    </w:tbl>
    <w:p w14:paraId="4E135712" w14:textId="77777777" w:rsidR="00B17FE1" w:rsidRPr="00136A93" w:rsidRDefault="00B17FE1" w:rsidP="00136A93">
      <w:pPr>
        <w:overflowPunct w:val="0"/>
        <w:snapToGrid w:val="0"/>
        <w:jc w:val="both"/>
        <w:rPr>
          <w:rFonts w:ascii="Times New Roman" w:eastAsia="標楷體" w:hAnsi="Times New Roman"/>
          <w:sz w:val="22"/>
          <w:szCs w:val="22"/>
        </w:rPr>
      </w:pPr>
      <w:r w:rsidRPr="006C0FE9">
        <w:rPr>
          <w:rFonts w:ascii="Times New Roman" w:eastAsia="標楷體" w:hAnsi="Times New Roman" w:hint="eastAsia"/>
          <w:sz w:val="22"/>
          <w:szCs w:val="22"/>
        </w:rPr>
        <w:t>資料來源：</w:t>
      </w:r>
    </w:p>
    <w:p w14:paraId="57003264" w14:textId="77777777" w:rsidR="00B17FE1" w:rsidRPr="00136A93" w:rsidRDefault="00B17FE1" w:rsidP="00136A93">
      <w:pPr>
        <w:overflowPunct w:val="0"/>
        <w:snapToGrid w:val="0"/>
        <w:jc w:val="both"/>
        <w:rPr>
          <w:rFonts w:ascii="Times New Roman" w:eastAsia="標楷體" w:hAnsi="Times New Roman"/>
          <w:sz w:val="22"/>
          <w:szCs w:val="22"/>
        </w:rPr>
      </w:pPr>
      <w:r w:rsidRPr="00136A93">
        <w:rPr>
          <w:rFonts w:ascii="Times New Roman" w:eastAsia="標楷體" w:hAnsi="Times New Roman" w:hint="eastAsia"/>
          <w:sz w:val="22"/>
          <w:szCs w:val="22"/>
        </w:rPr>
        <w:t>(1)</w:t>
      </w:r>
      <w:r w:rsidRPr="00136A93">
        <w:rPr>
          <w:rFonts w:ascii="Times New Roman" w:eastAsia="標楷體" w:hAnsi="Times New Roman" w:hint="eastAsia"/>
          <w:sz w:val="22"/>
          <w:szCs w:val="22"/>
        </w:rPr>
        <w:t>各國資料：</w:t>
      </w:r>
      <w:r w:rsidRPr="00136A93">
        <w:rPr>
          <w:rFonts w:ascii="Times New Roman" w:eastAsia="標楷體" w:hAnsi="Times New Roman" w:hint="eastAsia"/>
          <w:sz w:val="22"/>
          <w:szCs w:val="22"/>
        </w:rPr>
        <w:t>W</w:t>
      </w:r>
      <w:r w:rsidRPr="00136A93">
        <w:rPr>
          <w:rFonts w:ascii="Times New Roman" w:eastAsia="標楷體" w:hAnsi="Times New Roman"/>
          <w:sz w:val="22"/>
          <w:szCs w:val="22"/>
        </w:rPr>
        <w:t>orld bank</w:t>
      </w:r>
    </w:p>
    <w:p w14:paraId="3D9A12E6" w14:textId="2A7AE2FD" w:rsidR="00B17FE1" w:rsidRPr="00136A93" w:rsidRDefault="00B17FE1" w:rsidP="00136A93">
      <w:pPr>
        <w:overflowPunct w:val="0"/>
        <w:snapToGrid w:val="0"/>
        <w:ind w:left="284" w:hangingChars="129" w:hanging="284"/>
        <w:jc w:val="both"/>
        <w:rPr>
          <w:rFonts w:ascii="Times New Roman" w:eastAsia="標楷體" w:hAnsi="Times New Roman"/>
          <w:sz w:val="22"/>
          <w:szCs w:val="22"/>
        </w:rPr>
      </w:pPr>
      <w:r w:rsidRPr="00136A93">
        <w:rPr>
          <w:rFonts w:ascii="Times New Roman" w:eastAsia="標楷體" w:hAnsi="Times New Roman" w:hint="eastAsia"/>
          <w:sz w:val="22"/>
          <w:szCs w:val="22"/>
        </w:rPr>
        <w:t>(2)</w:t>
      </w:r>
      <w:r w:rsidRPr="00136A93">
        <w:rPr>
          <w:rFonts w:ascii="Times New Roman" w:eastAsia="標楷體" w:hAnsi="Times New Roman" w:hint="eastAsia"/>
          <w:sz w:val="22"/>
          <w:szCs w:val="22"/>
        </w:rPr>
        <w:t>法國資料：</w:t>
      </w:r>
      <w:r w:rsidRPr="00136A93">
        <w:rPr>
          <w:rFonts w:ascii="Times New Roman" w:eastAsia="標楷體" w:hAnsi="Times New Roman"/>
          <w:sz w:val="22"/>
          <w:szCs w:val="22"/>
        </w:rPr>
        <w:t>World Economics</w:t>
      </w:r>
      <w:r w:rsidRPr="00136A93">
        <w:rPr>
          <w:rFonts w:ascii="Times New Roman" w:eastAsia="標楷體" w:hAnsi="Times New Roman" w:hint="eastAsia"/>
          <w:sz w:val="22"/>
          <w:szCs w:val="22"/>
        </w:rPr>
        <w:t>；張凱評，余尚儒</w:t>
      </w:r>
      <w:r w:rsidRPr="00136A93">
        <w:rPr>
          <w:rFonts w:ascii="Times New Roman" w:eastAsia="標楷體" w:hAnsi="Times New Roman" w:hint="eastAsia"/>
          <w:sz w:val="22"/>
          <w:szCs w:val="22"/>
        </w:rPr>
        <w:t>(2017)</w:t>
      </w:r>
      <w:r w:rsidRPr="00136A93">
        <w:rPr>
          <w:rFonts w:ascii="Times New Roman" w:eastAsia="標楷體" w:hAnsi="Times New Roman" w:hint="eastAsia"/>
          <w:sz w:val="22"/>
          <w:szCs w:val="22"/>
        </w:rPr>
        <w:t>，「在宅醫療系列</w:t>
      </w:r>
      <w:r w:rsidR="006A47BB">
        <w:rPr>
          <w:rFonts w:ascii="Times New Roman" w:eastAsia="標楷體" w:hAnsi="Times New Roman" w:hint="eastAsia"/>
          <w:sz w:val="22"/>
          <w:szCs w:val="22"/>
        </w:rPr>
        <w:t>(</w:t>
      </w:r>
      <w:r w:rsidRPr="00136A93">
        <w:rPr>
          <w:rFonts w:ascii="Times New Roman" w:eastAsia="標楷體" w:hAnsi="Times New Roman" w:hint="eastAsia"/>
          <w:sz w:val="22"/>
          <w:szCs w:val="22"/>
        </w:rPr>
        <w:t>2</w:t>
      </w:r>
      <w:r w:rsidR="006A47BB">
        <w:rPr>
          <w:rFonts w:ascii="Times New Roman" w:eastAsia="標楷體" w:hAnsi="Times New Roman" w:hint="eastAsia"/>
          <w:sz w:val="22"/>
          <w:szCs w:val="22"/>
        </w:rPr>
        <w:t>)</w:t>
      </w:r>
      <w:r w:rsidRPr="00136A93">
        <w:rPr>
          <w:rFonts w:ascii="Times New Roman" w:eastAsia="標楷體" w:hAnsi="Times New Roman" w:hint="eastAsia"/>
          <w:sz w:val="22"/>
          <w:szCs w:val="22"/>
        </w:rPr>
        <w:t>—</w:t>
      </w:r>
      <w:r w:rsidRPr="00136A93">
        <w:rPr>
          <w:rFonts w:ascii="Times New Roman" w:eastAsia="標楷體" w:hAnsi="Times New Roman" w:hint="eastAsia"/>
          <w:sz w:val="22"/>
          <w:szCs w:val="22"/>
        </w:rPr>
        <w:t xml:space="preserve"> </w:t>
      </w:r>
      <w:r w:rsidRPr="00136A93">
        <w:rPr>
          <w:rFonts w:ascii="Times New Roman" w:eastAsia="標楷體" w:hAnsi="Times New Roman" w:hint="eastAsia"/>
          <w:sz w:val="22"/>
          <w:szCs w:val="22"/>
        </w:rPr>
        <w:t>淺談已開發國家在宅醫療的發展」，台灣老年學論壇</w:t>
      </w:r>
      <w:r w:rsidRPr="00136A93">
        <w:rPr>
          <w:rFonts w:ascii="Times New Roman" w:eastAsia="標楷體" w:hAnsi="Times New Roman" w:hint="eastAsia"/>
          <w:sz w:val="22"/>
          <w:szCs w:val="22"/>
        </w:rPr>
        <w:t>(36)</w:t>
      </w:r>
    </w:p>
    <w:p w14:paraId="5AD3E2F6" w14:textId="0839D1F7" w:rsidR="00B17FE1" w:rsidRPr="00136A93" w:rsidRDefault="00B17FE1" w:rsidP="00136A93">
      <w:pPr>
        <w:overflowPunct w:val="0"/>
        <w:snapToGrid w:val="0"/>
        <w:jc w:val="both"/>
        <w:rPr>
          <w:rFonts w:ascii="Times New Roman" w:eastAsia="標楷體" w:hAnsi="Times New Roman"/>
          <w:sz w:val="22"/>
          <w:szCs w:val="22"/>
        </w:rPr>
      </w:pPr>
      <w:r w:rsidRPr="00136A93">
        <w:rPr>
          <w:rFonts w:ascii="Times New Roman" w:eastAsia="標楷體" w:hAnsi="Times New Roman" w:hint="eastAsia"/>
          <w:sz w:val="22"/>
          <w:szCs w:val="22"/>
        </w:rPr>
        <w:t>(</w:t>
      </w:r>
      <w:r w:rsidRPr="00136A93">
        <w:rPr>
          <w:rFonts w:ascii="Times New Roman" w:eastAsia="標楷體" w:hAnsi="Times New Roman"/>
          <w:sz w:val="22"/>
          <w:szCs w:val="22"/>
        </w:rPr>
        <w:t>3)</w:t>
      </w:r>
      <w:r w:rsidR="001B7C5F">
        <w:rPr>
          <w:rFonts w:ascii="Times New Roman" w:eastAsia="標楷體" w:hAnsi="Times New Roman" w:hint="eastAsia"/>
          <w:sz w:val="22"/>
          <w:szCs w:val="22"/>
        </w:rPr>
        <w:t>臺灣</w:t>
      </w:r>
      <w:r w:rsidRPr="00136A93">
        <w:rPr>
          <w:rFonts w:ascii="Times New Roman" w:eastAsia="標楷體" w:hAnsi="Times New Roman" w:hint="eastAsia"/>
          <w:sz w:val="22"/>
          <w:szCs w:val="22"/>
        </w:rPr>
        <w:t>資料：主計處、內政部</w:t>
      </w:r>
    </w:p>
    <w:p w14:paraId="0DB6D64E" w14:textId="57AFD200" w:rsidR="00B17FE1" w:rsidRDefault="00B17FE1" w:rsidP="00192D16">
      <w:pPr>
        <w:pStyle w:val="ab"/>
        <w:overflowPunct w:val="0"/>
        <w:snapToGrid w:val="0"/>
        <w:spacing w:before="50" w:line="264" w:lineRule="auto"/>
        <w:ind w:leftChars="0"/>
        <w:jc w:val="both"/>
        <w:rPr>
          <w:rFonts w:ascii="Times New Roman" w:eastAsia="標楷體" w:hAnsi="Times New Roman"/>
          <w:sz w:val="26"/>
          <w:szCs w:val="26"/>
        </w:rPr>
      </w:pPr>
    </w:p>
    <w:p w14:paraId="2BD34466" w14:textId="695DB160" w:rsidR="00F439E3" w:rsidRPr="0036163A" w:rsidRDefault="00F439E3" w:rsidP="00F439E3">
      <w:pPr>
        <w:pStyle w:val="-fffffffffff4"/>
        <w:overflowPunct w:val="0"/>
        <w:spacing w:before="120"/>
      </w:pPr>
      <w:r w:rsidRPr="0036163A">
        <w:rPr>
          <w:rFonts w:hint="eastAsia"/>
        </w:rPr>
        <w:t>若觀察歐洲國家</w:t>
      </w:r>
      <w:r w:rsidRPr="0036163A">
        <w:rPr>
          <w:rFonts w:hint="eastAsia"/>
        </w:rPr>
        <w:t>(</w:t>
      </w:r>
      <w:r w:rsidRPr="0036163A">
        <w:rPr>
          <w:rFonts w:hint="eastAsia"/>
        </w:rPr>
        <w:t>見</w:t>
      </w:r>
      <w:r w:rsidRPr="0036163A">
        <w:fldChar w:fldCharType="begin"/>
      </w:r>
      <w:r w:rsidRPr="0036163A">
        <w:instrText xml:space="preserve"> </w:instrText>
      </w:r>
      <w:r w:rsidRPr="0036163A">
        <w:rPr>
          <w:rFonts w:hint="eastAsia"/>
        </w:rPr>
        <w:instrText>REF _Ref184823882 \h</w:instrText>
      </w:r>
      <w:r w:rsidRPr="0036163A">
        <w:instrText xml:space="preserve"> </w:instrText>
      </w:r>
      <w:r>
        <w:instrText xml:space="preserve"> \* MERGEFORMAT </w:instrText>
      </w:r>
      <w:r w:rsidRPr="0036163A">
        <w:fldChar w:fldCharType="separate"/>
      </w:r>
      <w:r w:rsidR="002A0C0B" w:rsidRPr="00BE0BA8">
        <w:rPr>
          <w:rFonts w:hint="eastAsia"/>
          <w:b/>
        </w:rPr>
        <w:t>表</w:t>
      </w:r>
      <w:r w:rsidR="002A0C0B" w:rsidRPr="00BE0BA8">
        <w:rPr>
          <w:rFonts w:hint="eastAsia"/>
          <w:b/>
        </w:rPr>
        <w:t xml:space="preserve">2. </w:t>
      </w:r>
      <w:r w:rsidR="002A0C0B">
        <w:rPr>
          <w:b/>
          <w:noProof/>
        </w:rPr>
        <w:t>3</w:t>
      </w:r>
      <w:r w:rsidRPr="0036163A">
        <w:fldChar w:fldCharType="end"/>
      </w:r>
      <w:r w:rsidRPr="0036163A">
        <w:rPr>
          <w:rFonts w:hint="eastAsia"/>
        </w:rPr>
        <w:t>)</w:t>
      </w:r>
      <w:r w:rsidRPr="0036163A">
        <w:rPr>
          <w:rFonts w:hint="eastAsia"/>
        </w:rPr>
        <w:t>開始推動居家醫療時的經濟發展程度，除法國外，各國人均</w:t>
      </w:r>
      <w:r w:rsidRPr="0036163A">
        <w:rPr>
          <w:rFonts w:hint="eastAsia"/>
        </w:rPr>
        <w:t>GDP</w:t>
      </w:r>
      <w:r w:rsidRPr="0036163A">
        <w:rPr>
          <w:rFonts w:hint="eastAsia"/>
        </w:rPr>
        <w:t>約略</w:t>
      </w:r>
      <w:r w:rsidRPr="0036163A">
        <w:rPr>
          <w:rFonts w:hint="eastAsia"/>
        </w:rPr>
        <w:t>2</w:t>
      </w:r>
      <w:r w:rsidRPr="0036163A">
        <w:rPr>
          <w:rFonts w:hint="eastAsia"/>
        </w:rPr>
        <w:t>萬美元</w:t>
      </w:r>
      <w:r w:rsidR="00AE0A1D">
        <w:rPr>
          <w:rFonts w:hint="eastAsia"/>
        </w:rPr>
        <w:t>（</w:t>
      </w:r>
      <w:r w:rsidRPr="0036163A">
        <w:rPr>
          <w:rFonts w:hint="eastAsia"/>
        </w:rPr>
        <w:t>以上</w:t>
      </w:r>
      <w:r w:rsidR="00AE0A1D">
        <w:rPr>
          <w:rFonts w:hint="eastAsia"/>
        </w:rPr>
        <w:t>）</w:t>
      </w:r>
      <w:r w:rsidRPr="0036163A">
        <w:rPr>
          <w:rFonts w:hint="eastAsia"/>
        </w:rPr>
        <w:t>，其中較特別的為法國，法國因為自</w:t>
      </w:r>
      <w:r w:rsidRPr="0036163A">
        <w:rPr>
          <w:rFonts w:hint="eastAsia"/>
        </w:rPr>
        <w:t>1957</w:t>
      </w:r>
      <w:r w:rsidRPr="0036163A">
        <w:rPr>
          <w:rFonts w:hint="eastAsia"/>
        </w:rPr>
        <w:t>年開始推動居家醫療，推動的時程非常的早，然而當時僅為引入相關計畫，可以發現當時法國的人均</w:t>
      </w:r>
      <w:r w:rsidRPr="0036163A">
        <w:rPr>
          <w:rFonts w:hint="eastAsia"/>
        </w:rPr>
        <w:t>GDP</w:t>
      </w:r>
      <w:r w:rsidRPr="0036163A">
        <w:rPr>
          <w:rFonts w:hint="eastAsia"/>
        </w:rPr>
        <w:t>僅</w:t>
      </w:r>
      <w:r w:rsidRPr="0036163A">
        <w:rPr>
          <w:rFonts w:hint="eastAsia"/>
        </w:rPr>
        <w:t>1</w:t>
      </w:r>
      <w:r w:rsidRPr="0036163A">
        <w:rPr>
          <w:rFonts w:hint="eastAsia"/>
        </w:rPr>
        <w:t>萬</w:t>
      </w:r>
      <w:r w:rsidRPr="0036163A">
        <w:rPr>
          <w:rFonts w:hint="eastAsia"/>
        </w:rPr>
        <w:t>3</w:t>
      </w:r>
      <w:r w:rsidRPr="0036163A">
        <w:rPr>
          <w:rFonts w:hint="eastAsia"/>
        </w:rPr>
        <w:t>千美元，但到了</w:t>
      </w:r>
      <w:r w:rsidRPr="0036163A">
        <w:rPr>
          <w:rFonts w:hint="eastAsia"/>
        </w:rPr>
        <w:t>2009</w:t>
      </w:r>
      <w:r w:rsidRPr="0036163A">
        <w:rPr>
          <w:rFonts w:hint="eastAsia"/>
        </w:rPr>
        <w:t>年「醫院患者健康領域法案」才確立在</w:t>
      </w:r>
      <w:r w:rsidRPr="0036163A">
        <w:rPr>
          <w:rFonts w:hint="eastAsia"/>
        </w:rPr>
        <w:lastRenderedPageBreak/>
        <w:t>宅醫院</w:t>
      </w:r>
      <w:r w:rsidRPr="0036163A">
        <w:t>(HAD)</w:t>
      </w:r>
      <w:r w:rsidRPr="0036163A">
        <w:rPr>
          <w:rFonts w:hint="eastAsia"/>
        </w:rPr>
        <w:t>為一種完全成熟的住院方式，法國在</w:t>
      </w:r>
      <w:r w:rsidRPr="0036163A">
        <w:rPr>
          <w:rFonts w:hint="eastAsia"/>
        </w:rPr>
        <w:t>2009</w:t>
      </w:r>
      <w:r w:rsidRPr="0036163A">
        <w:rPr>
          <w:rFonts w:hint="eastAsia"/>
        </w:rPr>
        <w:t>年的人均</w:t>
      </w:r>
      <w:r w:rsidRPr="0036163A">
        <w:rPr>
          <w:rFonts w:hint="eastAsia"/>
        </w:rPr>
        <w:t>GDP</w:t>
      </w:r>
      <w:r w:rsidRPr="0036163A">
        <w:rPr>
          <w:rFonts w:hint="eastAsia"/>
        </w:rPr>
        <w:t>已達</w:t>
      </w:r>
      <w:r w:rsidRPr="0036163A">
        <w:t>35,129</w:t>
      </w:r>
      <w:r w:rsidRPr="0036163A">
        <w:rPr>
          <w:rFonts w:hint="eastAsia"/>
        </w:rPr>
        <w:t>美元。初步顯示，推動居家醫療與一個國家的經濟發展應有關聯性。此外，在高齡人口占比上，大多數國家於高齡人口約達</w:t>
      </w:r>
      <w:r w:rsidRPr="0036163A">
        <w:rPr>
          <w:rFonts w:hint="eastAsia"/>
        </w:rPr>
        <w:t>10%</w:t>
      </w:r>
      <w:r w:rsidRPr="0036163A">
        <w:rPr>
          <w:rFonts w:hint="eastAsia"/>
        </w:rPr>
        <w:t>開始推動居家醫療，其中，加拿大於</w:t>
      </w:r>
      <w:r w:rsidRPr="0036163A">
        <w:rPr>
          <w:rFonts w:hint="eastAsia"/>
        </w:rPr>
        <w:t>1974</w:t>
      </w:r>
      <w:r w:rsidRPr="0036163A">
        <w:rPr>
          <w:rFonts w:hint="eastAsia"/>
        </w:rPr>
        <w:t>年推動居家醫療時，高齡人口占比約為</w:t>
      </w:r>
      <w:r w:rsidRPr="0036163A">
        <w:rPr>
          <w:rFonts w:hint="eastAsia"/>
        </w:rPr>
        <w:t>8.35%</w:t>
      </w:r>
      <w:r w:rsidRPr="0036163A">
        <w:rPr>
          <w:rFonts w:hint="eastAsia"/>
        </w:rPr>
        <w:t>，然而當時僅提供有限的服務範圍，直至</w:t>
      </w:r>
      <w:r w:rsidRPr="0036163A">
        <w:rPr>
          <w:rFonts w:hint="eastAsia"/>
        </w:rPr>
        <w:t>1980</w:t>
      </w:r>
      <w:r w:rsidRPr="0036163A">
        <w:rPr>
          <w:rFonts w:hint="eastAsia"/>
        </w:rPr>
        <w:t>年代後才有較完整的綜合性服務，在</w:t>
      </w:r>
      <w:r w:rsidRPr="0036163A">
        <w:rPr>
          <w:rFonts w:hint="eastAsia"/>
        </w:rPr>
        <w:t>1980</w:t>
      </w:r>
      <w:r w:rsidRPr="0036163A">
        <w:rPr>
          <w:rFonts w:hint="eastAsia"/>
        </w:rPr>
        <w:t>年代時，加拿大的高齡人口已達</w:t>
      </w:r>
      <w:r w:rsidRPr="0036163A">
        <w:t>9.2</w:t>
      </w:r>
      <w:r w:rsidRPr="0036163A">
        <w:rPr>
          <w:rFonts w:hint="eastAsia"/>
        </w:rPr>
        <w:t>%</w:t>
      </w:r>
      <w:r w:rsidRPr="0036163A">
        <w:rPr>
          <w:rFonts w:hint="eastAsia"/>
        </w:rPr>
        <w:t>。</w:t>
      </w:r>
    </w:p>
    <w:p w14:paraId="62F3D6BE" w14:textId="36339C65" w:rsidR="00F439E3" w:rsidRPr="006C0FE9" w:rsidRDefault="00F439E3" w:rsidP="00F439E3">
      <w:pPr>
        <w:pStyle w:val="-fffffffffff4"/>
        <w:overflowPunct w:val="0"/>
        <w:spacing w:before="120"/>
      </w:pPr>
      <w:r w:rsidRPr="0036163A">
        <w:rPr>
          <w:rFonts w:hint="eastAsia"/>
        </w:rPr>
        <w:t>觀察亞洲國家，臺灣、日本、香港與歐洲國家較相近，於人均</w:t>
      </w:r>
      <w:r w:rsidRPr="0036163A">
        <w:rPr>
          <w:rFonts w:hint="eastAsia"/>
        </w:rPr>
        <w:t>GDP</w:t>
      </w:r>
      <w:r w:rsidRPr="0036163A">
        <w:rPr>
          <w:rFonts w:hint="eastAsia"/>
        </w:rPr>
        <w:t>約</w:t>
      </w:r>
      <w:r w:rsidRPr="0036163A">
        <w:rPr>
          <w:rFonts w:hint="eastAsia"/>
        </w:rPr>
        <w:t>2</w:t>
      </w:r>
      <w:r w:rsidRPr="0036163A">
        <w:rPr>
          <w:rFonts w:hint="eastAsia"/>
        </w:rPr>
        <w:t>萬美元</w:t>
      </w:r>
      <w:r w:rsidR="00AE0A1D">
        <w:rPr>
          <w:rFonts w:hint="eastAsia"/>
        </w:rPr>
        <w:t>（</w:t>
      </w:r>
      <w:r w:rsidRPr="0036163A">
        <w:rPr>
          <w:rFonts w:hint="eastAsia"/>
        </w:rPr>
        <w:t>以上</w:t>
      </w:r>
      <w:r w:rsidR="00AE0A1D">
        <w:rPr>
          <w:rFonts w:hint="eastAsia"/>
        </w:rPr>
        <w:t>）</w:t>
      </w:r>
      <w:r w:rsidRPr="0036163A">
        <w:rPr>
          <w:rFonts w:hint="eastAsia"/>
        </w:rPr>
        <w:t>且高齡人口超過</w:t>
      </w:r>
      <w:r w:rsidRPr="0036163A">
        <w:rPr>
          <w:rFonts w:hint="eastAsia"/>
        </w:rPr>
        <w:t>10%</w:t>
      </w:r>
      <w:r w:rsidRPr="0036163A">
        <w:rPr>
          <w:rFonts w:hint="eastAsia"/>
        </w:rPr>
        <w:t>時開始推動居家醫療。南韓於</w:t>
      </w:r>
      <w:r w:rsidRPr="0036163A">
        <w:rPr>
          <w:rFonts w:hint="eastAsia"/>
        </w:rPr>
        <w:t>2001</w:t>
      </w:r>
      <w:r w:rsidRPr="0036163A">
        <w:rPr>
          <w:rFonts w:hint="eastAsia"/>
        </w:rPr>
        <w:t>年推動居家醫療時，雖人均</w:t>
      </w:r>
      <w:r w:rsidRPr="0036163A">
        <w:rPr>
          <w:rFonts w:hint="eastAsia"/>
        </w:rPr>
        <w:t>GDP</w:t>
      </w:r>
      <w:r w:rsidRPr="0036163A">
        <w:rPr>
          <w:rFonts w:hint="eastAsia"/>
        </w:rPr>
        <w:t>雖未達</w:t>
      </w:r>
      <w:r w:rsidRPr="0036163A">
        <w:rPr>
          <w:rFonts w:hint="eastAsia"/>
        </w:rPr>
        <w:t>2</w:t>
      </w:r>
      <w:r w:rsidRPr="0036163A">
        <w:rPr>
          <w:rFonts w:hint="eastAsia"/>
        </w:rPr>
        <w:t>萬美元，高齡人比例亦未達</w:t>
      </w:r>
      <w:r w:rsidRPr="0036163A">
        <w:rPr>
          <w:rFonts w:hint="eastAsia"/>
        </w:rPr>
        <w:t>10%</w:t>
      </w:r>
      <w:r w:rsidRPr="0036163A">
        <w:rPr>
          <w:rFonts w:hint="eastAsia"/>
        </w:rPr>
        <w:t>，然而至</w:t>
      </w:r>
      <w:r w:rsidRPr="0036163A">
        <w:rPr>
          <w:rFonts w:hint="eastAsia"/>
        </w:rPr>
        <w:t>2004</w:t>
      </w:r>
      <w:r w:rsidRPr="0036163A">
        <w:rPr>
          <w:rFonts w:hint="eastAsia"/>
        </w:rPr>
        <w:t>年南韓人均</w:t>
      </w:r>
      <w:r w:rsidRPr="0036163A">
        <w:rPr>
          <w:rFonts w:hint="eastAsia"/>
        </w:rPr>
        <w:t>GDP</w:t>
      </w:r>
      <w:r w:rsidRPr="0036163A">
        <w:rPr>
          <w:rFonts w:hint="eastAsia"/>
        </w:rPr>
        <w:t>即到達</w:t>
      </w:r>
      <w:r w:rsidRPr="0036163A">
        <w:rPr>
          <w:rFonts w:hint="eastAsia"/>
        </w:rPr>
        <w:t>20</w:t>
      </w:r>
      <w:r w:rsidRPr="0036163A">
        <w:t>,</w:t>
      </w:r>
      <w:r w:rsidRPr="0036163A">
        <w:rPr>
          <w:rFonts w:hint="eastAsia"/>
        </w:rPr>
        <w:t>365</w:t>
      </w:r>
      <w:r w:rsidRPr="0036163A">
        <w:rPr>
          <w:rFonts w:hint="eastAsia"/>
        </w:rPr>
        <w:t>美元，高齡人口比例亦於</w:t>
      </w:r>
      <w:r w:rsidRPr="0036163A">
        <w:rPr>
          <w:rFonts w:hint="eastAsia"/>
        </w:rPr>
        <w:t>2007</w:t>
      </w:r>
      <w:r w:rsidRPr="0036163A">
        <w:rPr>
          <w:rFonts w:hint="eastAsia"/>
        </w:rPr>
        <w:t>年達到</w:t>
      </w:r>
      <w:r w:rsidRPr="0036163A">
        <w:rPr>
          <w:rFonts w:hint="eastAsia"/>
        </w:rPr>
        <w:t>9.91%</w:t>
      </w:r>
      <w:r w:rsidRPr="0036163A">
        <w:rPr>
          <w:rFonts w:hint="eastAsia"/>
        </w:rPr>
        <w:t>，可看出南韓推動居家醫療時高齡化人口結構與經濟發展程度已接近上述條件。中國</w:t>
      </w:r>
      <w:r w:rsidRPr="00B17FE1">
        <w:rPr>
          <w:rFonts w:hint="eastAsia"/>
        </w:rPr>
        <w:t>與新加坡則無觀察到此現象，可能的原因與歐洲相似，居家醫療剛開始推動時，僅為部分實行，成熟的模式尚未建立。以新加坡為例，</w:t>
      </w:r>
      <w:r w:rsidRPr="00B17FE1">
        <w:rPr>
          <w:rFonts w:hint="eastAsia"/>
        </w:rPr>
        <w:t>1970</w:t>
      </w:r>
      <w:r w:rsidRPr="00B17FE1">
        <w:rPr>
          <w:rFonts w:hint="eastAsia"/>
        </w:rPr>
        <w:t>年代開始推動居家醫療，人均</w:t>
      </w:r>
      <w:r w:rsidRPr="00B17FE1">
        <w:rPr>
          <w:rFonts w:hint="eastAsia"/>
        </w:rPr>
        <w:t>GDP</w:t>
      </w:r>
      <w:r w:rsidRPr="00B17FE1">
        <w:rPr>
          <w:rFonts w:hint="eastAsia"/>
        </w:rPr>
        <w:t>為</w:t>
      </w:r>
      <w:r w:rsidRPr="00B17FE1">
        <w:t>10,573</w:t>
      </w:r>
      <w:r w:rsidRPr="00B17FE1">
        <w:rPr>
          <w:rFonts w:hint="eastAsia"/>
        </w:rPr>
        <w:t>美元，但當時覆蓋及普及程度有</w:t>
      </w:r>
      <w:r w:rsidRPr="006C0FE9">
        <w:rPr>
          <w:rFonts w:hint="eastAsia"/>
        </w:rPr>
        <w:t>限，故於</w:t>
      </w:r>
      <w:r w:rsidRPr="006C0FE9">
        <w:rPr>
          <w:rFonts w:hint="eastAsia"/>
        </w:rPr>
        <w:t>2017</w:t>
      </w:r>
      <w:r w:rsidRPr="006C0FE9">
        <w:rPr>
          <w:rFonts w:hint="eastAsia"/>
        </w:rPr>
        <w:t>年開始執行「醫院到家計畫</w:t>
      </w:r>
      <w:r w:rsidRPr="006C0FE9">
        <w:t>」</w:t>
      </w:r>
      <w:r w:rsidRPr="006C0FE9">
        <w:rPr>
          <w:rFonts w:hint="eastAsia"/>
        </w:rPr>
        <w:t>，改善了病患在家中的照護品質，在</w:t>
      </w:r>
      <w:r w:rsidRPr="006C0FE9">
        <w:rPr>
          <w:rFonts w:hint="eastAsia"/>
        </w:rPr>
        <w:t>2017</w:t>
      </w:r>
      <w:r w:rsidRPr="006C0FE9">
        <w:rPr>
          <w:rFonts w:hint="eastAsia"/>
        </w:rPr>
        <w:t>年時，新加坡人均</w:t>
      </w:r>
      <w:r w:rsidRPr="006C0FE9">
        <w:rPr>
          <w:rFonts w:hint="eastAsia"/>
        </w:rPr>
        <w:t>GDP</w:t>
      </w:r>
      <w:r w:rsidRPr="006C0FE9">
        <w:rPr>
          <w:rFonts w:hint="eastAsia"/>
        </w:rPr>
        <w:t>已達</w:t>
      </w:r>
      <w:r w:rsidRPr="006C0FE9">
        <w:t>59,414</w:t>
      </w:r>
      <w:r w:rsidRPr="006C0FE9">
        <w:rPr>
          <w:rFonts w:hint="eastAsia"/>
        </w:rPr>
        <w:t>美元。</w:t>
      </w:r>
    </w:p>
    <w:p w14:paraId="3F82211F" w14:textId="77777777" w:rsidR="00F439E3" w:rsidRPr="00B17FE1" w:rsidRDefault="00F439E3" w:rsidP="00F439E3">
      <w:pPr>
        <w:pStyle w:val="-fffffffffff4"/>
        <w:overflowPunct w:val="0"/>
        <w:spacing w:before="120"/>
      </w:pPr>
      <w:r w:rsidRPr="006C0FE9">
        <w:rPr>
          <w:rFonts w:hint="eastAsia"/>
        </w:rPr>
        <w:t>若以</w:t>
      </w:r>
      <w:r w:rsidRPr="006C0FE9">
        <w:rPr>
          <w:rFonts w:hint="eastAsia"/>
        </w:rPr>
        <w:t>1995</w:t>
      </w:r>
      <w:r w:rsidRPr="006C0FE9">
        <w:rPr>
          <w:rFonts w:hint="eastAsia"/>
        </w:rPr>
        <w:t>年臺灣推動全民健保時程觀察，當時人均</w:t>
      </w:r>
      <w:r w:rsidRPr="006C0FE9">
        <w:rPr>
          <w:rFonts w:hint="eastAsia"/>
        </w:rPr>
        <w:t>GDP</w:t>
      </w:r>
      <w:r w:rsidRPr="006C0FE9">
        <w:rPr>
          <w:rFonts w:hint="eastAsia"/>
        </w:rPr>
        <w:t>為</w:t>
      </w:r>
      <w:r w:rsidRPr="006C0FE9">
        <w:t>13,119</w:t>
      </w:r>
      <w:r w:rsidRPr="006C0FE9">
        <w:rPr>
          <w:rFonts w:hint="eastAsia"/>
        </w:rPr>
        <w:t>美元，高齡人口占比約</w:t>
      </w:r>
      <w:r w:rsidRPr="006C0FE9">
        <w:rPr>
          <w:rFonts w:hint="eastAsia"/>
        </w:rPr>
        <w:t>7.64%</w:t>
      </w:r>
      <w:r w:rsidRPr="006C0FE9">
        <w:rPr>
          <w:rFonts w:hint="eastAsia"/>
        </w:rPr>
        <w:t>，至</w:t>
      </w:r>
      <w:r w:rsidRPr="006C0FE9">
        <w:rPr>
          <w:rFonts w:hint="eastAsia"/>
        </w:rPr>
        <w:t>201</w:t>
      </w:r>
      <w:r w:rsidRPr="006C0FE9">
        <w:t>5</w:t>
      </w:r>
      <w:r w:rsidRPr="006C0FE9">
        <w:rPr>
          <w:rFonts w:hint="eastAsia"/>
        </w:rPr>
        <w:t>年政府提出「全民健康保險的居家醫療整合試辦計畫」，當時臺灣人均</w:t>
      </w:r>
      <w:r w:rsidRPr="006C0FE9">
        <w:rPr>
          <w:rFonts w:hint="eastAsia"/>
        </w:rPr>
        <w:t>GDP</w:t>
      </w:r>
      <w:r w:rsidRPr="006C0FE9">
        <w:rPr>
          <w:rFonts w:hint="eastAsia"/>
        </w:rPr>
        <w:t>已達</w:t>
      </w:r>
      <w:r w:rsidRPr="006C0FE9">
        <w:rPr>
          <w:rFonts w:cstheme="minorHAnsi" w:hint="eastAsia"/>
          <w:color w:val="000000"/>
          <w:kern w:val="0"/>
        </w:rPr>
        <w:t>22</w:t>
      </w:r>
      <w:r w:rsidRPr="006C0FE9">
        <w:rPr>
          <w:rFonts w:cstheme="minorHAnsi"/>
          <w:color w:val="000000"/>
          <w:kern w:val="0"/>
        </w:rPr>
        <w:t>,</w:t>
      </w:r>
      <w:r w:rsidRPr="006C0FE9">
        <w:rPr>
          <w:rFonts w:cstheme="minorHAnsi" w:hint="eastAsia"/>
          <w:color w:val="000000"/>
          <w:kern w:val="0"/>
        </w:rPr>
        <w:t>780</w:t>
      </w:r>
      <w:r w:rsidRPr="006C0FE9">
        <w:rPr>
          <w:rFonts w:hint="eastAsia"/>
        </w:rPr>
        <w:t>美元，高齡人口占比約</w:t>
      </w:r>
      <w:r w:rsidRPr="006C0FE9">
        <w:rPr>
          <w:rFonts w:cstheme="minorHAnsi" w:hint="eastAsia"/>
          <w:color w:val="000000"/>
          <w:kern w:val="0"/>
        </w:rPr>
        <w:t>12.51</w:t>
      </w:r>
      <w:r w:rsidRPr="006C0FE9">
        <w:rPr>
          <w:rFonts w:hint="eastAsia"/>
        </w:rPr>
        <w:t>%</w:t>
      </w:r>
      <w:r w:rsidRPr="006C0FE9">
        <w:rPr>
          <w:rFonts w:hint="eastAsia"/>
        </w:rPr>
        <w:t>，與全球主要國家有相同的趨勢。</w:t>
      </w:r>
    </w:p>
    <w:p w14:paraId="0F1821BF" w14:textId="77777777" w:rsidR="00F439E3" w:rsidRPr="00B17FE1" w:rsidRDefault="00F439E3" w:rsidP="00192D16">
      <w:pPr>
        <w:pStyle w:val="ab"/>
        <w:overflowPunct w:val="0"/>
        <w:snapToGrid w:val="0"/>
        <w:spacing w:before="50" w:line="264" w:lineRule="auto"/>
        <w:ind w:leftChars="0"/>
        <w:jc w:val="both"/>
        <w:rPr>
          <w:rFonts w:ascii="Times New Roman" w:eastAsia="標楷體" w:hAnsi="Times New Roman"/>
          <w:sz w:val="26"/>
          <w:szCs w:val="26"/>
        </w:rPr>
      </w:pPr>
    </w:p>
    <w:p w14:paraId="7D12110C" w14:textId="140B1836" w:rsidR="00B17FE1" w:rsidRPr="00136A93" w:rsidRDefault="001B7C5F" w:rsidP="00E64B80">
      <w:pPr>
        <w:pStyle w:val="22"/>
        <w:numPr>
          <w:ilvl w:val="0"/>
          <w:numId w:val="130"/>
        </w:numPr>
        <w:snapToGrid w:val="0"/>
        <w:spacing w:beforeLines="50" w:before="120" w:line="264" w:lineRule="auto"/>
        <w:ind w:left="567" w:hanging="567"/>
        <w:rPr>
          <w:rFonts w:ascii="Times New Roman" w:eastAsia="標楷體" w:hAnsi="Times New Roman"/>
          <w:b w:val="0"/>
          <w:sz w:val="26"/>
          <w:szCs w:val="26"/>
        </w:rPr>
      </w:pPr>
      <w:bookmarkStart w:id="57" w:name="_Toc188281364"/>
      <w:r>
        <w:rPr>
          <w:rFonts w:ascii="Times New Roman" w:eastAsia="標楷體" w:hAnsi="Times New Roman" w:hint="eastAsia"/>
          <w:sz w:val="26"/>
          <w:szCs w:val="26"/>
        </w:rPr>
        <w:t>臺灣</w:t>
      </w:r>
      <w:r w:rsidR="00B17FE1" w:rsidRPr="00136A93">
        <w:rPr>
          <w:rFonts w:ascii="Times New Roman" w:eastAsia="標楷體" w:hAnsi="Times New Roman" w:hint="eastAsia"/>
          <w:sz w:val="26"/>
          <w:szCs w:val="26"/>
        </w:rPr>
        <w:t>政策之建議</w:t>
      </w:r>
      <w:bookmarkEnd w:id="57"/>
    </w:p>
    <w:p w14:paraId="3925076D" w14:textId="648C2F80" w:rsidR="00B17FE1" w:rsidRPr="00B17FE1" w:rsidRDefault="00B17FE1" w:rsidP="00136A93">
      <w:pPr>
        <w:pStyle w:val="-fffffffffff4"/>
        <w:overflowPunct w:val="0"/>
        <w:spacing w:before="120"/>
      </w:pPr>
      <w:r w:rsidRPr="00B17FE1">
        <w:rPr>
          <w:rFonts w:hint="eastAsia"/>
        </w:rPr>
        <w:t>綜觀國際居家醫療的發展，歐洲、美國、加拿大及亞洲各國已發展出多樣化的居家醫療服務模式，根據各自的文化背景及社會需求設計出不同的政策與服務內容。</w:t>
      </w:r>
      <w:r w:rsidR="001B7C5F">
        <w:rPr>
          <w:rFonts w:hint="eastAsia"/>
        </w:rPr>
        <w:t>臺灣</w:t>
      </w:r>
      <w:r w:rsidRPr="00B17FE1">
        <w:rPr>
          <w:rFonts w:hint="eastAsia"/>
        </w:rPr>
        <w:t>作為東亞地區的一員，我們的居家醫療政策已取得初步成果，但仍存在諸多挑戰，需要借鏡其他國家的成功經驗，並結合</w:t>
      </w:r>
      <w:r w:rsidR="001B7C5F">
        <w:rPr>
          <w:rFonts w:hint="eastAsia"/>
        </w:rPr>
        <w:t>臺灣</w:t>
      </w:r>
      <w:r w:rsidRPr="00B17FE1">
        <w:rPr>
          <w:rFonts w:hint="eastAsia"/>
        </w:rPr>
        <w:t>特色來完善居家醫療服務體系。為推動</w:t>
      </w:r>
      <w:r w:rsidR="001B7C5F">
        <w:rPr>
          <w:rFonts w:hint="eastAsia"/>
        </w:rPr>
        <w:t>臺灣</w:t>
      </w:r>
      <w:r w:rsidRPr="00B17FE1">
        <w:rPr>
          <w:rFonts w:hint="eastAsia"/>
        </w:rPr>
        <w:t>居家醫療政策的進一步發展，建議如下：</w:t>
      </w:r>
    </w:p>
    <w:p w14:paraId="5C9AA30F" w14:textId="3A574E45" w:rsidR="00B17FE1" w:rsidRPr="00B17FE1" w:rsidRDefault="00B17FE1" w:rsidP="00580878">
      <w:pPr>
        <w:pStyle w:val="ab"/>
        <w:numPr>
          <w:ilvl w:val="0"/>
          <w:numId w:val="35"/>
        </w:numPr>
        <w:overflowPunct w:val="0"/>
        <w:snapToGrid w:val="0"/>
        <w:spacing w:beforeLines="50" w:before="120" w:line="264" w:lineRule="auto"/>
        <w:ind w:leftChars="0" w:hanging="54"/>
        <w:jc w:val="both"/>
        <w:rPr>
          <w:rFonts w:ascii="Times New Roman" w:eastAsia="標楷體" w:hAnsi="Times New Roman"/>
          <w:sz w:val="26"/>
          <w:szCs w:val="26"/>
        </w:rPr>
      </w:pPr>
      <w:r w:rsidRPr="00B17FE1">
        <w:rPr>
          <w:rFonts w:ascii="Times New Roman" w:eastAsia="標楷體" w:hAnsi="Times New Roman" w:hint="eastAsia"/>
          <w:b/>
          <w:bCs/>
          <w:sz w:val="26"/>
          <w:szCs w:val="26"/>
        </w:rPr>
        <w:t>優化人力資源配置與提升醫療專業訓練：</w:t>
      </w:r>
      <w:r w:rsidR="001B7C5F">
        <w:rPr>
          <w:rFonts w:ascii="Times New Roman" w:eastAsia="標楷體" w:hAnsi="Times New Roman" w:hint="eastAsia"/>
          <w:sz w:val="26"/>
          <w:szCs w:val="26"/>
        </w:rPr>
        <w:t>臺灣</w:t>
      </w:r>
      <w:r w:rsidRPr="00B17FE1">
        <w:rPr>
          <w:rFonts w:ascii="Times New Roman" w:eastAsia="標楷體" w:hAnsi="Times New Roman" w:hint="eastAsia"/>
          <w:sz w:val="26"/>
          <w:szCs w:val="26"/>
        </w:rPr>
        <w:t>的居家醫療服務面臨人力資源短缺及分配不均的挑戰。建議透過政策引導及培訓計畫，鼓勵更多醫療專業人員參與居家醫療服務，特別是在偏鄉地區，政府可考慮提供額外津貼及其他誘因，吸引醫師、護理師及其他專業人員投入服務。同時，加強醫療人員對居家醫療的專業訓練，特別是針對安寧療護、重症照護及跨專業合作模式的培訓，以提升醫療服務的品質與整合度。</w:t>
      </w:r>
    </w:p>
    <w:p w14:paraId="336E54B6" w14:textId="58A4C68A" w:rsidR="00B17FE1" w:rsidRDefault="00B17FE1" w:rsidP="00580878">
      <w:pPr>
        <w:pStyle w:val="ab"/>
        <w:numPr>
          <w:ilvl w:val="0"/>
          <w:numId w:val="35"/>
        </w:numPr>
        <w:overflowPunct w:val="0"/>
        <w:snapToGrid w:val="0"/>
        <w:spacing w:beforeLines="50" w:before="120" w:line="264" w:lineRule="auto"/>
        <w:ind w:leftChars="0" w:hanging="54"/>
        <w:jc w:val="both"/>
        <w:rPr>
          <w:rFonts w:ascii="Times New Roman" w:eastAsia="標楷體" w:hAnsi="Times New Roman"/>
          <w:sz w:val="26"/>
          <w:szCs w:val="26"/>
        </w:rPr>
      </w:pPr>
      <w:r w:rsidRPr="00B17FE1">
        <w:rPr>
          <w:rFonts w:ascii="Times New Roman" w:eastAsia="標楷體" w:hAnsi="Times New Roman" w:hint="eastAsia"/>
          <w:b/>
          <w:bCs/>
          <w:sz w:val="26"/>
          <w:szCs w:val="26"/>
        </w:rPr>
        <w:t>強化政策支持及健保資源分配：</w:t>
      </w:r>
      <w:r w:rsidR="001B7C5F">
        <w:rPr>
          <w:rFonts w:ascii="Times New Roman" w:eastAsia="標楷體" w:hAnsi="Times New Roman" w:hint="eastAsia"/>
          <w:sz w:val="26"/>
          <w:szCs w:val="26"/>
        </w:rPr>
        <w:t>臺灣</w:t>
      </w:r>
      <w:r w:rsidRPr="00B17FE1">
        <w:rPr>
          <w:rFonts w:ascii="Times New Roman" w:eastAsia="標楷體" w:hAnsi="Times New Roman" w:hint="eastAsia"/>
          <w:sz w:val="26"/>
          <w:szCs w:val="26"/>
        </w:rPr>
        <w:t>居家醫療政策已有健保及長照制度的支持，但在資源分配上仍有不足之處。建議政府檢視現行健保與長照補助機制，針對高成本的居家安寧療護及重症居家醫療服務，提供更完善的財務補助，減少病患家</w:t>
      </w:r>
      <w:r w:rsidRPr="00B17FE1">
        <w:rPr>
          <w:rFonts w:ascii="Times New Roman" w:eastAsia="標楷體" w:hAnsi="Times New Roman" w:hint="eastAsia"/>
          <w:sz w:val="26"/>
          <w:szCs w:val="26"/>
        </w:rPr>
        <w:lastRenderedPageBreak/>
        <w:t>庭的負擔。同時，應擴大健保給付範圍，使更多有需要的患者能夠納入居家醫療服務的覆蓋範圍。</w:t>
      </w:r>
    </w:p>
    <w:p w14:paraId="2AB490ED" w14:textId="77777777" w:rsidR="00B17FE1" w:rsidRPr="00B17FE1" w:rsidRDefault="00B17FE1" w:rsidP="00580878">
      <w:pPr>
        <w:pStyle w:val="ab"/>
        <w:numPr>
          <w:ilvl w:val="0"/>
          <w:numId w:val="35"/>
        </w:numPr>
        <w:overflowPunct w:val="0"/>
        <w:snapToGrid w:val="0"/>
        <w:spacing w:beforeLines="50" w:before="120" w:line="264" w:lineRule="auto"/>
        <w:ind w:leftChars="0" w:hanging="54"/>
        <w:jc w:val="both"/>
        <w:rPr>
          <w:rFonts w:ascii="Times New Roman" w:eastAsia="標楷體" w:hAnsi="Times New Roman"/>
          <w:sz w:val="26"/>
          <w:szCs w:val="26"/>
        </w:rPr>
      </w:pPr>
      <w:r w:rsidRPr="00B17FE1">
        <w:rPr>
          <w:rFonts w:ascii="Times New Roman" w:eastAsia="標楷體" w:hAnsi="Times New Roman" w:hint="eastAsia"/>
          <w:b/>
          <w:bCs/>
          <w:sz w:val="26"/>
          <w:szCs w:val="26"/>
        </w:rPr>
        <w:t>推動居家醫療與長照服務的整合與協作：</w:t>
      </w:r>
      <w:r w:rsidRPr="00B17FE1">
        <w:rPr>
          <w:rFonts w:ascii="Times New Roman" w:eastAsia="標楷體" w:hAnsi="Times New Roman" w:hint="eastAsia"/>
          <w:sz w:val="26"/>
          <w:szCs w:val="26"/>
        </w:rPr>
        <w:t>居家醫療與長期照護的服務體系應進一步整合，以避免服務中斷或資源重疊的問題。建議政府強化居家醫療與長照</w:t>
      </w:r>
      <w:r w:rsidRPr="00B17FE1">
        <w:rPr>
          <w:rFonts w:ascii="Times New Roman" w:eastAsia="標楷體" w:hAnsi="Times New Roman" w:hint="eastAsia"/>
          <w:sz w:val="26"/>
          <w:szCs w:val="26"/>
        </w:rPr>
        <w:t>2.0</w:t>
      </w:r>
      <w:r w:rsidRPr="00B17FE1">
        <w:rPr>
          <w:rFonts w:ascii="Times New Roman" w:eastAsia="標楷體" w:hAnsi="Times New Roman" w:hint="eastAsia"/>
          <w:sz w:val="26"/>
          <w:szCs w:val="26"/>
        </w:rPr>
        <w:t>系統的雙向轉介機制，建立共通的資訊平台，促進醫療及長照服務間的溝通與協作。同時，推動跨專業團隊合作，包括醫師、護理師、社工、物理治療師等不同專業角色，共同為患者設計全方位的個人化照護計畫。</w:t>
      </w:r>
    </w:p>
    <w:p w14:paraId="6C28A086" w14:textId="77777777" w:rsidR="00B17FE1" w:rsidRPr="00B17FE1" w:rsidRDefault="00B17FE1" w:rsidP="00580878">
      <w:pPr>
        <w:pStyle w:val="ab"/>
        <w:numPr>
          <w:ilvl w:val="0"/>
          <w:numId w:val="35"/>
        </w:numPr>
        <w:overflowPunct w:val="0"/>
        <w:snapToGrid w:val="0"/>
        <w:spacing w:beforeLines="50" w:before="120" w:line="264" w:lineRule="auto"/>
        <w:ind w:leftChars="0" w:hanging="54"/>
        <w:jc w:val="both"/>
        <w:rPr>
          <w:rFonts w:ascii="Times New Roman" w:eastAsia="標楷體" w:hAnsi="Times New Roman"/>
          <w:sz w:val="26"/>
          <w:szCs w:val="26"/>
        </w:rPr>
      </w:pPr>
      <w:r w:rsidRPr="00B17FE1">
        <w:rPr>
          <w:rFonts w:ascii="Times New Roman" w:eastAsia="標楷體" w:hAnsi="Times New Roman" w:hint="eastAsia"/>
          <w:b/>
          <w:bCs/>
          <w:sz w:val="26"/>
          <w:szCs w:val="26"/>
        </w:rPr>
        <w:t>推動智慧科技應用與遠距醫療：</w:t>
      </w:r>
      <w:r w:rsidRPr="00B17FE1">
        <w:rPr>
          <w:rFonts w:ascii="Times New Roman" w:eastAsia="標楷體" w:hAnsi="Times New Roman" w:hint="eastAsia"/>
          <w:sz w:val="26"/>
          <w:szCs w:val="26"/>
        </w:rPr>
        <w:t>隨著科技進步，遠距醫療及智慧醫療技術在居家醫療中的應用越來越廣泛。建議政府加強對居家醫療智慧科技的投入與研究，推動遠距醫療設備及系統的普及，例如居家生理監測系統、遠端醫療諮詢及智慧照護平台，提升居家醫療服務的可及性與效率，尤其針對偏遠地區及行動不便的患者，科技應用能有效縮短醫療資源取得的時間與空間限制。</w:t>
      </w:r>
    </w:p>
    <w:p w14:paraId="6DA31902" w14:textId="6AC0DA13" w:rsidR="00B17FE1" w:rsidRPr="00B17FE1" w:rsidRDefault="00B17FE1" w:rsidP="00580878">
      <w:pPr>
        <w:pStyle w:val="ab"/>
        <w:numPr>
          <w:ilvl w:val="0"/>
          <w:numId w:val="35"/>
        </w:numPr>
        <w:overflowPunct w:val="0"/>
        <w:snapToGrid w:val="0"/>
        <w:spacing w:beforeLines="50" w:before="120" w:line="264" w:lineRule="auto"/>
        <w:ind w:leftChars="0" w:hanging="54"/>
        <w:jc w:val="both"/>
        <w:rPr>
          <w:rFonts w:ascii="Times New Roman" w:eastAsia="標楷體" w:hAnsi="Times New Roman"/>
          <w:sz w:val="26"/>
          <w:szCs w:val="26"/>
        </w:rPr>
      </w:pPr>
      <w:r w:rsidRPr="00B17FE1">
        <w:rPr>
          <w:rFonts w:ascii="Times New Roman" w:eastAsia="標楷體" w:hAnsi="Times New Roman" w:hint="eastAsia"/>
          <w:b/>
          <w:bCs/>
          <w:sz w:val="26"/>
          <w:szCs w:val="26"/>
        </w:rPr>
        <w:t>提升偏鄉地區醫療服務的可近性：</w:t>
      </w:r>
      <w:r w:rsidRPr="00B17FE1">
        <w:rPr>
          <w:rFonts w:ascii="Times New Roman" w:eastAsia="標楷體" w:hAnsi="Times New Roman"/>
          <w:sz w:val="26"/>
          <w:szCs w:val="26"/>
        </w:rPr>
        <w:t>偏鄉及非都會地區的醫療資源分配不均是</w:t>
      </w:r>
      <w:r w:rsidR="001B7C5F">
        <w:rPr>
          <w:rFonts w:ascii="Times New Roman" w:eastAsia="標楷體" w:hAnsi="Times New Roman"/>
          <w:sz w:val="26"/>
          <w:szCs w:val="26"/>
        </w:rPr>
        <w:t>臺灣</w:t>
      </w:r>
      <w:r w:rsidRPr="00B17FE1">
        <w:rPr>
          <w:rFonts w:ascii="Times New Roman" w:eastAsia="標楷體" w:hAnsi="Times New Roman"/>
          <w:sz w:val="26"/>
          <w:szCs w:val="26"/>
        </w:rPr>
        <w:t>居家醫療服務面臨的主要挑戰之一。建議政府針對偏鄉地區的居家醫療服務加大資源投入，通過創新模式，如醫療巡迴服務車、遠距醫療診所等，來提升這些地區的醫療可近性。同時，加強地方政府與中央政府間的協作，透過跨部門協調，確保偏鄉地區能夠得到足夠的資源支持。</w:t>
      </w:r>
    </w:p>
    <w:p w14:paraId="250343F6" w14:textId="77777777" w:rsidR="00B17FE1" w:rsidRPr="00B17FE1" w:rsidRDefault="00B17FE1" w:rsidP="00580878">
      <w:pPr>
        <w:pStyle w:val="ab"/>
        <w:numPr>
          <w:ilvl w:val="0"/>
          <w:numId w:val="35"/>
        </w:numPr>
        <w:overflowPunct w:val="0"/>
        <w:snapToGrid w:val="0"/>
        <w:spacing w:beforeLines="50" w:before="120" w:line="264" w:lineRule="auto"/>
        <w:ind w:leftChars="0" w:hanging="54"/>
        <w:jc w:val="both"/>
        <w:rPr>
          <w:rFonts w:ascii="Times New Roman" w:eastAsia="標楷體" w:hAnsi="Times New Roman"/>
          <w:sz w:val="26"/>
          <w:szCs w:val="26"/>
        </w:rPr>
      </w:pPr>
      <w:r w:rsidRPr="00B17FE1">
        <w:rPr>
          <w:rFonts w:ascii="Times New Roman" w:eastAsia="標楷體" w:hAnsi="Times New Roman" w:hint="eastAsia"/>
          <w:b/>
          <w:bCs/>
          <w:sz w:val="26"/>
          <w:szCs w:val="26"/>
        </w:rPr>
        <w:t>促進社會資源連結及家庭支持：</w:t>
      </w:r>
      <w:r w:rsidRPr="00B17FE1">
        <w:rPr>
          <w:rFonts w:ascii="Times New Roman" w:eastAsia="標楷體" w:hAnsi="Times New Roman"/>
          <w:sz w:val="26"/>
          <w:szCs w:val="26"/>
        </w:rPr>
        <w:t>家庭與社會的支持是居家醫療推展的重要環節。建議政府推動社會資源與居家醫療的結合，透過社工及志工組織的協助，連結社區內的資源，如日間照顧中心、居家服務、居家復健指導等，提供家庭照顧者心理支持及喘息服務，減輕照顧負擔。此外，建立家庭照顧者支持網絡及教育訓練計畫，幫助家庭照顧者提升照護能力及應對壓力。</w:t>
      </w:r>
    </w:p>
    <w:p w14:paraId="0952ECF1" w14:textId="1F57FFA9" w:rsidR="00B17FE1" w:rsidRPr="00B17FE1" w:rsidRDefault="00B17FE1" w:rsidP="00136A93">
      <w:pPr>
        <w:pStyle w:val="-fffffffffff4"/>
        <w:overflowPunct w:val="0"/>
        <w:spacing w:before="120"/>
      </w:pPr>
      <w:r w:rsidRPr="00B17FE1">
        <w:t>透過上述政策建議，</w:t>
      </w:r>
      <w:r w:rsidR="001B7C5F">
        <w:t>臺灣</w:t>
      </w:r>
      <w:r w:rsidRPr="00B17FE1">
        <w:t>的居家醫療服務可以更加完善，提升醫療服務的可近性與品質，促進醫療與長照體系的整合，並應對高齡化社會帶來的長期挑戰。這些措施將有助於提升患者在地老化的生活品質，並減輕醫療體系的負擔。</w:t>
      </w:r>
    </w:p>
    <w:p w14:paraId="4D589259" w14:textId="5D47451C" w:rsidR="00B17FE1" w:rsidRPr="00136A93" w:rsidRDefault="00B17FE1" w:rsidP="00E64B80">
      <w:pPr>
        <w:pStyle w:val="22"/>
        <w:numPr>
          <w:ilvl w:val="0"/>
          <w:numId w:val="130"/>
        </w:numPr>
        <w:snapToGrid w:val="0"/>
        <w:spacing w:beforeLines="50" w:before="120" w:line="264" w:lineRule="auto"/>
        <w:ind w:left="567" w:hanging="567"/>
        <w:rPr>
          <w:rFonts w:ascii="Times New Roman" w:eastAsia="標楷體" w:hAnsi="Times New Roman"/>
          <w:b w:val="0"/>
          <w:sz w:val="26"/>
          <w:szCs w:val="26"/>
        </w:rPr>
      </w:pPr>
      <w:bookmarkStart w:id="58" w:name="_Toc188281365"/>
      <w:r w:rsidRPr="00136A93">
        <w:rPr>
          <w:rFonts w:ascii="Times New Roman" w:eastAsia="標楷體" w:hAnsi="Times New Roman" w:hint="eastAsia"/>
          <w:sz w:val="26"/>
          <w:szCs w:val="26"/>
        </w:rPr>
        <w:t>小結</w:t>
      </w:r>
      <w:bookmarkEnd w:id="58"/>
    </w:p>
    <w:p w14:paraId="59F32E08" w14:textId="0027F531" w:rsidR="00B17FE1" w:rsidRDefault="00B17FE1" w:rsidP="00136A93">
      <w:pPr>
        <w:pStyle w:val="-fffffffffff4"/>
        <w:overflowPunct w:val="0"/>
        <w:spacing w:before="120"/>
      </w:pPr>
      <w:r w:rsidRPr="00B17FE1">
        <w:rPr>
          <w:rFonts w:hint="eastAsia"/>
        </w:rPr>
        <w:t>隨著全球高齡化的趨勢，居家醫療已成為重要的醫療服務模式之一，有助於減少住院率、降低醫療成本，並提升高齡者及慢性病患者的生活品質。本章探討了全球主要國家</w:t>
      </w:r>
      <w:r w:rsidRPr="00B17FE1">
        <w:rPr>
          <w:rFonts w:hint="eastAsia"/>
        </w:rPr>
        <w:t>(</w:t>
      </w:r>
      <w:r w:rsidRPr="00B17FE1">
        <w:rPr>
          <w:rFonts w:hint="eastAsia"/>
        </w:rPr>
        <w:t>含歐美、大洋洲、及亞洲等地區</w:t>
      </w:r>
      <w:r w:rsidRPr="00B17FE1">
        <w:rPr>
          <w:rFonts w:hint="eastAsia"/>
        </w:rPr>
        <w:t>)</w:t>
      </w:r>
      <w:r w:rsidRPr="00B17FE1">
        <w:rPr>
          <w:rFonts w:hint="eastAsia"/>
        </w:rPr>
        <w:t>的居家醫療政策發展、服務概況、及其面臨的挑戰。由於各國在社會文化、家庭結構、以及醫療資源分配上的差異，亞洲國家的居家醫療政策模式與歐美國家顯著不同，也顯現出多樣化的發展軌跡。歐洲及美加等國家普遍以公營體系主導，強調醫療與社會服務的整合與協作，並積極利用遠距醫療及智慧科技來提升居家醫療服務的效率與普及性。大洋洲則以消費者為中心，注重靈活性與服務的競爭力，並廣泛應用創新技術改善醫療體驗。亞洲國家，如日本、韓國及中國，則逐步發展居家醫療服務，政策重點放在提升醫療資源的可近性與服務覆蓋</w:t>
      </w:r>
      <w:r w:rsidRPr="00B17FE1">
        <w:rPr>
          <w:rFonts w:hint="eastAsia"/>
        </w:rPr>
        <w:lastRenderedPageBreak/>
        <w:t>率，並積極透過試辦計畫及跨部門協作模式來加強居家醫療服務的發展。</w:t>
      </w:r>
    </w:p>
    <w:p w14:paraId="6139D09B" w14:textId="726D53F9" w:rsidR="00136A93" w:rsidRDefault="00B17FE1" w:rsidP="00136A93">
      <w:pPr>
        <w:pStyle w:val="-fffffffffff4"/>
        <w:overflowPunct w:val="0"/>
        <w:spacing w:before="120"/>
      </w:pPr>
      <w:r w:rsidRPr="00B17FE1">
        <w:rPr>
          <w:rFonts w:hint="eastAsia"/>
        </w:rPr>
        <w:t>整體而言，各國居家醫療發展雖處於不同的階段，但普遍面臨人力資源短缺、政策資源分配不足，以及醫療與長照協作不順暢等挑戰。未來，各國應持續強化政策支持的力度，提升醫療服務整合度，並積極引入科技應用，以應對人口結構變遷及高齡化社會帶來的挑戰，進而發展出適合</w:t>
      </w:r>
      <w:r w:rsidR="001B7C5F">
        <w:rPr>
          <w:rFonts w:hint="eastAsia"/>
        </w:rPr>
        <w:t>臺灣</w:t>
      </w:r>
      <w:r w:rsidRPr="00B17FE1">
        <w:rPr>
          <w:rFonts w:hint="eastAsia"/>
        </w:rPr>
        <w:t>本土的居家醫療照護模式。</w:t>
      </w:r>
    </w:p>
    <w:p w14:paraId="27EF62D6" w14:textId="77777777" w:rsidR="00136A93" w:rsidRDefault="00136A93">
      <w:pPr>
        <w:widowControl/>
        <w:rPr>
          <w:rFonts w:ascii="Times New Roman" w:eastAsia="標楷體" w:hAnsi="Times New Roman" w:cs="Times New Roman"/>
          <w:sz w:val="26"/>
          <w:szCs w:val="26"/>
        </w:rPr>
      </w:pPr>
      <w:r>
        <w:br w:type="page"/>
      </w:r>
    </w:p>
    <w:p w14:paraId="0204B323" w14:textId="19F9D247" w:rsidR="00B17FE1" w:rsidRPr="00B17FE1" w:rsidRDefault="00B17FE1" w:rsidP="007E6683">
      <w:pPr>
        <w:pStyle w:val="22"/>
        <w:snapToGrid w:val="0"/>
        <w:spacing w:beforeLines="50" w:before="120" w:line="264" w:lineRule="auto"/>
        <w:rPr>
          <w:rFonts w:ascii="Times New Roman" w:eastAsia="標楷體" w:hAnsi="Times New Roman"/>
          <w:sz w:val="26"/>
          <w:szCs w:val="26"/>
        </w:rPr>
      </w:pPr>
      <w:bookmarkStart w:id="59" w:name="_Toc188281366"/>
      <w:r w:rsidRPr="00B17FE1">
        <w:rPr>
          <w:rFonts w:ascii="Times New Roman" w:eastAsia="標楷體" w:hAnsi="Times New Roman" w:hint="eastAsia"/>
          <w:sz w:val="26"/>
          <w:szCs w:val="26"/>
        </w:rPr>
        <w:lastRenderedPageBreak/>
        <w:t>參考文獻</w:t>
      </w:r>
      <w:bookmarkEnd w:id="59"/>
    </w:p>
    <w:p w14:paraId="0958FD9D"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B17FE1">
        <w:rPr>
          <w:rFonts w:ascii="Times New Roman" w:eastAsia="標楷體" w:hAnsi="Times New Roman"/>
          <w:sz w:val="26"/>
          <w:szCs w:val="26"/>
        </w:rPr>
        <w:fldChar w:fldCharType="begin" w:fldLock="1"/>
      </w:r>
      <w:r w:rsidRPr="00136A93">
        <w:rPr>
          <w:rFonts w:ascii="Times New Roman" w:eastAsia="標楷體" w:hAnsi="Times New Roman"/>
          <w:sz w:val="26"/>
          <w:szCs w:val="26"/>
        </w:rPr>
        <w:instrText xml:space="preserve">ADDIN Mendeley Bibliography CSL_BIBLIOGRAPHY </w:instrText>
      </w:r>
      <w:r w:rsidRPr="00B17FE1">
        <w:rPr>
          <w:rFonts w:ascii="Times New Roman" w:eastAsia="標楷體" w:hAnsi="Times New Roman"/>
          <w:sz w:val="26"/>
          <w:szCs w:val="26"/>
        </w:rPr>
        <w:fldChar w:fldCharType="separate"/>
      </w:r>
      <w:r w:rsidRPr="00136A93">
        <w:rPr>
          <w:rFonts w:ascii="Times New Roman" w:eastAsia="標楷體" w:hAnsi="Times New Roman" w:cs="Times New Roman"/>
          <w:noProof/>
          <w:kern w:val="0"/>
          <w:sz w:val="26"/>
          <w:szCs w:val="26"/>
        </w:rPr>
        <w:t xml:space="preserve">Abisheganaden, J., Lee, K. H., Low, L. L., Shum, E., Goh, H. L., Ang, C. G. L., Ta, A. W. A., &amp;Miller, S. M. (2023). Lessons learned from the hospital to home community care program in Singapore and the supporting AI multiple readmissions prediction model. </w:t>
      </w:r>
      <w:r w:rsidRPr="00136A93">
        <w:rPr>
          <w:rFonts w:ascii="Times New Roman" w:eastAsia="標楷體" w:hAnsi="Times New Roman" w:cs="Times New Roman"/>
          <w:i/>
          <w:iCs/>
          <w:noProof/>
          <w:kern w:val="0"/>
          <w:sz w:val="26"/>
          <w:szCs w:val="26"/>
        </w:rPr>
        <w:t>Health Care Science</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2</w:t>
      </w:r>
      <w:r w:rsidRPr="00136A93">
        <w:rPr>
          <w:rFonts w:ascii="Times New Roman" w:eastAsia="標楷體" w:hAnsi="Times New Roman" w:cs="Times New Roman"/>
          <w:noProof/>
          <w:kern w:val="0"/>
          <w:sz w:val="26"/>
          <w:szCs w:val="26"/>
        </w:rPr>
        <w:t>(3), 153–163. https://doi.org/10.1002/HCS2.44</w:t>
      </w:r>
    </w:p>
    <w:p w14:paraId="360636D8" w14:textId="2BB9E99D"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i/>
          <w:iCs/>
          <w:noProof/>
          <w:kern w:val="0"/>
          <w:sz w:val="26"/>
          <w:szCs w:val="26"/>
        </w:rPr>
        <w:t>Aged Care Funding and Service Models Review</w:t>
      </w:r>
      <w:r w:rsidRPr="00136A93">
        <w:rPr>
          <w:rFonts w:ascii="Times New Roman" w:eastAsia="標楷體" w:hAnsi="Times New Roman" w:cs="Times New Roman"/>
          <w:noProof/>
          <w:kern w:val="0"/>
          <w:sz w:val="26"/>
          <w:szCs w:val="26"/>
        </w:rPr>
        <w:t>.. Health New Zealand. https://www.tewhatuora.govt.nz/for-health-professionals/clinical-guidance/specific-life-stage-health-information/health-of-older-people/aged-care-funding-and-service-models-review</w:t>
      </w:r>
    </w:p>
    <w:p w14:paraId="2772DFE4"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sz w:val="26"/>
          <w:szCs w:val="26"/>
        </w:rPr>
      </w:pPr>
      <w:r w:rsidRPr="00136A93">
        <w:rPr>
          <w:rFonts w:ascii="Times New Roman" w:eastAsia="標楷體" w:hAnsi="Times New Roman"/>
          <w:sz w:val="26"/>
          <w:szCs w:val="26"/>
        </w:rPr>
        <w:t xml:space="preserve">Aksoy, H., Kahveci, R., Doner, P., Aksoy, I., Ayhan, D., Koç, E. M., Şencan, I., Kasim, I., &amp; Özkara, A. (2015). </w:t>
      </w:r>
      <w:r w:rsidRPr="00136A93">
        <w:rPr>
          <w:rFonts w:ascii="Times New Roman" w:eastAsia="標楷體" w:hAnsi="Times New Roman" w:cs="Times New Roman"/>
          <w:noProof/>
          <w:kern w:val="0"/>
          <w:sz w:val="26"/>
          <w:szCs w:val="26"/>
        </w:rPr>
        <w:t>Physicians’</w:t>
      </w:r>
      <w:r w:rsidRPr="00136A93">
        <w:rPr>
          <w:rFonts w:ascii="Times New Roman" w:eastAsia="標楷體" w:hAnsi="Times New Roman"/>
          <w:sz w:val="26"/>
          <w:szCs w:val="26"/>
        </w:rPr>
        <w:t xml:space="preserve"> Attitudes Toward Home Healthcare Services in Turkey: A qualitative study. </w:t>
      </w:r>
      <w:r w:rsidRPr="00136A93">
        <w:rPr>
          <w:rFonts w:ascii="Times New Roman" w:eastAsia="標楷體" w:hAnsi="Times New Roman"/>
          <w:i/>
          <w:iCs/>
          <w:sz w:val="26"/>
          <w:szCs w:val="26"/>
        </w:rPr>
        <w:t>European Journal of General Practice</w:t>
      </w:r>
      <w:r w:rsidRPr="00136A93">
        <w:rPr>
          <w:rFonts w:ascii="Times New Roman" w:eastAsia="標楷體" w:hAnsi="Times New Roman"/>
          <w:sz w:val="26"/>
          <w:szCs w:val="26"/>
        </w:rPr>
        <w:t xml:space="preserve">, </w:t>
      </w:r>
      <w:r w:rsidRPr="00136A93">
        <w:rPr>
          <w:rFonts w:ascii="Times New Roman" w:eastAsia="標楷體" w:hAnsi="Times New Roman"/>
          <w:i/>
          <w:iCs/>
          <w:sz w:val="26"/>
          <w:szCs w:val="26"/>
        </w:rPr>
        <w:t>21</w:t>
      </w:r>
      <w:r w:rsidRPr="00136A93">
        <w:rPr>
          <w:rFonts w:ascii="Times New Roman" w:eastAsia="標楷體" w:hAnsi="Times New Roman"/>
          <w:sz w:val="26"/>
          <w:szCs w:val="26"/>
        </w:rPr>
        <w:t>, 246–252. https://doi.org/10.3109/13814788.2015.1096339</w:t>
      </w:r>
    </w:p>
    <w:p w14:paraId="7D03F9CD"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Conley, V. M., &amp;Walker, M. K. (1998). National health policy influence on Medicare home health. </w:t>
      </w:r>
      <w:r w:rsidRPr="00136A93">
        <w:rPr>
          <w:rFonts w:ascii="Times New Roman" w:eastAsia="標楷體" w:hAnsi="Times New Roman" w:cs="Times New Roman"/>
          <w:i/>
          <w:iCs/>
          <w:noProof/>
          <w:kern w:val="0"/>
          <w:sz w:val="26"/>
          <w:szCs w:val="26"/>
        </w:rPr>
        <w:t>Home Health Care Services Quarterly</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17</w:t>
      </w:r>
      <w:r w:rsidRPr="00136A93">
        <w:rPr>
          <w:rFonts w:ascii="Times New Roman" w:eastAsia="標楷體" w:hAnsi="Times New Roman" w:cs="Times New Roman"/>
          <w:noProof/>
          <w:kern w:val="0"/>
          <w:sz w:val="26"/>
          <w:szCs w:val="26"/>
        </w:rPr>
        <w:t>(3), 1–15. https://doi.org/10.1300/J027V17N03_01</w:t>
      </w:r>
    </w:p>
    <w:p w14:paraId="1C9334B9"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Denecke, K., May, R., Borycki, E. M., &amp;Kushniruk, A. W. (2023). Digital health as an enabler for hospital@home: A rising trend or just a vision? </w:t>
      </w:r>
      <w:r w:rsidRPr="00136A93">
        <w:rPr>
          <w:rFonts w:ascii="Times New Roman" w:eastAsia="標楷體" w:hAnsi="Times New Roman" w:cs="Times New Roman"/>
          <w:i/>
          <w:iCs/>
          <w:noProof/>
          <w:kern w:val="0"/>
          <w:sz w:val="26"/>
          <w:szCs w:val="26"/>
        </w:rPr>
        <w:t>Frontiers in Public Health</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11</w:t>
      </w:r>
      <w:r w:rsidRPr="00136A93">
        <w:rPr>
          <w:rFonts w:ascii="Times New Roman" w:eastAsia="標楷體" w:hAnsi="Times New Roman" w:cs="Times New Roman"/>
          <w:noProof/>
          <w:kern w:val="0"/>
          <w:sz w:val="26"/>
          <w:szCs w:val="26"/>
        </w:rPr>
        <w:t>. https://doi.org/10.3389/fpubh.2023.1137798</w:t>
      </w:r>
    </w:p>
    <w:p w14:paraId="565A4B70"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Genet, N., Boerma, W. G., Kringos, D. S., Bouman, A., Francke, A. L., Fagerström, C., Melchiorre, M., Greco, C., &amp;Devillé, W. (2011). Home care in Europe: A systematic literature review. </w:t>
      </w:r>
      <w:r w:rsidRPr="00136A93">
        <w:rPr>
          <w:rFonts w:ascii="Times New Roman" w:eastAsia="標楷體" w:hAnsi="Times New Roman" w:cs="Times New Roman"/>
          <w:i/>
          <w:iCs/>
          <w:noProof/>
          <w:kern w:val="0"/>
          <w:sz w:val="26"/>
          <w:szCs w:val="26"/>
        </w:rPr>
        <w:t>BMC Health Services Research</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11</w:t>
      </w:r>
      <w:r w:rsidRPr="00136A93">
        <w:rPr>
          <w:rFonts w:ascii="Times New Roman" w:eastAsia="標楷體" w:hAnsi="Times New Roman" w:cs="Times New Roman"/>
          <w:noProof/>
          <w:kern w:val="0"/>
          <w:sz w:val="26"/>
          <w:szCs w:val="26"/>
        </w:rPr>
        <w:t>(1), 207. https://doi.org/10.1186/1472-6963-11-207</w:t>
      </w:r>
    </w:p>
    <w:p w14:paraId="610CE44C"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Genet, N., Boerma, W., Kroneman, M., Hutchinson, A., &amp;Saltman, R. B. (2012). Home Care across Europe - Current structure and future challenges. </w:t>
      </w:r>
      <w:r w:rsidRPr="00136A93">
        <w:rPr>
          <w:rFonts w:ascii="Times New Roman" w:eastAsia="標楷體" w:hAnsi="Times New Roman" w:cs="Times New Roman"/>
          <w:i/>
          <w:iCs/>
          <w:noProof/>
          <w:kern w:val="0"/>
          <w:sz w:val="26"/>
          <w:szCs w:val="26"/>
        </w:rPr>
        <w:t>World Health Organization</w:t>
      </w:r>
      <w:r w:rsidRPr="00136A93">
        <w:rPr>
          <w:rFonts w:ascii="Times New Roman" w:eastAsia="標楷體" w:hAnsi="Times New Roman" w:cs="Times New Roman"/>
          <w:noProof/>
          <w:kern w:val="0"/>
          <w:sz w:val="26"/>
          <w:szCs w:val="26"/>
        </w:rPr>
        <w:t>, 156.</w:t>
      </w:r>
    </w:p>
    <w:p w14:paraId="469F24EE"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sz w:val="26"/>
          <w:szCs w:val="26"/>
        </w:rPr>
      </w:pPr>
      <w:r w:rsidRPr="00136A93">
        <w:rPr>
          <w:rFonts w:ascii="Times New Roman" w:eastAsia="標楷體" w:hAnsi="Times New Roman" w:cs="Times New Roman"/>
          <w:sz w:val="26"/>
          <w:szCs w:val="26"/>
        </w:rPr>
        <w:t xml:space="preserve">Hasanusta, I. M., Faruk </w:t>
      </w:r>
      <w:r w:rsidRPr="00136A93">
        <w:rPr>
          <w:rFonts w:ascii="Times New Roman" w:eastAsia="標楷體" w:hAnsi="Times New Roman" w:cs="Times New Roman"/>
          <w:noProof/>
          <w:kern w:val="0"/>
          <w:sz w:val="26"/>
          <w:szCs w:val="26"/>
        </w:rPr>
        <w:t>Bayramlar</w:t>
      </w:r>
      <w:r w:rsidRPr="00136A93">
        <w:rPr>
          <w:rFonts w:ascii="Times New Roman" w:eastAsia="標楷體" w:hAnsi="Times New Roman" w:cs="Times New Roman"/>
          <w:sz w:val="26"/>
          <w:szCs w:val="26"/>
        </w:rPr>
        <w:t xml:space="preserve">, O., Palanbek, I. S., Mehmet, I. D., &amp; Karan, A. (2021). Homecare Services for the Elderly: Turkey’s Perspective. </w:t>
      </w:r>
      <w:r w:rsidRPr="00136A93">
        <w:rPr>
          <w:rFonts w:ascii="Times New Roman" w:eastAsia="標楷體" w:hAnsi="Times New Roman" w:cs="Times New Roman"/>
          <w:i/>
          <w:iCs/>
          <w:sz w:val="26"/>
          <w:szCs w:val="26"/>
        </w:rPr>
        <w:t>Nobel Med</w:t>
      </w:r>
      <w:r w:rsidRPr="00136A93">
        <w:rPr>
          <w:rFonts w:ascii="Times New Roman" w:eastAsia="標楷體" w:hAnsi="Times New Roman" w:cs="Times New Roman"/>
          <w:sz w:val="26"/>
          <w:szCs w:val="26"/>
        </w:rPr>
        <w:t xml:space="preserve">, </w:t>
      </w:r>
      <w:r w:rsidRPr="00136A93">
        <w:rPr>
          <w:rFonts w:ascii="Times New Roman" w:eastAsia="標楷體" w:hAnsi="Times New Roman" w:cs="Times New Roman"/>
          <w:i/>
          <w:iCs/>
          <w:sz w:val="26"/>
          <w:szCs w:val="26"/>
        </w:rPr>
        <w:t>17</w:t>
      </w:r>
      <w:r w:rsidRPr="00136A93">
        <w:rPr>
          <w:rFonts w:ascii="Times New Roman" w:eastAsia="標楷體" w:hAnsi="Times New Roman" w:cs="Times New Roman"/>
          <w:sz w:val="26"/>
          <w:szCs w:val="26"/>
        </w:rPr>
        <w:t>(3), 155–165. https://orcid.org/0000-0002-8113-0477</w:t>
      </w:r>
    </w:p>
    <w:p w14:paraId="625898D3" w14:textId="6E30E8C4"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i/>
          <w:iCs/>
          <w:noProof/>
          <w:kern w:val="0"/>
          <w:sz w:val="26"/>
          <w:szCs w:val="26"/>
        </w:rPr>
        <w:t>Home and Community Based Services</w:t>
      </w:r>
      <w:r w:rsidRPr="00136A93">
        <w:rPr>
          <w:rFonts w:ascii="Times New Roman" w:eastAsia="標楷體" w:hAnsi="Times New Roman" w:cs="Times New Roman"/>
          <w:noProof/>
          <w:kern w:val="0"/>
          <w:sz w:val="26"/>
          <w:szCs w:val="26"/>
        </w:rPr>
        <w:t>.. Medicaid.Gov. https://www.medicaid.gov/medicaid/home-community-based-services/index.html</w:t>
      </w:r>
    </w:p>
    <w:p w14:paraId="7BEBB2BC" w14:textId="39519210"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i/>
          <w:iCs/>
          <w:noProof/>
          <w:kern w:val="0"/>
          <w:sz w:val="26"/>
          <w:szCs w:val="26"/>
        </w:rPr>
        <w:t>Home Care</w:t>
      </w:r>
      <w:r w:rsidRPr="00136A93">
        <w:rPr>
          <w:rFonts w:ascii="Times New Roman" w:eastAsia="標楷體" w:hAnsi="Times New Roman" w:cs="Times New Roman"/>
          <w:noProof/>
          <w:kern w:val="0"/>
          <w:sz w:val="26"/>
          <w:szCs w:val="26"/>
        </w:rPr>
        <w:t>. Finnish Institute for Health and Welfare. https://thl.fi/en/topics/ageing/older-people-services-undergoing-a-change/home-care</w:t>
      </w:r>
    </w:p>
    <w:p w14:paraId="1C34DF91" w14:textId="6E5B1F4E"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i/>
          <w:iCs/>
          <w:noProof/>
          <w:kern w:val="0"/>
          <w:sz w:val="26"/>
          <w:szCs w:val="26"/>
        </w:rPr>
        <w:t>Home support services for older people and others</w:t>
      </w:r>
      <w:r w:rsidRPr="00136A93">
        <w:rPr>
          <w:rFonts w:ascii="Times New Roman" w:eastAsia="標楷體" w:hAnsi="Times New Roman" w:cs="Times New Roman"/>
          <w:noProof/>
          <w:kern w:val="0"/>
          <w:sz w:val="26"/>
          <w:szCs w:val="26"/>
        </w:rPr>
        <w:t>.  Health New Zealand. https://info.health.nz/services-support/support-services/older-people/home-support-services</w:t>
      </w:r>
    </w:p>
    <w:p w14:paraId="33718E86" w14:textId="5DA287DF"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i/>
          <w:iCs/>
          <w:noProof/>
          <w:kern w:val="0"/>
          <w:sz w:val="26"/>
          <w:szCs w:val="26"/>
        </w:rPr>
        <w:t>Independence at Home Demonstration</w:t>
      </w:r>
      <w:r w:rsidRPr="00136A93">
        <w:rPr>
          <w:rFonts w:ascii="Times New Roman" w:eastAsia="標楷體" w:hAnsi="Times New Roman" w:cs="Times New Roman"/>
          <w:noProof/>
          <w:kern w:val="0"/>
          <w:sz w:val="26"/>
          <w:szCs w:val="26"/>
        </w:rPr>
        <w:t>. Centers for Medicare &amp; Medicaid Services. https://www.cms.gov/priorities/innovation/innovation-models/independence-at-home</w:t>
      </w:r>
    </w:p>
    <w:p w14:paraId="26758425"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Jin, H., Su, Y., Ping, Y., Pickersgill, S., Chen, X., Liu, X., Watkins, D., Li, Y., Liu, </w:t>
      </w:r>
      <w:r w:rsidRPr="00136A93">
        <w:rPr>
          <w:rFonts w:ascii="Times New Roman" w:eastAsia="標楷體" w:hAnsi="Times New Roman" w:cs="Times New Roman"/>
          <w:noProof/>
          <w:kern w:val="0"/>
          <w:sz w:val="26"/>
          <w:szCs w:val="26"/>
        </w:rPr>
        <w:lastRenderedPageBreak/>
        <w:t xml:space="preserve">H., &amp;Wu, C. (2023). Projecting Long-Term Care Costs for Home and Community-Based Services in China from 2005 to 2050. </w:t>
      </w:r>
      <w:r w:rsidRPr="00136A93">
        <w:rPr>
          <w:rFonts w:ascii="Times New Roman" w:eastAsia="標楷體" w:hAnsi="Times New Roman" w:cs="Times New Roman"/>
          <w:i/>
          <w:iCs/>
          <w:noProof/>
          <w:kern w:val="0"/>
          <w:sz w:val="26"/>
          <w:szCs w:val="26"/>
        </w:rPr>
        <w:t>Journal of the America Medical Directors Association</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24</w:t>
      </w:r>
      <w:r w:rsidRPr="00136A93">
        <w:rPr>
          <w:rFonts w:ascii="Times New Roman" w:eastAsia="標楷體" w:hAnsi="Times New Roman" w:cs="Times New Roman"/>
          <w:noProof/>
          <w:kern w:val="0"/>
          <w:sz w:val="26"/>
          <w:szCs w:val="26"/>
        </w:rPr>
        <w:t>(2), 228–234.</w:t>
      </w:r>
    </w:p>
    <w:p w14:paraId="055B54A4"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sz w:val="26"/>
          <w:szCs w:val="26"/>
        </w:rPr>
      </w:pPr>
      <w:r w:rsidRPr="00136A93">
        <w:rPr>
          <w:rFonts w:ascii="Times New Roman" w:eastAsia="標楷體" w:hAnsi="Times New Roman"/>
          <w:sz w:val="26"/>
          <w:szCs w:val="26"/>
        </w:rPr>
        <w:t xml:space="preserve">Kadir GÜRSOY. (2015). </w:t>
      </w:r>
      <w:r w:rsidRPr="00136A93">
        <w:rPr>
          <w:rFonts w:ascii="Times New Roman" w:eastAsia="標楷體" w:hAnsi="Times New Roman"/>
          <w:i/>
          <w:iCs/>
          <w:sz w:val="26"/>
          <w:szCs w:val="26"/>
        </w:rPr>
        <w:t>An Overview of Turkish Healthcare System after Health Transformation Program: Main Successes, Performance Assessment, Further Challenges, and Policy Options</w:t>
      </w:r>
      <w:r w:rsidRPr="00136A93">
        <w:rPr>
          <w:rFonts w:ascii="Times New Roman" w:eastAsia="標楷體" w:hAnsi="Times New Roman"/>
          <w:sz w:val="26"/>
          <w:szCs w:val="26"/>
        </w:rPr>
        <w:t xml:space="preserve">. </w:t>
      </w:r>
      <w:r w:rsidRPr="00136A93">
        <w:rPr>
          <w:rFonts w:ascii="Times New Roman" w:eastAsia="標楷體" w:hAnsi="Times New Roman"/>
          <w:i/>
          <w:iCs/>
          <w:sz w:val="26"/>
          <w:szCs w:val="26"/>
        </w:rPr>
        <w:t>7</w:t>
      </w:r>
      <w:r w:rsidRPr="00136A93">
        <w:rPr>
          <w:rFonts w:ascii="Times New Roman" w:eastAsia="標楷體" w:hAnsi="Times New Roman"/>
          <w:sz w:val="26"/>
          <w:szCs w:val="26"/>
        </w:rPr>
        <w:t>, 83–112.</w:t>
      </w:r>
    </w:p>
    <w:p w14:paraId="1BCAB8D9"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Karlsson, M., Mayhew, L., Plumb, R., &amp;Rickayzen, B. (2006). Future costs for long-term care: Cost projections for long-term care for older people in the United Kingdom. </w:t>
      </w:r>
      <w:r w:rsidRPr="00136A93">
        <w:rPr>
          <w:rFonts w:ascii="Times New Roman" w:eastAsia="標楷體" w:hAnsi="Times New Roman" w:cs="Times New Roman"/>
          <w:i/>
          <w:iCs/>
          <w:noProof/>
          <w:kern w:val="0"/>
          <w:sz w:val="26"/>
          <w:szCs w:val="26"/>
        </w:rPr>
        <w:t>Health Policy</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75</w:t>
      </w:r>
      <w:r w:rsidRPr="00136A93">
        <w:rPr>
          <w:rFonts w:ascii="Times New Roman" w:eastAsia="標楷體" w:hAnsi="Times New Roman" w:cs="Times New Roman"/>
          <w:noProof/>
          <w:kern w:val="0"/>
          <w:sz w:val="26"/>
          <w:szCs w:val="26"/>
        </w:rPr>
        <w:t>(2), 187–213. https://doi.org/10.1016/j.healthpol.2005.03.006</w:t>
      </w:r>
    </w:p>
    <w:p w14:paraId="4B22292F"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Ko, S. Q., Chua, C. M. S., Koh, S. H., Lim, Y. W., &amp;Shorey, S. (2023). Experiences of Patients and Their Caregivers Admitted to a Hospital-at-Home Program in Singapore: a Descriptive Qualitative Study. </w:t>
      </w:r>
      <w:r w:rsidRPr="00136A93">
        <w:rPr>
          <w:rFonts w:ascii="Times New Roman" w:eastAsia="標楷體" w:hAnsi="Times New Roman" w:cs="Times New Roman"/>
          <w:i/>
          <w:iCs/>
          <w:noProof/>
          <w:kern w:val="0"/>
          <w:sz w:val="26"/>
          <w:szCs w:val="26"/>
        </w:rPr>
        <w:t>Journal of General Internal Medicine</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38</w:t>
      </w:r>
      <w:r w:rsidRPr="00136A93">
        <w:rPr>
          <w:rFonts w:ascii="Times New Roman" w:eastAsia="標楷體" w:hAnsi="Times New Roman" w:cs="Times New Roman"/>
          <w:noProof/>
          <w:kern w:val="0"/>
          <w:sz w:val="26"/>
          <w:szCs w:val="26"/>
        </w:rPr>
        <w:t>(3), 691–698. https://doi.org/10.1007/S11606-022-07765-1</w:t>
      </w:r>
    </w:p>
    <w:p w14:paraId="7892CD6F"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Lam, G. (2023). An evaluation of the pilot scheme on community care service vouchers for the elderly in Hong Kong. </w:t>
      </w:r>
      <w:r w:rsidRPr="00136A93">
        <w:rPr>
          <w:rFonts w:ascii="Times New Roman" w:eastAsia="標楷體" w:hAnsi="Times New Roman" w:cs="Times New Roman"/>
          <w:i/>
          <w:iCs/>
          <w:noProof/>
          <w:kern w:val="0"/>
          <w:sz w:val="26"/>
          <w:szCs w:val="26"/>
        </w:rPr>
        <w:t>Home Health Care Services Quarterly</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42</w:t>
      </w:r>
      <w:r w:rsidRPr="00136A93">
        <w:rPr>
          <w:rFonts w:ascii="Times New Roman" w:eastAsia="標楷體" w:hAnsi="Times New Roman" w:cs="Times New Roman"/>
          <w:noProof/>
          <w:kern w:val="0"/>
          <w:sz w:val="26"/>
          <w:szCs w:val="26"/>
        </w:rPr>
        <w:t>(2), 142–153. https://doi.org/10.1080/01621424.2022.2164542</w:t>
      </w:r>
    </w:p>
    <w:p w14:paraId="32E0019A"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Lee, H., Kim, A., Heo, H., Lee, J., &amp;Woo, K. (2023). Examining Characteristics and Service Utilization of South Korean Home Health Care Patients: Secondary Analysis of 10-Year Data From a Tertiary Hospital. </w:t>
      </w:r>
      <w:r w:rsidRPr="00136A93">
        <w:rPr>
          <w:rFonts w:ascii="Times New Roman" w:eastAsia="標楷體" w:hAnsi="Times New Roman" w:cs="Times New Roman"/>
          <w:i/>
          <w:iCs/>
          <w:noProof/>
          <w:kern w:val="0"/>
          <w:sz w:val="26"/>
          <w:szCs w:val="26"/>
        </w:rPr>
        <w:t>Home Health Care Management and Practice</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35</w:t>
      </w:r>
      <w:r w:rsidRPr="00136A93">
        <w:rPr>
          <w:rFonts w:ascii="Times New Roman" w:eastAsia="標楷體" w:hAnsi="Times New Roman" w:cs="Times New Roman"/>
          <w:noProof/>
          <w:kern w:val="0"/>
          <w:sz w:val="26"/>
          <w:szCs w:val="26"/>
        </w:rPr>
        <w:t>(1), 21–30. https://doi.org/10.1177/10848223221099603/ASSET/IMAGES/LARGE/10.1177_10848223221099603-FIG2.JPEG</w:t>
      </w:r>
    </w:p>
    <w:p w14:paraId="56AA4889" w14:textId="74F73EF5"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i/>
          <w:iCs/>
          <w:noProof/>
          <w:kern w:val="0"/>
          <w:sz w:val="26"/>
          <w:szCs w:val="26"/>
        </w:rPr>
        <w:t>Nursing and medical help at home</w:t>
      </w:r>
      <w:r w:rsidRPr="00136A93">
        <w:rPr>
          <w:rFonts w:ascii="Times New Roman" w:eastAsia="標楷體" w:hAnsi="Times New Roman" w:cs="Times New Roman"/>
          <w:noProof/>
          <w:kern w:val="0"/>
          <w:sz w:val="26"/>
          <w:szCs w:val="26"/>
        </w:rPr>
        <w:t>.  New Zealand Government. https://www.govt.nz/browse/health/help-in-your-home/nursing-medical-help-home/</w:t>
      </w:r>
    </w:p>
    <w:p w14:paraId="5DAD9692"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 xml:space="preserve">Smeekes, O. S., DeBoer, T. R., Van DerMei, R. D., Buurman, B. M., &amp;Willems, H. C. (2024). Receiving home care forms and the risk for emergency department visits in community-dwelling Dutch older adults, a retrospective cohort study using national data. </w:t>
      </w:r>
      <w:r w:rsidRPr="00136A93">
        <w:rPr>
          <w:rFonts w:ascii="Times New Roman" w:eastAsia="標楷體" w:hAnsi="Times New Roman" w:cs="Times New Roman"/>
          <w:i/>
          <w:iCs/>
          <w:noProof/>
          <w:kern w:val="0"/>
          <w:sz w:val="26"/>
          <w:szCs w:val="26"/>
        </w:rPr>
        <w:t>BMC Public Health</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24</w:t>
      </w:r>
      <w:r w:rsidRPr="00136A93">
        <w:rPr>
          <w:rFonts w:ascii="Times New Roman" w:eastAsia="標楷體" w:hAnsi="Times New Roman" w:cs="Times New Roman"/>
          <w:noProof/>
          <w:kern w:val="0"/>
          <w:sz w:val="26"/>
          <w:szCs w:val="26"/>
        </w:rPr>
        <w:t>(1), 1–9. https://doi.org/10.1186/s12889-024-19305-z</w:t>
      </w:r>
    </w:p>
    <w:p w14:paraId="677640F8"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Torun, N., Tengilimoğlu, D., &amp; Mahmud Khan, M. (2016). Home Health Services in Turkey: A Case Study based on Patient Survey of Home Health Services Users in the Province of Ankara. Internatıonal Journal Of Health Management And Tourısm International Journal Health Management and Tourism, 2(2), 77–97.</w:t>
      </w:r>
    </w:p>
    <w:p w14:paraId="3EA75371"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余尚儒</w:t>
      </w:r>
      <w:r w:rsidRPr="00136A93">
        <w:rPr>
          <w:rFonts w:ascii="Times New Roman" w:eastAsia="標楷體" w:hAnsi="Times New Roman" w:cs="Times New Roman"/>
          <w:noProof/>
          <w:kern w:val="0"/>
          <w:sz w:val="26"/>
          <w:szCs w:val="26"/>
        </w:rPr>
        <w:t xml:space="preserve">. (2015). </w:t>
      </w:r>
      <w:r w:rsidRPr="00136A93">
        <w:rPr>
          <w:rFonts w:ascii="Times New Roman" w:eastAsia="標楷體" w:hAnsi="Times New Roman" w:cs="Times New Roman"/>
          <w:noProof/>
          <w:kern w:val="0"/>
          <w:sz w:val="26"/>
          <w:szCs w:val="26"/>
        </w:rPr>
        <w:t>日本在宅醫療發展對我國居家醫療的啟示</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台灣家庭醫學雜誌</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25</w:t>
      </w:r>
      <w:r w:rsidRPr="00136A93">
        <w:rPr>
          <w:rFonts w:ascii="Times New Roman" w:eastAsia="標楷體" w:hAnsi="Times New Roman" w:cs="Times New Roman"/>
          <w:noProof/>
          <w:kern w:val="0"/>
          <w:sz w:val="26"/>
          <w:szCs w:val="26"/>
        </w:rPr>
        <w:t>(2), 105–119. https://doi.org/10.3966/168232812015062502001</w:t>
      </w:r>
    </w:p>
    <w:p w14:paraId="3438FEBA"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吳孟嬪</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黃肇明</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孫文榮</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施至遠</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徐愫萱</w:t>
      </w:r>
      <w:r w:rsidRPr="00136A93">
        <w:rPr>
          <w:rFonts w:ascii="Times New Roman" w:eastAsia="標楷體" w:hAnsi="Times New Roman" w:cs="Times New Roman"/>
          <w:noProof/>
          <w:kern w:val="0"/>
          <w:sz w:val="26"/>
          <w:szCs w:val="26"/>
        </w:rPr>
        <w:t>, &amp;</w:t>
      </w:r>
      <w:r w:rsidRPr="00136A93">
        <w:rPr>
          <w:rFonts w:ascii="Times New Roman" w:eastAsia="標楷體" w:hAnsi="Times New Roman" w:cs="Times New Roman"/>
          <w:noProof/>
          <w:kern w:val="0"/>
          <w:sz w:val="26"/>
          <w:szCs w:val="26"/>
        </w:rPr>
        <w:t>黃勝堅</w:t>
      </w:r>
      <w:r w:rsidRPr="00136A93">
        <w:rPr>
          <w:rFonts w:ascii="Times New Roman" w:eastAsia="標楷體" w:hAnsi="Times New Roman" w:cs="Times New Roman"/>
          <w:noProof/>
          <w:kern w:val="0"/>
          <w:sz w:val="26"/>
          <w:szCs w:val="26"/>
        </w:rPr>
        <w:t xml:space="preserve">. (2018). </w:t>
      </w:r>
      <w:r w:rsidRPr="00136A93">
        <w:rPr>
          <w:rFonts w:ascii="Times New Roman" w:eastAsia="標楷體" w:hAnsi="Times New Roman" w:cs="Times New Roman"/>
          <w:noProof/>
          <w:kern w:val="0"/>
          <w:sz w:val="26"/>
          <w:szCs w:val="26"/>
        </w:rPr>
        <w:t>長期照護資源整合服務之推廣經驗－以臺北市立聯合醫院為例</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護理雜誌</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65</w:t>
      </w:r>
      <w:r w:rsidRPr="00136A93">
        <w:rPr>
          <w:rFonts w:ascii="Times New Roman" w:eastAsia="標楷體" w:hAnsi="Times New Roman" w:cs="Times New Roman"/>
          <w:noProof/>
          <w:kern w:val="0"/>
          <w:sz w:val="26"/>
          <w:szCs w:val="26"/>
        </w:rPr>
        <w:t>(1), 24–32. https://doi.org/10.6224/JN.201802_65(1).05</w:t>
      </w:r>
    </w:p>
    <w:p w14:paraId="0990F5E6" w14:textId="77777777" w:rsidR="00B17FE1" w:rsidRPr="009E5D79"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spacing w:val="-4"/>
          <w:kern w:val="0"/>
          <w:sz w:val="26"/>
          <w:szCs w:val="26"/>
        </w:rPr>
      </w:pPr>
      <w:r w:rsidRPr="009E5D79">
        <w:rPr>
          <w:rFonts w:ascii="Times New Roman" w:eastAsia="標楷體" w:hAnsi="Times New Roman" w:cs="Times New Roman"/>
          <w:noProof/>
          <w:spacing w:val="-4"/>
          <w:kern w:val="0"/>
          <w:sz w:val="26"/>
          <w:szCs w:val="26"/>
        </w:rPr>
        <w:t>姚能亮</w:t>
      </w:r>
      <w:r w:rsidRPr="009E5D79">
        <w:rPr>
          <w:rFonts w:ascii="Times New Roman" w:eastAsia="標楷體" w:hAnsi="Times New Roman" w:cs="Times New Roman"/>
          <w:noProof/>
          <w:spacing w:val="-4"/>
          <w:kern w:val="0"/>
          <w:sz w:val="26"/>
          <w:szCs w:val="26"/>
        </w:rPr>
        <w:t xml:space="preserve">. (2020). </w:t>
      </w:r>
      <w:r w:rsidRPr="009E5D79">
        <w:rPr>
          <w:rFonts w:ascii="Times New Roman" w:eastAsia="標楷體" w:hAnsi="Times New Roman" w:cs="Times New Roman"/>
          <w:noProof/>
          <w:spacing w:val="-4"/>
          <w:kern w:val="0"/>
          <w:sz w:val="26"/>
          <w:szCs w:val="26"/>
        </w:rPr>
        <w:t>中国居家医疗的服务模式探索</w:t>
      </w:r>
      <w:r w:rsidRPr="009E5D79">
        <w:rPr>
          <w:rFonts w:ascii="Times New Roman" w:eastAsia="標楷體" w:hAnsi="Times New Roman" w:cs="Times New Roman"/>
          <w:noProof/>
          <w:spacing w:val="-4"/>
          <w:kern w:val="0"/>
          <w:sz w:val="26"/>
          <w:szCs w:val="26"/>
        </w:rPr>
        <w:t xml:space="preserve">. </w:t>
      </w:r>
      <w:r w:rsidRPr="009E5D79">
        <w:rPr>
          <w:rFonts w:ascii="Times New Roman" w:eastAsia="標楷體" w:hAnsi="Times New Roman" w:cs="Times New Roman"/>
          <w:noProof/>
          <w:spacing w:val="-4"/>
          <w:kern w:val="0"/>
          <w:sz w:val="26"/>
          <w:szCs w:val="26"/>
        </w:rPr>
        <w:t>中國全科醫學</w:t>
      </w:r>
      <w:r w:rsidRPr="009E5D79">
        <w:rPr>
          <w:rFonts w:ascii="Times New Roman" w:eastAsia="標楷體" w:hAnsi="Times New Roman" w:cs="Times New Roman"/>
          <w:noProof/>
          <w:spacing w:val="-4"/>
          <w:kern w:val="0"/>
          <w:sz w:val="26"/>
          <w:szCs w:val="26"/>
        </w:rPr>
        <w:t xml:space="preserve">, </w:t>
      </w:r>
      <w:r w:rsidRPr="009E5D79">
        <w:rPr>
          <w:rFonts w:ascii="Times New Roman" w:eastAsia="標楷體" w:hAnsi="Times New Roman" w:cs="Times New Roman"/>
          <w:i/>
          <w:iCs/>
          <w:noProof/>
          <w:spacing w:val="-4"/>
          <w:kern w:val="0"/>
          <w:sz w:val="26"/>
          <w:szCs w:val="26"/>
        </w:rPr>
        <w:t>23</w:t>
      </w:r>
      <w:r w:rsidRPr="009E5D79">
        <w:rPr>
          <w:rFonts w:ascii="Times New Roman" w:eastAsia="標楷體" w:hAnsi="Times New Roman" w:cs="Times New Roman"/>
          <w:noProof/>
          <w:spacing w:val="-4"/>
          <w:kern w:val="0"/>
          <w:sz w:val="26"/>
          <w:szCs w:val="26"/>
        </w:rPr>
        <w:t>(12), 1455–1458.</w:t>
      </w:r>
    </w:p>
    <w:p w14:paraId="1936213E"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林宏文</w:t>
      </w:r>
      <w:r w:rsidRPr="00136A93">
        <w:rPr>
          <w:rFonts w:ascii="Times New Roman" w:eastAsia="標楷體" w:hAnsi="Times New Roman" w:cs="Times New Roman"/>
          <w:noProof/>
          <w:kern w:val="0"/>
          <w:sz w:val="26"/>
          <w:szCs w:val="26"/>
        </w:rPr>
        <w:t xml:space="preserve">. (2020). </w:t>
      </w:r>
      <w:r w:rsidRPr="00136A93">
        <w:rPr>
          <w:rFonts w:ascii="Times New Roman" w:eastAsia="標楷體" w:hAnsi="Times New Roman" w:cs="Times New Roman"/>
          <w:noProof/>
          <w:kern w:val="0"/>
          <w:sz w:val="26"/>
          <w:szCs w:val="26"/>
        </w:rPr>
        <w:t>美國遠距醫療服務成長兩倍！台灣數位轉型變慢</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醫生病患都不</w:t>
      </w:r>
      <w:r w:rsidRPr="00136A93">
        <w:rPr>
          <w:rFonts w:ascii="Times New Roman" w:eastAsia="標楷體" w:hAnsi="Times New Roman" w:cs="Times New Roman"/>
          <w:noProof/>
          <w:kern w:val="0"/>
          <w:sz w:val="26"/>
          <w:szCs w:val="26"/>
        </w:rPr>
        <w:lastRenderedPageBreak/>
        <w:t>愛遠距醫療</w:t>
      </w:r>
      <w:r w:rsidRPr="00136A93">
        <w:rPr>
          <w:rFonts w:ascii="Times New Roman" w:eastAsia="標楷體" w:hAnsi="Times New Roman" w:cs="Times New Roman"/>
          <w:noProof/>
          <w:kern w:val="0"/>
          <w:sz w:val="26"/>
          <w:szCs w:val="26"/>
        </w:rPr>
        <w:t>. KNOWING</w:t>
      </w:r>
      <w:r w:rsidRPr="00136A93">
        <w:rPr>
          <w:rFonts w:ascii="Times New Roman" w:eastAsia="標楷體" w:hAnsi="Times New Roman" w:cs="Times New Roman"/>
          <w:noProof/>
          <w:kern w:val="0"/>
          <w:sz w:val="26"/>
          <w:szCs w:val="26"/>
        </w:rPr>
        <w:t>新聞</w:t>
      </w:r>
      <w:r w:rsidRPr="00136A93">
        <w:rPr>
          <w:rFonts w:ascii="Times New Roman" w:eastAsia="標楷體" w:hAnsi="Times New Roman" w:cs="Times New Roman"/>
          <w:noProof/>
          <w:kern w:val="0"/>
          <w:sz w:val="26"/>
          <w:szCs w:val="26"/>
        </w:rPr>
        <w:t>. https://news.knowing.asia/news/fa3c183e-7826-47b1-871f-4123676b4693</w:t>
      </w:r>
    </w:p>
    <w:p w14:paraId="4CA61333"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楊璧慧</w:t>
      </w:r>
      <w:r w:rsidRPr="00136A93">
        <w:rPr>
          <w:rFonts w:ascii="Times New Roman" w:eastAsia="標楷體" w:hAnsi="Times New Roman" w:cs="Times New Roman"/>
          <w:noProof/>
          <w:kern w:val="0"/>
          <w:sz w:val="26"/>
          <w:szCs w:val="26"/>
        </w:rPr>
        <w:t xml:space="preserve">. (2017). </w:t>
      </w:r>
      <w:r w:rsidRPr="00136A93">
        <w:rPr>
          <w:rFonts w:ascii="Times New Roman" w:eastAsia="標楷體" w:hAnsi="Times New Roman" w:cs="Times New Roman"/>
          <w:noProof/>
          <w:kern w:val="0"/>
          <w:sz w:val="26"/>
          <w:szCs w:val="26"/>
        </w:rPr>
        <w:t>創新智慧</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《荷蘭》醫療系統獨步全歐</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台灣經貿網</w:t>
      </w:r>
      <w:r w:rsidRPr="00136A93">
        <w:rPr>
          <w:rFonts w:ascii="Times New Roman" w:eastAsia="標楷體" w:hAnsi="Times New Roman" w:cs="Times New Roman"/>
          <w:noProof/>
          <w:kern w:val="0"/>
          <w:sz w:val="26"/>
          <w:szCs w:val="26"/>
        </w:rPr>
        <w:t>. https://info.taiwantrade.com/biznews/</w:t>
      </w:r>
      <w:r w:rsidRPr="00136A93">
        <w:rPr>
          <w:rFonts w:ascii="Times New Roman" w:eastAsia="標楷體" w:hAnsi="Times New Roman" w:cs="Times New Roman"/>
          <w:noProof/>
          <w:kern w:val="0"/>
          <w:sz w:val="26"/>
          <w:szCs w:val="26"/>
        </w:rPr>
        <w:t>創新智慧</w:t>
      </w:r>
      <w:r w:rsidRPr="00136A93">
        <w:rPr>
          <w:rFonts w:ascii="Times New Roman" w:eastAsia="標楷體" w:hAnsi="Times New Roman" w:cs="Times New Roman"/>
          <w:noProof/>
          <w:kern w:val="0"/>
          <w:sz w:val="26"/>
          <w:szCs w:val="26"/>
        </w:rPr>
        <w:t>-</w:t>
      </w:r>
      <w:r w:rsidRPr="00136A93">
        <w:rPr>
          <w:rFonts w:ascii="Times New Roman" w:eastAsia="標楷體" w:hAnsi="Times New Roman" w:cs="Times New Roman"/>
          <w:noProof/>
          <w:kern w:val="0"/>
          <w:sz w:val="26"/>
          <w:szCs w:val="26"/>
        </w:rPr>
        <w:t>荷蘭</w:t>
      </w:r>
      <w:r w:rsidRPr="00136A93">
        <w:rPr>
          <w:rFonts w:ascii="Times New Roman" w:eastAsia="標楷體" w:hAnsi="Times New Roman" w:cs="Times New Roman"/>
          <w:noProof/>
          <w:kern w:val="0"/>
          <w:sz w:val="26"/>
          <w:szCs w:val="26"/>
        </w:rPr>
        <w:t>-</w:t>
      </w:r>
      <w:r w:rsidRPr="00136A93">
        <w:rPr>
          <w:rFonts w:ascii="Times New Roman" w:eastAsia="標楷體" w:hAnsi="Times New Roman" w:cs="Times New Roman"/>
          <w:noProof/>
          <w:kern w:val="0"/>
          <w:sz w:val="26"/>
          <w:szCs w:val="26"/>
        </w:rPr>
        <w:t>醫療系統獨步全歐</w:t>
      </w:r>
      <w:r w:rsidRPr="00136A93">
        <w:rPr>
          <w:rFonts w:ascii="Times New Roman" w:eastAsia="標楷體" w:hAnsi="Times New Roman" w:cs="Times New Roman"/>
          <w:noProof/>
          <w:kern w:val="0"/>
          <w:sz w:val="26"/>
          <w:szCs w:val="26"/>
        </w:rPr>
        <w:t>-1309564.html</w:t>
      </w:r>
    </w:p>
    <w:p w14:paraId="1A3B76E7"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沈怡伶</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莊美幸</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吳孟嬪</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翁林仲</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何清幼</w:t>
      </w:r>
      <w:r w:rsidRPr="00136A93">
        <w:rPr>
          <w:rFonts w:ascii="Times New Roman" w:eastAsia="標楷體" w:hAnsi="Times New Roman" w:cs="Times New Roman"/>
          <w:noProof/>
          <w:kern w:val="0"/>
          <w:sz w:val="26"/>
          <w:szCs w:val="26"/>
        </w:rPr>
        <w:t>, &amp;</w:t>
      </w:r>
      <w:r w:rsidRPr="00136A93">
        <w:rPr>
          <w:rFonts w:ascii="Times New Roman" w:eastAsia="標楷體" w:hAnsi="Times New Roman" w:cs="Times New Roman"/>
          <w:noProof/>
          <w:kern w:val="0"/>
          <w:sz w:val="26"/>
          <w:szCs w:val="26"/>
        </w:rPr>
        <w:t>黃勝堅</w:t>
      </w:r>
      <w:r w:rsidRPr="00136A93">
        <w:rPr>
          <w:rFonts w:ascii="Times New Roman" w:eastAsia="標楷體" w:hAnsi="Times New Roman" w:cs="Times New Roman"/>
          <w:noProof/>
          <w:kern w:val="0"/>
          <w:sz w:val="26"/>
          <w:szCs w:val="26"/>
        </w:rPr>
        <w:t xml:space="preserve">. (2016). </w:t>
      </w:r>
      <w:r w:rsidRPr="00136A93">
        <w:rPr>
          <w:rFonts w:ascii="Times New Roman" w:eastAsia="標楷體" w:hAnsi="Times New Roman" w:cs="Times New Roman"/>
          <w:noProof/>
          <w:kern w:val="0"/>
          <w:sz w:val="26"/>
          <w:szCs w:val="26"/>
        </w:rPr>
        <w:t>臺灣、日本與新加坡居家醫療現況之比較</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台灣家醫誌</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28</w:t>
      </w:r>
      <w:r w:rsidRPr="00136A93">
        <w:rPr>
          <w:rFonts w:ascii="Times New Roman" w:eastAsia="標楷體" w:hAnsi="Times New Roman" w:cs="Times New Roman"/>
          <w:noProof/>
          <w:kern w:val="0"/>
          <w:sz w:val="26"/>
          <w:szCs w:val="26"/>
        </w:rPr>
        <w:t>(3), 118–128. https://doi.org/10.3966/168232812018092803002</w:t>
      </w:r>
    </w:p>
    <w:p w14:paraId="764D3A8E"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王淑華</w:t>
      </w:r>
      <w:r w:rsidRPr="00136A93">
        <w:rPr>
          <w:rFonts w:ascii="Times New Roman" w:eastAsia="標楷體" w:hAnsi="Times New Roman" w:cs="Times New Roman"/>
          <w:noProof/>
          <w:kern w:val="0"/>
          <w:sz w:val="26"/>
          <w:szCs w:val="26"/>
        </w:rPr>
        <w:t>, &amp;</w:t>
      </w:r>
      <w:r w:rsidRPr="00136A93">
        <w:rPr>
          <w:rFonts w:ascii="Times New Roman" w:eastAsia="標楷體" w:hAnsi="Times New Roman" w:cs="Times New Roman"/>
          <w:noProof/>
          <w:kern w:val="0"/>
          <w:sz w:val="26"/>
          <w:szCs w:val="26"/>
        </w:rPr>
        <w:t>許明慈</w:t>
      </w:r>
      <w:r w:rsidRPr="00136A93">
        <w:rPr>
          <w:rFonts w:ascii="Times New Roman" w:eastAsia="標楷體" w:hAnsi="Times New Roman" w:cs="Times New Roman"/>
          <w:noProof/>
          <w:kern w:val="0"/>
          <w:sz w:val="26"/>
          <w:szCs w:val="26"/>
        </w:rPr>
        <w:t xml:space="preserve">. (2015). </w:t>
      </w:r>
      <w:r w:rsidRPr="00136A93">
        <w:rPr>
          <w:rFonts w:ascii="Times New Roman" w:eastAsia="標楷體" w:hAnsi="Times New Roman" w:cs="Times New Roman"/>
          <w:i/>
          <w:iCs/>
          <w:noProof/>
          <w:kern w:val="0"/>
          <w:sz w:val="26"/>
          <w:szCs w:val="26"/>
        </w:rPr>
        <w:t>日本在宅醫療政策及執行實務</w:t>
      </w:r>
      <w:r w:rsidRPr="00136A93">
        <w:rPr>
          <w:rFonts w:ascii="Times New Roman" w:eastAsia="標楷體" w:hAnsi="Times New Roman" w:cs="Times New Roman"/>
          <w:noProof/>
          <w:kern w:val="0"/>
          <w:sz w:val="26"/>
          <w:szCs w:val="26"/>
        </w:rPr>
        <w:t>.</w:t>
      </w:r>
    </w:p>
    <w:p w14:paraId="0BCC5419"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kern w:val="0"/>
          <w:sz w:val="26"/>
          <w:szCs w:val="26"/>
        </w:rPr>
      </w:pPr>
      <w:r w:rsidRPr="00136A93">
        <w:rPr>
          <w:rFonts w:ascii="Times New Roman" w:eastAsia="標楷體" w:hAnsi="Times New Roman" w:cs="Times New Roman"/>
          <w:noProof/>
          <w:kern w:val="0"/>
          <w:sz w:val="26"/>
          <w:szCs w:val="26"/>
        </w:rPr>
        <w:t>荷蘭的醫療保險改革</w:t>
      </w:r>
      <w:r w:rsidRPr="00136A93">
        <w:rPr>
          <w:rFonts w:ascii="Times New Roman" w:eastAsia="標楷體" w:hAnsi="Times New Roman" w:cs="Times New Roman"/>
          <w:noProof/>
          <w:kern w:val="0"/>
          <w:sz w:val="26"/>
          <w:szCs w:val="26"/>
        </w:rPr>
        <w:t>. (2010). https://news.cnyes.com/news/id/3343295</w:t>
      </w:r>
    </w:p>
    <w:p w14:paraId="38C2F5F6" w14:textId="77777777" w:rsidR="00B17FE1" w:rsidRPr="00136A93" w:rsidRDefault="00B17FE1" w:rsidP="00580878">
      <w:pPr>
        <w:pStyle w:val="ab"/>
        <w:numPr>
          <w:ilvl w:val="0"/>
          <w:numId w:val="38"/>
        </w:numPr>
        <w:autoSpaceDE w:val="0"/>
        <w:autoSpaceDN w:val="0"/>
        <w:adjustRightInd w:val="0"/>
        <w:snapToGrid w:val="0"/>
        <w:spacing w:before="50" w:line="264" w:lineRule="auto"/>
        <w:ind w:leftChars="0"/>
        <w:rPr>
          <w:rFonts w:ascii="Times New Roman" w:eastAsia="標楷體" w:hAnsi="Times New Roman" w:cs="Times New Roman"/>
          <w:noProof/>
          <w:sz w:val="26"/>
          <w:szCs w:val="26"/>
        </w:rPr>
      </w:pPr>
      <w:r w:rsidRPr="00136A93">
        <w:rPr>
          <w:rFonts w:ascii="Times New Roman" w:eastAsia="標楷體" w:hAnsi="Times New Roman" w:cs="Times New Roman"/>
          <w:noProof/>
          <w:kern w:val="0"/>
          <w:sz w:val="26"/>
          <w:szCs w:val="26"/>
        </w:rPr>
        <w:t>陳濤</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姚能亮</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蘇明珠</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農聖</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柏萌</w:t>
      </w:r>
      <w:r w:rsidRPr="00136A93">
        <w:rPr>
          <w:rFonts w:ascii="Times New Roman" w:eastAsia="標楷體" w:hAnsi="Times New Roman" w:cs="Times New Roman"/>
          <w:noProof/>
          <w:kern w:val="0"/>
          <w:sz w:val="26"/>
          <w:szCs w:val="26"/>
        </w:rPr>
        <w:t>, &amp;</w:t>
      </w:r>
      <w:r w:rsidRPr="00136A93">
        <w:rPr>
          <w:rFonts w:ascii="Times New Roman" w:eastAsia="標楷體" w:hAnsi="Times New Roman" w:cs="Times New Roman"/>
          <w:noProof/>
          <w:kern w:val="0"/>
          <w:sz w:val="26"/>
          <w:szCs w:val="26"/>
        </w:rPr>
        <w:t>馬梓媛</w:t>
      </w:r>
      <w:r w:rsidRPr="00136A93">
        <w:rPr>
          <w:rFonts w:ascii="Times New Roman" w:eastAsia="標楷體" w:hAnsi="Times New Roman" w:cs="Times New Roman"/>
          <w:noProof/>
          <w:kern w:val="0"/>
          <w:sz w:val="26"/>
          <w:szCs w:val="26"/>
        </w:rPr>
        <w:t xml:space="preserve">. (2020). </w:t>
      </w:r>
      <w:r w:rsidRPr="00136A93">
        <w:rPr>
          <w:rFonts w:ascii="Times New Roman" w:eastAsia="標楷體" w:hAnsi="Times New Roman" w:cs="Times New Roman"/>
          <w:noProof/>
          <w:kern w:val="0"/>
          <w:sz w:val="26"/>
          <w:szCs w:val="26"/>
        </w:rPr>
        <w:t>中国居家医疗发展的内外部挑战：基于居家医疗实践者角度的电话访谈</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noProof/>
          <w:kern w:val="0"/>
          <w:sz w:val="26"/>
          <w:szCs w:val="26"/>
        </w:rPr>
        <w:t>中國全科醫學</w:t>
      </w:r>
      <w:r w:rsidRPr="00136A93">
        <w:rPr>
          <w:rFonts w:ascii="Times New Roman" w:eastAsia="標楷體" w:hAnsi="Times New Roman" w:cs="Times New Roman"/>
          <w:noProof/>
          <w:kern w:val="0"/>
          <w:sz w:val="26"/>
          <w:szCs w:val="26"/>
        </w:rPr>
        <w:t xml:space="preserve">, </w:t>
      </w:r>
      <w:r w:rsidRPr="00136A93">
        <w:rPr>
          <w:rFonts w:ascii="Times New Roman" w:eastAsia="標楷體" w:hAnsi="Times New Roman" w:cs="Times New Roman"/>
          <w:i/>
          <w:iCs/>
          <w:noProof/>
          <w:kern w:val="0"/>
          <w:sz w:val="26"/>
          <w:szCs w:val="26"/>
        </w:rPr>
        <w:t>23</w:t>
      </w:r>
      <w:r w:rsidRPr="00136A93">
        <w:rPr>
          <w:rFonts w:ascii="Times New Roman" w:eastAsia="標楷體" w:hAnsi="Times New Roman" w:cs="Times New Roman"/>
          <w:noProof/>
          <w:kern w:val="0"/>
          <w:sz w:val="26"/>
          <w:szCs w:val="26"/>
        </w:rPr>
        <w:t>(12), 1459–1465. https://doi.org/10.12114/j.issn.1007-9572.2020.00.214</w:t>
      </w:r>
    </w:p>
    <w:p w14:paraId="2A629EA8" w14:textId="77777777" w:rsidR="00B17FE1" w:rsidRPr="00B17FE1" w:rsidRDefault="00B17FE1" w:rsidP="00B17FE1">
      <w:pPr>
        <w:snapToGrid w:val="0"/>
        <w:spacing w:before="50" w:line="264" w:lineRule="auto"/>
        <w:ind w:left="-142"/>
        <w:rPr>
          <w:rFonts w:ascii="Times New Roman" w:eastAsia="標楷體" w:hAnsi="Times New Roman"/>
          <w:sz w:val="26"/>
          <w:szCs w:val="26"/>
        </w:rPr>
      </w:pPr>
      <w:r w:rsidRPr="00B17FE1">
        <w:rPr>
          <w:rFonts w:ascii="Times New Roman" w:eastAsia="標楷體" w:hAnsi="Times New Roman"/>
          <w:sz w:val="26"/>
          <w:szCs w:val="26"/>
        </w:rPr>
        <w:fldChar w:fldCharType="end"/>
      </w:r>
    </w:p>
    <w:p w14:paraId="3E0EB59E" w14:textId="0E439888" w:rsidR="005E6B3D" w:rsidRDefault="005E6B3D" w:rsidP="00EF69A9">
      <w:pPr>
        <w:overflowPunct w:val="0"/>
        <w:adjustRightInd w:val="0"/>
        <w:snapToGrid w:val="0"/>
        <w:spacing w:beforeLines="50" w:before="120" w:line="264" w:lineRule="auto"/>
        <w:jc w:val="both"/>
        <w:rPr>
          <w:rFonts w:ascii="Times New Roman" w:eastAsia="標楷體" w:hAnsi="Times New Roman"/>
          <w:color w:val="000000" w:themeColor="text1"/>
          <w:sz w:val="26"/>
          <w:szCs w:val="28"/>
        </w:rPr>
      </w:pPr>
    </w:p>
    <w:p w14:paraId="523F44B7" w14:textId="77777777" w:rsidR="005E6B3D" w:rsidRDefault="005E6B3D">
      <w:pPr>
        <w:widowControl/>
        <w:rPr>
          <w:rFonts w:ascii="Times New Roman" w:eastAsia="標楷體" w:hAnsi="Times New Roman"/>
          <w:color w:val="000000" w:themeColor="text1"/>
          <w:sz w:val="26"/>
          <w:szCs w:val="28"/>
        </w:rPr>
      </w:pPr>
      <w:r>
        <w:rPr>
          <w:rFonts w:ascii="Times New Roman" w:eastAsia="標楷體" w:hAnsi="Times New Roman"/>
          <w:color w:val="000000" w:themeColor="text1"/>
          <w:sz w:val="26"/>
          <w:szCs w:val="28"/>
        </w:rPr>
        <w:br w:type="page"/>
      </w:r>
    </w:p>
    <w:p w14:paraId="2EB26E70" w14:textId="77777777" w:rsidR="00AC12D8" w:rsidRPr="007B525A" w:rsidRDefault="00AC12D8" w:rsidP="00EF69A9">
      <w:pPr>
        <w:overflowPunct w:val="0"/>
        <w:adjustRightInd w:val="0"/>
        <w:snapToGrid w:val="0"/>
        <w:spacing w:beforeLines="50" w:before="120" w:line="264" w:lineRule="auto"/>
        <w:jc w:val="both"/>
        <w:rPr>
          <w:rFonts w:ascii="Times New Roman" w:eastAsia="標楷體" w:hAnsi="Times New Roman"/>
          <w:color w:val="000000" w:themeColor="text1"/>
          <w:sz w:val="26"/>
          <w:szCs w:val="28"/>
        </w:rPr>
      </w:pPr>
    </w:p>
    <w:p w14:paraId="56D40777" w14:textId="629CBE7D" w:rsidR="00FE1E1B" w:rsidRPr="007B525A" w:rsidRDefault="00FE1E1B" w:rsidP="00EF69A9">
      <w:pPr>
        <w:overflowPunct w:val="0"/>
        <w:snapToGrid w:val="0"/>
        <w:spacing w:beforeLines="50" w:before="120" w:line="264" w:lineRule="auto"/>
        <w:rPr>
          <w:rFonts w:ascii="Times New Roman" w:eastAsia="標楷體" w:hAnsi="Times New Roman" w:cs="新細明體"/>
          <w:kern w:val="0"/>
          <w:sz w:val="26"/>
          <w:szCs w:val="28"/>
          <w:lang w:val="de-DE"/>
        </w:rPr>
      </w:pPr>
    </w:p>
    <w:p w14:paraId="1F2F5412" w14:textId="77777777" w:rsidR="00FE1E1B" w:rsidRPr="007B525A" w:rsidRDefault="00FE1E1B" w:rsidP="00EF69A9">
      <w:pPr>
        <w:pStyle w:val="ab"/>
        <w:overflowPunct w:val="0"/>
        <w:adjustRightInd w:val="0"/>
        <w:snapToGrid w:val="0"/>
        <w:spacing w:beforeLines="50" w:before="120" w:line="264" w:lineRule="auto"/>
        <w:ind w:leftChars="0" w:left="390" w:hanging="390"/>
        <w:jc w:val="both"/>
        <w:rPr>
          <w:rFonts w:ascii="Times New Roman" w:eastAsia="標楷體" w:hAnsi="Times New Roman" w:cs="PMingLiu"/>
          <w:color w:val="000000" w:themeColor="text1"/>
          <w:kern w:val="0"/>
          <w:sz w:val="26"/>
          <w:szCs w:val="28"/>
        </w:rPr>
      </w:pPr>
    </w:p>
    <w:p w14:paraId="29BF4C1D" w14:textId="19751954" w:rsidR="00FE1E1B" w:rsidRPr="007B525A" w:rsidRDefault="00FE1E1B" w:rsidP="00EF69A9">
      <w:pPr>
        <w:pStyle w:val="ab"/>
        <w:overflowPunct w:val="0"/>
        <w:adjustRightInd w:val="0"/>
        <w:snapToGrid w:val="0"/>
        <w:spacing w:beforeLines="50" w:before="120" w:line="264" w:lineRule="auto"/>
        <w:ind w:leftChars="0" w:left="390" w:hanging="390"/>
        <w:jc w:val="both"/>
        <w:rPr>
          <w:rFonts w:ascii="Times New Roman" w:eastAsia="標楷體" w:hAnsi="Times New Roman" w:cs="PMingLiu"/>
          <w:color w:val="000000" w:themeColor="text1"/>
          <w:kern w:val="0"/>
          <w:sz w:val="26"/>
          <w:szCs w:val="28"/>
        </w:rPr>
      </w:pPr>
      <w:r w:rsidRPr="007B525A">
        <w:rPr>
          <w:rFonts w:ascii="Times New Roman" w:eastAsia="標楷體" w:hAnsi="Times New Roman" w:cs="PMingLiu"/>
          <w:color w:val="000000" w:themeColor="text1"/>
          <w:kern w:val="0"/>
          <w:sz w:val="26"/>
          <w:szCs w:val="28"/>
        </w:rPr>
        <w:tab/>
      </w:r>
    </w:p>
    <w:p w14:paraId="07248E83" w14:textId="77777777" w:rsidR="00BE4F69" w:rsidRPr="007B525A" w:rsidRDefault="00FE1E1B" w:rsidP="00EF69A9">
      <w:pPr>
        <w:widowControl/>
        <w:overflowPunct w:val="0"/>
        <w:rPr>
          <w:rFonts w:ascii="Times New Roman" w:eastAsia="標楷體" w:hAnsi="Times New Roman" w:cs="PMingLiu"/>
          <w:color w:val="000000" w:themeColor="text1"/>
          <w:kern w:val="0"/>
          <w:sz w:val="26"/>
          <w:szCs w:val="28"/>
        </w:rPr>
        <w:sectPr w:rsidR="00BE4F69" w:rsidRPr="007B525A" w:rsidSect="007403B7">
          <w:headerReference w:type="default" r:id="rId30"/>
          <w:type w:val="continuous"/>
          <w:pgSz w:w="11907" w:h="16840" w:code="9"/>
          <w:pgMar w:top="1418" w:right="992" w:bottom="1418" w:left="1418" w:header="850" w:footer="567" w:gutter="0"/>
          <w:cols w:space="425"/>
          <w:docGrid w:linePitch="423"/>
        </w:sectPr>
      </w:pPr>
      <w:r w:rsidRPr="007B525A">
        <w:rPr>
          <w:rFonts w:ascii="Times New Roman" w:eastAsia="標楷體" w:hAnsi="Times New Roman" w:cs="PMingLiu"/>
          <w:color w:val="000000" w:themeColor="text1"/>
          <w:kern w:val="0"/>
          <w:sz w:val="26"/>
          <w:szCs w:val="28"/>
        </w:rPr>
        <w:br w:type="page"/>
      </w:r>
    </w:p>
    <w:p w14:paraId="452839DE" w14:textId="1F8FA3A2" w:rsidR="00B85F5A" w:rsidRDefault="00397ACF" w:rsidP="00B52B83">
      <w:pPr>
        <w:pStyle w:val="6"/>
        <w:overflowPunct w:val="0"/>
        <w:spacing w:before="120" w:after="120"/>
        <w:ind w:left="482" w:hanging="482"/>
      </w:pPr>
      <w:bookmarkStart w:id="60" w:name="_Toc188281367"/>
      <w:r w:rsidRPr="00397ACF">
        <w:rPr>
          <w:rFonts w:hint="eastAsia"/>
        </w:rPr>
        <w:lastRenderedPageBreak/>
        <w:t>醫學中心</w:t>
      </w:r>
      <w:r w:rsidR="00CD247A">
        <w:rPr>
          <w:rFonts w:hint="eastAsia"/>
        </w:rPr>
        <w:t>醫師視角：</w:t>
      </w:r>
      <w:r w:rsidR="00B91397">
        <w:rPr>
          <w:rFonts w:hint="eastAsia"/>
        </w:rPr>
        <w:t>居家醫療</w:t>
      </w:r>
      <w:r w:rsidR="00CD247A">
        <w:rPr>
          <w:rFonts w:hint="eastAsia"/>
        </w:rPr>
        <w:t>的挑戰與建議</w:t>
      </w:r>
      <w:bookmarkEnd w:id="60"/>
    </w:p>
    <w:p w14:paraId="059C0D2C" w14:textId="32B4C489" w:rsidR="00580878" w:rsidRPr="006C0FE9" w:rsidRDefault="00580878" w:rsidP="008358F1">
      <w:pPr>
        <w:overflowPunct w:val="0"/>
        <w:snapToGrid w:val="0"/>
        <w:spacing w:beforeLines="50" w:before="120" w:line="264" w:lineRule="auto"/>
        <w:ind w:firstLineChars="200" w:firstLine="520"/>
        <w:jc w:val="both"/>
        <w:rPr>
          <w:rFonts w:ascii="Times New Roman" w:eastAsia="標楷體" w:hAnsi="Times New Roman" w:cs="Times New Roman"/>
          <w:color w:val="000000" w:themeColor="text1"/>
          <w:sz w:val="26"/>
          <w:szCs w:val="26"/>
        </w:rPr>
      </w:pPr>
      <w:r w:rsidRPr="008358F1">
        <w:rPr>
          <w:rFonts w:ascii="Times New Roman" w:eastAsia="標楷體" w:hAnsi="Times New Roman" w:cs="Times New Roman" w:hint="eastAsia"/>
          <w:color w:val="000000" w:themeColor="text1"/>
          <w:sz w:val="26"/>
          <w:szCs w:val="26"/>
        </w:rPr>
        <w:t>本研究團隊於</w:t>
      </w:r>
      <w:r w:rsidRPr="008358F1">
        <w:rPr>
          <w:rFonts w:ascii="Times New Roman" w:eastAsia="標楷體" w:hAnsi="Times New Roman" w:cs="Times New Roman" w:hint="eastAsia"/>
          <w:color w:val="000000" w:themeColor="text1"/>
          <w:sz w:val="26"/>
          <w:szCs w:val="26"/>
        </w:rPr>
        <w:t>4~10</w:t>
      </w:r>
      <w:r w:rsidRPr="008358F1">
        <w:rPr>
          <w:rFonts w:ascii="Times New Roman" w:eastAsia="標楷體" w:hAnsi="Times New Roman" w:cs="Times New Roman" w:hint="eastAsia"/>
          <w:color w:val="000000" w:themeColor="text1"/>
          <w:sz w:val="26"/>
          <w:szCs w:val="26"/>
        </w:rPr>
        <w:t>月間訪談具居家醫療經驗之專家與團隊，彙集來自醫學中心、區</w:t>
      </w:r>
      <w:r w:rsidRPr="006C0FE9">
        <w:rPr>
          <w:rFonts w:ascii="Times New Roman" w:eastAsia="標楷體" w:hAnsi="Times New Roman" w:cs="Times New Roman" w:hint="eastAsia"/>
          <w:color w:val="000000" w:themeColor="text1"/>
          <w:sz w:val="26"/>
          <w:szCs w:val="26"/>
        </w:rPr>
        <w:t>域醫院</w:t>
      </w:r>
      <w:r w:rsidR="0096215B" w:rsidRPr="006C0FE9">
        <w:rPr>
          <w:rFonts w:ascii="Times New Roman" w:eastAsia="標楷體" w:hAnsi="Times New Roman" w:hint="eastAsia"/>
          <w:sz w:val="26"/>
          <w:szCs w:val="28"/>
        </w:rPr>
        <w:t>與地區醫院，以及</w:t>
      </w:r>
      <w:r w:rsidRPr="006C0FE9">
        <w:rPr>
          <w:rFonts w:ascii="Times New Roman" w:eastAsia="標楷體" w:hAnsi="Times New Roman" w:cs="Times New Roman" w:hint="eastAsia"/>
          <w:color w:val="000000" w:themeColor="text1"/>
          <w:sz w:val="26"/>
          <w:szCs w:val="26"/>
        </w:rPr>
        <w:t>基層診所等機構，以及居家醫療照護和長照事業相關協會專家，彙整專家們對於推動居家醫療的經驗與建議</w:t>
      </w:r>
      <w:r w:rsidR="00B91397" w:rsidRPr="006C0FE9">
        <w:rPr>
          <w:rFonts w:ascii="Times New Roman" w:eastAsia="標楷體" w:hAnsi="Times New Roman" w:cs="Times New Roman" w:hint="eastAsia"/>
          <w:color w:val="000000" w:themeColor="text1"/>
          <w:sz w:val="26"/>
          <w:szCs w:val="26"/>
        </w:rPr>
        <w:t>於第三章到第七章</w:t>
      </w:r>
      <w:r w:rsidRPr="006C0FE9">
        <w:rPr>
          <w:rFonts w:ascii="Times New Roman" w:eastAsia="標楷體" w:hAnsi="Times New Roman" w:cs="Times New Roman" w:hint="eastAsia"/>
          <w:color w:val="000000" w:themeColor="text1"/>
          <w:sz w:val="26"/>
          <w:szCs w:val="26"/>
        </w:rPr>
        <w:t>，專家名單如下：</w:t>
      </w:r>
    </w:p>
    <w:p w14:paraId="4EB1F519" w14:textId="4ED2C41B" w:rsidR="00580878" w:rsidRPr="006C0FE9" w:rsidRDefault="00580878" w:rsidP="00BF6E0E">
      <w:pPr>
        <w:pStyle w:val="ab"/>
        <w:numPr>
          <w:ilvl w:val="1"/>
          <w:numId w:val="131"/>
        </w:numPr>
        <w:tabs>
          <w:tab w:val="left" w:pos="1134"/>
        </w:tabs>
        <w:snapToGrid w:val="0"/>
        <w:ind w:leftChars="0" w:left="851"/>
        <w:jc w:val="both"/>
        <w:rPr>
          <w:rFonts w:ascii="標楷體" w:eastAsia="標楷體" w:hAnsi="標楷體"/>
          <w:sz w:val="26"/>
          <w:szCs w:val="26"/>
        </w:rPr>
      </w:pPr>
      <w:r w:rsidRPr="006C0FE9">
        <w:rPr>
          <w:rFonts w:ascii="標楷體" w:eastAsia="標楷體" w:hAnsi="標楷體" w:hint="eastAsia"/>
          <w:sz w:val="26"/>
          <w:szCs w:val="26"/>
        </w:rPr>
        <w:t>醫學中心：施至遠醫師(台大家醫)、陳炳仁醫師(高醫家醫)</w:t>
      </w:r>
      <w:r w:rsidR="00DF274F" w:rsidRPr="006C0FE9">
        <w:rPr>
          <w:rFonts w:ascii="標楷體" w:eastAsia="標楷體" w:hAnsi="標楷體" w:hint="eastAsia"/>
          <w:sz w:val="26"/>
          <w:szCs w:val="26"/>
        </w:rPr>
        <w:t>、林明慧主任(北榮家醫部)</w:t>
      </w:r>
    </w:p>
    <w:p w14:paraId="1C14AF0E" w14:textId="51319598" w:rsidR="00580878" w:rsidRPr="008358F1" w:rsidRDefault="00580878" w:rsidP="00BF6E0E">
      <w:pPr>
        <w:pStyle w:val="ab"/>
        <w:numPr>
          <w:ilvl w:val="1"/>
          <w:numId w:val="131"/>
        </w:numPr>
        <w:tabs>
          <w:tab w:val="left" w:pos="1134"/>
        </w:tabs>
        <w:snapToGrid w:val="0"/>
        <w:ind w:leftChars="0" w:left="851"/>
        <w:jc w:val="both"/>
        <w:rPr>
          <w:rFonts w:ascii="標楷體" w:eastAsia="標楷體" w:hAnsi="標楷體"/>
          <w:sz w:val="26"/>
          <w:szCs w:val="26"/>
        </w:rPr>
      </w:pPr>
      <w:r w:rsidRPr="006C0FE9">
        <w:rPr>
          <w:rFonts w:ascii="標楷體" w:eastAsia="標楷體" w:hAnsi="標楷體" w:hint="eastAsia"/>
          <w:sz w:val="26"/>
          <w:szCs w:val="26"/>
        </w:rPr>
        <w:t>區域醫院</w:t>
      </w:r>
      <w:r w:rsidR="00783C09" w:rsidRPr="006C0FE9">
        <w:rPr>
          <w:rFonts w:ascii="Times New Roman" w:eastAsia="標楷體" w:hAnsi="Times New Roman" w:hint="eastAsia"/>
          <w:sz w:val="26"/>
          <w:szCs w:val="28"/>
        </w:rPr>
        <w:t>與地區醫院</w:t>
      </w:r>
      <w:r w:rsidRPr="006C0FE9">
        <w:rPr>
          <w:rFonts w:ascii="標楷體" w:eastAsia="標楷體" w:hAnsi="標楷體" w:hint="eastAsia"/>
          <w:sz w:val="26"/>
          <w:szCs w:val="26"/>
        </w:rPr>
        <w:t>：黃勝堅前總院長(北市聯醫)、孫文榮醫師(台南市立醫院)、江燕玲主任團隊(為恭團隊)、黃</w:t>
      </w:r>
      <w:r w:rsidRPr="008358F1">
        <w:rPr>
          <w:rFonts w:ascii="標楷體" w:eastAsia="標楷體" w:hAnsi="標楷體" w:hint="eastAsia"/>
          <w:sz w:val="26"/>
          <w:szCs w:val="26"/>
        </w:rPr>
        <w:t>信恩醫師團隊(門諾醫院)</w:t>
      </w:r>
    </w:p>
    <w:p w14:paraId="608C5FEF" w14:textId="2F8F8B17" w:rsidR="00580878" w:rsidRPr="008358F1" w:rsidRDefault="00580878" w:rsidP="00BF6E0E">
      <w:pPr>
        <w:pStyle w:val="ab"/>
        <w:numPr>
          <w:ilvl w:val="1"/>
          <w:numId w:val="131"/>
        </w:numPr>
        <w:tabs>
          <w:tab w:val="left" w:pos="1134"/>
        </w:tabs>
        <w:snapToGrid w:val="0"/>
        <w:ind w:leftChars="0" w:left="851"/>
        <w:jc w:val="both"/>
        <w:rPr>
          <w:rFonts w:ascii="標楷體" w:eastAsia="標楷體" w:hAnsi="標楷體"/>
          <w:sz w:val="26"/>
          <w:szCs w:val="26"/>
        </w:rPr>
      </w:pPr>
      <w:r w:rsidRPr="008358F1">
        <w:rPr>
          <w:rFonts w:ascii="標楷體" w:eastAsia="標楷體" w:hAnsi="標楷體" w:hint="eastAsia"/>
          <w:sz w:val="26"/>
          <w:szCs w:val="26"/>
        </w:rPr>
        <w:t>基層診所/協會：盧豐華院長(世澤居家醫療診所)、趙榮勤院長(天恩診所</w:t>
      </w:r>
      <w:r w:rsidR="00AE0A1D">
        <w:rPr>
          <w:rFonts w:ascii="標楷體" w:eastAsia="標楷體" w:hAnsi="標楷體" w:hint="eastAsia"/>
          <w:sz w:val="26"/>
          <w:szCs w:val="26"/>
        </w:rPr>
        <w:t>)</w:t>
      </w:r>
      <w:r w:rsidRPr="008358F1">
        <w:rPr>
          <w:rFonts w:ascii="標楷體" w:eastAsia="標楷體" w:hAnsi="標楷體" w:hint="eastAsia"/>
          <w:sz w:val="26"/>
          <w:szCs w:val="26"/>
        </w:rPr>
        <w:t>、白惠文醫師(白惠文西醫診所)、陳英詔醫師團隊(維揚診所)、周真玲(東山家庭醫學科診所)、余尚儒醫師團隊(都蘭診所)和黃毓瑩秘書長(創新長照經營管理協會)</w:t>
      </w:r>
    </w:p>
    <w:p w14:paraId="04494857" w14:textId="77777777" w:rsidR="00580878" w:rsidRPr="005D65A2" w:rsidRDefault="00580878" w:rsidP="00580878">
      <w:pPr>
        <w:pStyle w:val="ab"/>
        <w:tabs>
          <w:tab w:val="left" w:pos="1134"/>
        </w:tabs>
        <w:snapToGrid w:val="0"/>
        <w:ind w:leftChars="0" w:left="1440"/>
        <w:jc w:val="both"/>
        <w:rPr>
          <w:rFonts w:ascii="Times New Roman" w:eastAsia="標楷體" w:hAnsi="Times New Roman" w:cs="Times New Roman"/>
          <w:color w:val="000000" w:themeColor="text1"/>
          <w:sz w:val="26"/>
          <w:szCs w:val="26"/>
        </w:rPr>
      </w:pPr>
    </w:p>
    <w:p w14:paraId="0A68F665" w14:textId="1444324F" w:rsidR="00580878" w:rsidRPr="0039057A" w:rsidRDefault="009B77B3" w:rsidP="009B77B3">
      <w:pPr>
        <w:overflowPunct w:val="0"/>
        <w:snapToGrid w:val="0"/>
        <w:spacing w:beforeLines="50" w:before="120" w:line="264" w:lineRule="auto"/>
        <w:ind w:firstLineChars="200" w:firstLine="52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本章</w:t>
      </w:r>
      <w:r w:rsidR="00206DE7" w:rsidRPr="009B77B3">
        <w:rPr>
          <w:rFonts w:ascii="Times New Roman" w:eastAsia="標楷體" w:hAnsi="Times New Roman" w:cs="Times New Roman" w:hint="eastAsia"/>
          <w:color w:val="000000" w:themeColor="text1"/>
          <w:sz w:val="26"/>
          <w:szCs w:val="26"/>
        </w:rPr>
        <w:t>為</w:t>
      </w:r>
      <w:r w:rsidR="00EB4F3F">
        <w:rPr>
          <w:rFonts w:ascii="Times New Roman" w:eastAsia="標楷體" w:hAnsi="Times New Roman" w:cs="Times New Roman" w:hint="eastAsia"/>
          <w:color w:val="000000" w:themeColor="text1"/>
          <w:sz w:val="26"/>
          <w:szCs w:val="26"/>
        </w:rPr>
        <w:t>彙整</w:t>
      </w:r>
      <w:r w:rsidR="00206DE7" w:rsidRPr="009B77B3">
        <w:rPr>
          <w:rFonts w:ascii="Times New Roman" w:eastAsia="標楷體" w:hAnsi="Times New Roman" w:cs="Times New Roman" w:hint="eastAsia"/>
          <w:color w:val="000000" w:themeColor="text1"/>
          <w:sz w:val="26"/>
          <w:szCs w:val="26"/>
        </w:rPr>
        <w:t>訪談醫學中心醫師對於居家醫療之看法與建議；</w:t>
      </w:r>
      <w:r w:rsidR="0039057A" w:rsidRPr="009B77B3">
        <w:rPr>
          <w:rFonts w:ascii="Times New Roman" w:eastAsia="標楷體" w:hAnsi="Times New Roman" w:cs="Times New Roman" w:hint="eastAsia"/>
          <w:color w:val="000000" w:themeColor="text1"/>
          <w:sz w:val="26"/>
          <w:szCs w:val="26"/>
        </w:rPr>
        <w:t>第四章</w:t>
      </w:r>
      <w:r w:rsidR="005D65A2" w:rsidRPr="009B77B3">
        <w:rPr>
          <w:rFonts w:ascii="Times New Roman" w:eastAsia="標楷體" w:hAnsi="Times New Roman" w:cs="Times New Roman" w:hint="eastAsia"/>
          <w:color w:val="000000" w:themeColor="text1"/>
          <w:sz w:val="26"/>
          <w:szCs w:val="26"/>
        </w:rPr>
        <w:t>研析</w:t>
      </w:r>
      <w:r w:rsidR="00206DE7" w:rsidRPr="009B77B3">
        <w:rPr>
          <w:rFonts w:ascii="Times New Roman" w:eastAsia="標楷體" w:hAnsi="Times New Roman" w:cs="Times New Roman"/>
          <w:color w:val="000000" w:themeColor="text1"/>
          <w:sz w:val="26"/>
          <w:szCs w:val="26"/>
        </w:rPr>
        <w:t>機構安寧緩和照護</w:t>
      </w:r>
      <w:r w:rsidR="00206DE7" w:rsidRPr="009B77B3">
        <w:rPr>
          <w:rFonts w:ascii="Times New Roman" w:eastAsia="標楷體" w:hAnsi="Times New Roman" w:cs="Times New Roman" w:hint="eastAsia"/>
          <w:color w:val="000000" w:themeColor="text1"/>
          <w:sz w:val="26"/>
          <w:szCs w:val="26"/>
        </w:rPr>
        <w:t>與</w:t>
      </w:r>
      <w:r w:rsidR="00206DE7" w:rsidRPr="009B77B3">
        <w:rPr>
          <w:rFonts w:ascii="Times New Roman" w:eastAsia="標楷體" w:hAnsi="Times New Roman" w:cs="Times New Roman"/>
          <w:color w:val="000000" w:themeColor="text1"/>
          <w:sz w:val="26"/>
          <w:szCs w:val="26"/>
        </w:rPr>
        <w:t>居家醫療</w:t>
      </w:r>
      <w:r w:rsidR="00206DE7" w:rsidRPr="009B77B3">
        <w:rPr>
          <w:rFonts w:ascii="Times New Roman" w:eastAsia="標楷體" w:hAnsi="Times New Roman" w:cs="Times New Roman" w:hint="eastAsia"/>
          <w:color w:val="000000" w:themeColor="text1"/>
          <w:sz w:val="26"/>
          <w:szCs w:val="26"/>
        </w:rPr>
        <w:t>善終服務</w:t>
      </w:r>
      <w:r w:rsidR="00206DE7" w:rsidRPr="009B77B3">
        <w:rPr>
          <w:rFonts w:ascii="Times New Roman" w:eastAsia="標楷體" w:hAnsi="Times New Roman" w:cs="Times New Roman"/>
          <w:color w:val="000000" w:themeColor="text1"/>
          <w:sz w:val="26"/>
          <w:szCs w:val="26"/>
        </w:rPr>
        <w:t>政策執行的建議</w:t>
      </w:r>
      <w:r w:rsidR="00206DE7" w:rsidRPr="009B77B3">
        <w:rPr>
          <w:rFonts w:ascii="Times New Roman" w:eastAsia="標楷體" w:hAnsi="Times New Roman" w:cs="Times New Roman" w:hint="eastAsia"/>
          <w:color w:val="000000" w:themeColor="text1"/>
          <w:sz w:val="26"/>
          <w:szCs w:val="26"/>
        </w:rPr>
        <w:t>；</w:t>
      </w:r>
      <w:r w:rsidR="00580878" w:rsidRPr="009B77B3">
        <w:rPr>
          <w:rFonts w:ascii="Times New Roman" w:eastAsia="標楷體" w:hAnsi="Times New Roman" w:cs="Times New Roman" w:hint="eastAsia"/>
          <w:color w:val="000000" w:themeColor="text1"/>
          <w:sz w:val="26"/>
          <w:szCs w:val="26"/>
        </w:rPr>
        <w:t>第五章</w:t>
      </w:r>
      <w:r w:rsidR="00DF27DF" w:rsidRPr="009B77B3">
        <w:rPr>
          <w:rFonts w:ascii="Times New Roman" w:eastAsia="標楷體" w:hAnsi="Times New Roman" w:cs="Times New Roman" w:hint="eastAsia"/>
          <w:color w:val="000000" w:themeColor="text1"/>
          <w:sz w:val="26"/>
          <w:szCs w:val="26"/>
        </w:rPr>
        <w:t>訪談</w:t>
      </w:r>
      <w:r w:rsidR="00206DE7" w:rsidRPr="009B77B3">
        <w:rPr>
          <w:rFonts w:ascii="Times New Roman" w:eastAsia="標楷體" w:hAnsi="Times New Roman" w:cs="Times New Roman" w:hint="eastAsia"/>
          <w:color w:val="000000" w:themeColor="text1"/>
          <w:sz w:val="26"/>
          <w:szCs w:val="26"/>
        </w:rPr>
        <w:t>區域醫院</w:t>
      </w:r>
      <w:r w:rsidR="00783C09" w:rsidRPr="00CA443B">
        <w:rPr>
          <w:rFonts w:ascii="Times New Roman" w:eastAsia="標楷體" w:hAnsi="Times New Roman" w:hint="eastAsia"/>
          <w:sz w:val="26"/>
          <w:szCs w:val="28"/>
        </w:rPr>
        <w:t>與地區醫院</w:t>
      </w:r>
      <w:r w:rsidR="00206DE7" w:rsidRPr="009B77B3">
        <w:rPr>
          <w:rFonts w:ascii="Times New Roman" w:eastAsia="標楷體" w:hAnsi="Times New Roman" w:cs="Times New Roman" w:hint="eastAsia"/>
          <w:color w:val="000000" w:themeColor="text1"/>
          <w:sz w:val="26"/>
          <w:szCs w:val="26"/>
        </w:rPr>
        <w:t>的</w:t>
      </w:r>
      <w:r w:rsidR="00DF27DF" w:rsidRPr="009B77B3">
        <w:rPr>
          <w:rFonts w:ascii="Times New Roman" w:eastAsia="標楷體" w:hAnsi="Times New Roman" w:cs="Times New Roman" w:hint="eastAsia"/>
          <w:color w:val="000000" w:themeColor="text1"/>
          <w:sz w:val="26"/>
          <w:szCs w:val="26"/>
        </w:rPr>
        <w:t>醫療人員，分析目前推動居家醫療</w:t>
      </w:r>
      <w:r w:rsidRPr="009B77B3">
        <w:rPr>
          <w:rFonts w:ascii="Times New Roman" w:eastAsia="標楷體" w:hAnsi="Times New Roman" w:cs="Times New Roman" w:hint="eastAsia"/>
          <w:color w:val="000000" w:themeColor="text1"/>
          <w:sz w:val="26"/>
          <w:szCs w:val="26"/>
        </w:rPr>
        <w:t>問題與挑戰，並提出政策建議；</w:t>
      </w:r>
      <w:r w:rsidR="0039057A" w:rsidRPr="009B77B3">
        <w:rPr>
          <w:rFonts w:ascii="Times New Roman" w:eastAsia="標楷體" w:hAnsi="Times New Roman" w:cs="Times New Roman" w:hint="eastAsia"/>
          <w:color w:val="000000" w:themeColor="text1"/>
          <w:sz w:val="26"/>
          <w:szCs w:val="26"/>
        </w:rPr>
        <w:t>第六章</w:t>
      </w:r>
      <w:r w:rsidR="00206DE7" w:rsidRPr="009B77B3">
        <w:rPr>
          <w:rFonts w:ascii="Times New Roman" w:eastAsia="標楷體" w:hAnsi="Times New Roman" w:cs="Times New Roman" w:hint="eastAsia"/>
          <w:color w:val="000000" w:themeColor="text1"/>
          <w:sz w:val="26"/>
          <w:szCs w:val="26"/>
        </w:rPr>
        <w:t>以</w:t>
      </w:r>
      <w:r w:rsidR="00580878" w:rsidRPr="009B77B3">
        <w:rPr>
          <w:rFonts w:ascii="Times New Roman" w:eastAsia="標楷體" w:hAnsi="Times New Roman" w:cs="Times New Roman" w:hint="eastAsia"/>
          <w:color w:val="000000" w:themeColor="text1"/>
          <w:sz w:val="26"/>
          <w:szCs w:val="26"/>
        </w:rPr>
        <w:t>基層診所</w:t>
      </w:r>
      <w:r w:rsidR="00206DE7" w:rsidRPr="009B77B3">
        <w:rPr>
          <w:rFonts w:ascii="Times New Roman" w:eastAsia="標楷體" w:hAnsi="Times New Roman" w:cs="Times New Roman" w:hint="eastAsia"/>
          <w:color w:val="000000" w:themeColor="text1"/>
          <w:sz w:val="26"/>
          <w:szCs w:val="26"/>
        </w:rPr>
        <w:t>(</w:t>
      </w:r>
      <w:r w:rsidR="00206DE7" w:rsidRPr="009B77B3">
        <w:rPr>
          <w:rFonts w:ascii="Times New Roman" w:eastAsia="標楷體" w:hAnsi="Times New Roman" w:cs="Times New Roman" w:hint="eastAsia"/>
          <w:color w:val="000000" w:themeColor="text1"/>
          <w:sz w:val="26"/>
          <w:szCs w:val="26"/>
        </w:rPr>
        <w:t>與</w:t>
      </w:r>
      <w:r w:rsidR="00580878" w:rsidRPr="009B77B3">
        <w:rPr>
          <w:rFonts w:ascii="Times New Roman" w:eastAsia="標楷體" w:hAnsi="Times New Roman" w:cs="Times New Roman" w:hint="eastAsia"/>
          <w:color w:val="000000" w:themeColor="text1"/>
          <w:sz w:val="26"/>
          <w:szCs w:val="26"/>
        </w:rPr>
        <w:t>協會</w:t>
      </w:r>
      <w:r w:rsidR="00206DE7" w:rsidRPr="009B77B3">
        <w:rPr>
          <w:rFonts w:ascii="Times New Roman" w:eastAsia="標楷體" w:hAnsi="Times New Roman" w:cs="Times New Roman" w:hint="eastAsia"/>
          <w:color w:val="000000" w:themeColor="text1"/>
          <w:sz w:val="26"/>
          <w:szCs w:val="26"/>
        </w:rPr>
        <w:t>)</w:t>
      </w:r>
      <w:r w:rsidR="00206DE7" w:rsidRPr="009B77B3">
        <w:rPr>
          <w:rFonts w:ascii="Times New Roman" w:eastAsia="標楷體" w:hAnsi="Times New Roman" w:cs="Times New Roman" w:hint="eastAsia"/>
          <w:color w:val="000000" w:themeColor="text1"/>
          <w:sz w:val="26"/>
          <w:szCs w:val="26"/>
        </w:rPr>
        <w:t>第一線醫療人員的觀點，探討居家醫療推動的現況與建議</w:t>
      </w:r>
      <w:r w:rsidR="00BF6E0E">
        <w:rPr>
          <w:rFonts w:ascii="Times New Roman" w:eastAsia="標楷體" w:hAnsi="Times New Roman" w:cs="Times New Roman" w:hint="eastAsia"/>
          <w:color w:val="000000" w:themeColor="text1"/>
          <w:sz w:val="26"/>
          <w:szCs w:val="26"/>
        </w:rPr>
        <w:t>，並且隨訪</w:t>
      </w:r>
      <w:r w:rsidR="00BF6E0E" w:rsidRPr="008358F1">
        <w:rPr>
          <w:rFonts w:ascii="標楷體" w:eastAsia="標楷體" w:hAnsi="標楷體" w:hint="eastAsia"/>
          <w:sz w:val="26"/>
          <w:szCs w:val="26"/>
        </w:rPr>
        <w:t>余尚儒醫師團隊</w:t>
      </w:r>
      <w:r w:rsidR="00BF6E0E">
        <w:rPr>
          <w:rFonts w:ascii="標楷體" w:eastAsia="標楷體" w:hAnsi="標楷體" w:hint="eastAsia"/>
          <w:sz w:val="26"/>
          <w:szCs w:val="26"/>
        </w:rPr>
        <w:t>進行居家醫療與</w:t>
      </w:r>
      <w:r w:rsidR="00BF6E0E" w:rsidRPr="00F11E8D">
        <w:rPr>
          <w:rFonts w:ascii="Times New Roman" w:eastAsia="標楷體" w:hAnsi="Times New Roman" w:cs="Arial Unicode MS" w:hint="eastAsia"/>
          <w:color w:val="000000"/>
          <w:sz w:val="26"/>
          <w:szCs w:val="26"/>
          <w:u w:color="000000"/>
          <w:bdr w:val="nil"/>
          <w:shd w:val="clear" w:color="auto" w:fill="FFFFFF"/>
          <w:lang w:val="zh-TW"/>
        </w:rPr>
        <w:t>巡迴醫療</w:t>
      </w:r>
      <w:r w:rsidR="00BF6E0E">
        <w:rPr>
          <w:rFonts w:ascii="標楷體" w:eastAsia="標楷體" w:hAnsi="標楷體" w:hint="eastAsia"/>
          <w:sz w:val="26"/>
          <w:szCs w:val="26"/>
        </w:rPr>
        <w:t>的實際情況</w:t>
      </w:r>
      <w:r w:rsidR="00BF6E0E">
        <w:rPr>
          <w:rFonts w:ascii="Times New Roman" w:eastAsia="標楷體" w:hAnsi="Times New Roman" w:cs="Times New Roman" w:hint="eastAsia"/>
          <w:color w:val="000000" w:themeColor="text1"/>
          <w:sz w:val="26"/>
          <w:szCs w:val="26"/>
        </w:rPr>
        <w:t>。最後，於</w:t>
      </w:r>
      <w:r w:rsidR="00B91397">
        <w:rPr>
          <w:rFonts w:ascii="Times New Roman" w:eastAsia="標楷體" w:hAnsi="Times New Roman" w:cs="Times New Roman" w:hint="eastAsia"/>
          <w:color w:val="000000" w:themeColor="text1"/>
          <w:sz w:val="26"/>
          <w:szCs w:val="26"/>
        </w:rPr>
        <w:t>第七章為</w:t>
      </w:r>
      <w:r w:rsidR="00B91397" w:rsidRPr="00B91397">
        <w:rPr>
          <w:rFonts w:ascii="Times New Roman" w:eastAsia="標楷體" w:hAnsi="Times New Roman" w:cs="Times New Roman" w:hint="eastAsia"/>
          <w:color w:val="000000" w:themeColor="text1"/>
          <w:sz w:val="26"/>
          <w:szCs w:val="26"/>
        </w:rPr>
        <w:t>彙整訪談推動居家醫療之</w:t>
      </w:r>
      <w:r w:rsidR="00BF6E0E" w:rsidRPr="00B91397">
        <w:rPr>
          <w:rFonts w:ascii="Times New Roman" w:eastAsia="標楷體" w:hAnsi="Times New Roman" w:hint="eastAsia"/>
          <w:sz w:val="26"/>
          <w:szCs w:val="28"/>
        </w:rPr>
        <w:t>可行之處、</w:t>
      </w:r>
      <w:r w:rsidR="00BF6E0E">
        <w:rPr>
          <w:rFonts w:ascii="Times New Roman" w:eastAsia="標楷體" w:hAnsi="Times New Roman" w:hint="eastAsia"/>
          <w:sz w:val="26"/>
          <w:szCs w:val="28"/>
        </w:rPr>
        <w:t>推動的障礙以及</w:t>
      </w:r>
      <w:r w:rsidR="00BF6E0E" w:rsidRPr="00B91397">
        <w:rPr>
          <w:rFonts w:ascii="Times New Roman" w:eastAsia="標楷體" w:hAnsi="Times New Roman" w:hint="eastAsia"/>
          <w:sz w:val="26"/>
          <w:szCs w:val="28"/>
        </w:rPr>
        <w:t>推動居家醫療建議</w:t>
      </w:r>
      <w:r w:rsidR="00AE3CA8">
        <w:rPr>
          <w:rFonts w:ascii="Times New Roman" w:eastAsia="標楷體" w:hAnsi="Times New Roman" w:hint="eastAsia"/>
          <w:sz w:val="26"/>
          <w:szCs w:val="28"/>
        </w:rPr>
        <w:t>。</w:t>
      </w:r>
      <w:r w:rsidR="003F6EB3">
        <w:rPr>
          <w:rFonts w:ascii="Times New Roman" w:eastAsia="標楷體" w:hAnsi="Times New Roman" w:hint="eastAsia"/>
          <w:sz w:val="26"/>
          <w:szCs w:val="28"/>
        </w:rPr>
        <w:t>有關</w:t>
      </w:r>
      <w:r w:rsidR="003F6EB3" w:rsidRPr="009B77B3">
        <w:rPr>
          <w:rFonts w:ascii="Times New Roman" w:eastAsia="標楷體" w:hAnsi="Times New Roman" w:cs="Times New Roman" w:hint="eastAsia"/>
          <w:color w:val="000000" w:themeColor="text1"/>
          <w:sz w:val="26"/>
          <w:szCs w:val="26"/>
        </w:rPr>
        <w:t>訪談醫學中心醫師</w:t>
      </w:r>
      <w:r w:rsidR="003F6EB3">
        <w:rPr>
          <w:rFonts w:ascii="Times New Roman" w:eastAsia="標楷體" w:hAnsi="Times New Roman" w:cs="Times New Roman" w:hint="eastAsia"/>
          <w:color w:val="000000" w:themeColor="text1"/>
          <w:sz w:val="26"/>
          <w:szCs w:val="26"/>
        </w:rPr>
        <w:t>彙整如下：</w:t>
      </w:r>
    </w:p>
    <w:p w14:paraId="15322E0B" w14:textId="37B43288" w:rsidR="00136A93" w:rsidRDefault="00566D4A" w:rsidP="00353198">
      <w:pPr>
        <w:pStyle w:val="ab"/>
        <w:numPr>
          <w:ilvl w:val="0"/>
          <w:numId w:val="2"/>
        </w:numPr>
        <w:overflowPunct w:val="0"/>
        <w:snapToGrid w:val="0"/>
        <w:spacing w:beforeLines="50" w:before="120" w:line="264" w:lineRule="auto"/>
        <w:ind w:leftChars="0" w:left="567" w:hanging="567"/>
        <w:jc w:val="both"/>
        <w:outlineLvl w:val="1"/>
        <w:rPr>
          <w:rFonts w:ascii="Times New Roman" w:eastAsia="標楷體" w:hAnsi="Times New Roman" w:cs="Times New Roman"/>
          <w:b/>
          <w:color w:val="000000" w:themeColor="text1"/>
          <w:sz w:val="26"/>
          <w:szCs w:val="26"/>
        </w:rPr>
      </w:pPr>
      <w:bookmarkStart w:id="61" w:name="_Toc188281368"/>
      <w:r>
        <w:rPr>
          <w:rFonts w:ascii="Times New Roman" w:eastAsia="標楷體" w:hAnsi="Times New Roman" w:cs="Times New Roman" w:hint="eastAsia"/>
          <w:b/>
          <w:color w:val="000000" w:themeColor="text1"/>
          <w:sz w:val="26"/>
          <w:szCs w:val="26"/>
        </w:rPr>
        <w:t>陳炳仁醫師</w:t>
      </w:r>
      <w:r w:rsidR="00AE0A1D">
        <w:rPr>
          <w:rFonts w:ascii="Times New Roman" w:eastAsia="標楷體" w:hAnsi="Times New Roman" w:cs="Times New Roman" w:hint="eastAsia"/>
          <w:b/>
          <w:color w:val="000000" w:themeColor="text1"/>
          <w:sz w:val="26"/>
          <w:szCs w:val="26"/>
        </w:rPr>
        <w:t>（</w:t>
      </w:r>
      <w:r w:rsidR="00136A93" w:rsidRPr="00136A93">
        <w:rPr>
          <w:rFonts w:ascii="Times New Roman" w:eastAsia="標楷體" w:hAnsi="Times New Roman" w:cs="Times New Roman" w:hint="eastAsia"/>
          <w:b/>
          <w:color w:val="000000" w:themeColor="text1"/>
          <w:sz w:val="26"/>
          <w:szCs w:val="26"/>
        </w:rPr>
        <w:t>高</w:t>
      </w:r>
      <w:r w:rsidR="00136A93">
        <w:rPr>
          <w:rFonts w:ascii="Times New Roman" w:eastAsia="標楷體" w:hAnsi="Times New Roman" w:cs="Times New Roman" w:hint="eastAsia"/>
          <w:b/>
          <w:color w:val="000000" w:themeColor="text1"/>
          <w:sz w:val="26"/>
          <w:szCs w:val="26"/>
        </w:rPr>
        <w:t>雄</w:t>
      </w:r>
      <w:r w:rsidR="00136A93" w:rsidRPr="00136A93">
        <w:rPr>
          <w:rFonts w:ascii="Times New Roman" w:eastAsia="標楷體" w:hAnsi="Times New Roman" w:cs="Times New Roman" w:hint="eastAsia"/>
          <w:b/>
          <w:color w:val="000000" w:themeColor="text1"/>
          <w:sz w:val="26"/>
          <w:szCs w:val="26"/>
        </w:rPr>
        <w:t>醫</w:t>
      </w:r>
      <w:r w:rsidR="00136A93">
        <w:rPr>
          <w:rFonts w:ascii="Times New Roman" w:eastAsia="標楷體" w:hAnsi="Times New Roman" w:cs="Times New Roman" w:hint="eastAsia"/>
          <w:b/>
          <w:color w:val="000000" w:themeColor="text1"/>
          <w:sz w:val="26"/>
          <w:szCs w:val="26"/>
        </w:rPr>
        <w:t>學</w:t>
      </w:r>
      <w:r w:rsidR="00136A93" w:rsidRPr="00136A93">
        <w:rPr>
          <w:rFonts w:ascii="Times New Roman" w:eastAsia="標楷體" w:hAnsi="Times New Roman" w:cs="Times New Roman" w:hint="eastAsia"/>
          <w:b/>
          <w:color w:val="000000" w:themeColor="text1"/>
          <w:sz w:val="26"/>
          <w:szCs w:val="26"/>
        </w:rPr>
        <w:t>大</w:t>
      </w:r>
      <w:r w:rsidR="00136A93">
        <w:rPr>
          <w:rFonts w:ascii="Times New Roman" w:eastAsia="標楷體" w:hAnsi="Times New Roman" w:cs="Times New Roman" w:hint="eastAsia"/>
          <w:b/>
          <w:color w:val="000000" w:themeColor="text1"/>
          <w:sz w:val="26"/>
          <w:szCs w:val="26"/>
        </w:rPr>
        <w:t>學</w:t>
      </w:r>
      <w:r w:rsidR="00136A93" w:rsidRPr="00136A93">
        <w:rPr>
          <w:rFonts w:ascii="Times New Roman" w:eastAsia="標楷體" w:hAnsi="Times New Roman" w:cs="Times New Roman" w:hint="eastAsia"/>
          <w:b/>
          <w:color w:val="000000" w:themeColor="text1"/>
          <w:sz w:val="26"/>
          <w:szCs w:val="26"/>
        </w:rPr>
        <w:t>附</w:t>
      </w:r>
      <w:r>
        <w:rPr>
          <w:rFonts w:ascii="Times New Roman" w:eastAsia="標楷體" w:hAnsi="Times New Roman" w:cs="Times New Roman" w:hint="eastAsia"/>
          <w:b/>
          <w:color w:val="000000" w:themeColor="text1"/>
          <w:sz w:val="26"/>
          <w:szCs w:val="26"/>
        </w:rPr>
        <w:t>設</w:t>
      </w:r>
      <w:r w:rsidR="00136A93" w:rsidRPr="00136A93">
        <w:rPr>
          <w:rFonts w:ascii="Times New Roman" w:eastAsia="標楷體" w:hAnsi="Times New Roman" w:cs="Times New Roman" w:hint="eastAsia"/>
          <w:b/>
          <w:color w:val="000000" w:themeColor="text1"/>
          <w:sz w:val="26"/>
          <w:szCs w:val="26"/>
        </w:rPr>
        <w:t>醫</w:t>
      </w:r>
      <w:r>
        <w:rPr>
          <w:rFonts w:ascii="Times New Roman" w:eastAsia="標楷體" w:hAnsi="Times New Roman" w:cs="Times New Roman" w:hint="eastAsia"/>
          <w:b/>
          <w:color w:val="000000" w:themeColor="text1"/>
          <w:sz w:val="26"/>
          <w:szCs w:val="26"/>
        </w:rPr>
        <w:t>院</w:t>
      </w:r>
      <w:r w:rsidR="00136A93" w:rsidRPr="00136A93">
        <w:rPr>
          <w:rFonts w:ascii="Times New Roman" w:eastAsia="標楷體" w:hAnsi="Times New Roman" w:cs="Times New Roman" w:hint="eastAsia"/>
          <w:b/>
          <w:color w:val="000000" w:themeColor="text1"/>
          <w:sz w:val="26"/>
          <w:szCs w:val="26"/>
        </w:rPr>
        <w:t>家庭醫學科</w:t>
      </w:r>
      <w:r w:rsidR="00AE0A1D">
        <w:rPr>
          <w:rFonts w:ascii="Times New Roman" w:eastAsia="標楷體" w:hAnsi="Times New Roman" w:cs="Times New Roman" w:hint="eastAsia"/>
          <w:b/>
          <w:color w:val="000000" w:themeColor="text1"/>
          <w:sz w:val="26"/>
          <w:szCs w:val="26"/>
        </w:rPr>
        <w:t>）</w:t>
      </w:r>
      <w:bookmarkEnd w:id="61"/>
    </w:p>
    <w:p w14:paraId="79C1D5AE" w14:textId="3207C051" w:rsidR="00CD247A" w:rsidRPr="00EA15C9" w:rsidRDefault="001A0A8C" w:rsidP="00CD247A">
      <w:pPr>
        <w:pStyle w:val="Standard"/>
        <w:overflowPunct w:val="0"/>
        <w:snapToGrid w:val="0"/>
        <w:spacing w:beforeLines="50" w:before="120" w:line="264" w:lineRule="auto"/>
        <w:jc w:val="both"/>
        <w:rPr>
          <w:rFonts w:ascii="Times New Roman" w:eastAsia="標楷體" w:hAnsi="Times New Roman"/>
          <w:b/>
          <w:sz w:val="26"/>
          <w:szCs w:val="26"/>
          <w:u w:val="single"/>
        </w:rPr>
      </w:pPr>
      <w:r>
        <w:rPr>
          <w:rFonts w:ascii="Times New Roman" w:eastAsia="標楷體" w:hAnsi="Times New Roman" w:cs="Times New Roman" w:hint="eastAsia"/>
          <w:b/>
          <w:color w:val="000000" w:themeColor="text1"/>
          <w:sz w:val="26"/>
          <w:szCs w:val="26"/>
        </w:rPr>
        <w:t>主題</w:t>
      </w:r>
      <w:r w:rsidR="00CD247A" w:rsidRPr="008E195D">
        <w:rPr>
          <w:rFonts w:ascii="Times New Roman" w:eastAsia="標楷體" w:hAnsi="Times New Roman" w:cs="Times New Roman" w:hint="eastAsia"/>
          <w:b/>
          <w:color w:val="000000" w:themeColor="text1"/>
          <w:sz w:val="26"/>
          <w:szCs w:val="26"/>
        </w:rPr>
        <w:t>：</w:t>
      </w:r>
      <w:r w:rsidRPr="001A0A8C">
        <w:rPr>
          <w:rFonts w:ascii="Times New Roman" w:eastAsia="標楷體" w:hAnsi="Times New Roman" w:cs="Times New Roman" w:hint="eastAsia"/>
          <w:b/>
          <w:color w:val="000000" w:themeColor="text1"/>
          <w:sz w:val="26"/>
          <w:szCs w:val="26"/>
          <w:u w:val="single"/>
        </w:rPr>
        <w:t>推動</w:t>
      </w:r>
      <w:r w:rsidRPr="001A0A8C">
        <w:rPr>
          <w:rFonts w:ascii="Times New Roman" w:eastAsia="標楷體" w:hAnsi="Times New Roman" w:cs="Times New Roman" w:hint="eastAsia"/>
          <w:b/>
          <w:sz w:val="26"/>
          <w:szCs w:val="26"/>
          <w:u w:val="single"/>
        </w:rPr>
        <w:t>居家醫療之緣起與建議</w:t>
      </w:r>
    </w:p>
    <w:p w14:paraId="2D11336C" w14:textId="33F6820C" w:rsidR="00136A93" w:rsidRPr="00C7194C" w:rsidRDefault="00136A93" w:rsidP="00EA7ED3">
      <w:pPr>
        <w:overflowPunct w:val="0"/>
        <w:snapToGrid w:val="0"/>
        <w:spacing w:beforeLines="50" w:before="120" w:line="264" w:lineRule="auto"/>
        <w:ind w:firstLineChars="200" w:firstLine="520"/>
        <w:jc w:val="both"/>
        <w:rPr>
          <w:rFonts w:ascii="Times New Roman" w:eastAsia="標楷體" w:hAnsi="Times New Roman" w:cs="Times New Roman"/>
          <w:color w:val="000000" w:themeColor="text1"/>
          <w:sz w:val="26"/>
          <w:szCs w:val="26"/>
        </w:rPr>
      </w:pPr>
      <w:r w:rsidRPr="00C7194C">
        <w:rPr>
          <w:rFonts w:ascii="Times New Roman" w:eastAsia="標楷體" w:hAnsi="Times New Roman" w:cs="Times New Roman"/>
          <w:color w:val="000000" w:themeColor="text1"/>
          <w:sz w:val="26"/>
          <w:szCs w:val="26"/>
        </w:rPr>
        <w:t>全民健保自</w:t>
      </w:r>
      <w:r w:rsidRPr="00C7194C">
        <w:rPr>
          <w:rFonts w:ascii="Times New Roman" w:eastAsia="標楷體" w:hAnsi="Times New Roman" w:cs="Times New Roman"/>
          <w:color w:val="000000" w:themeColor="text1"/>
          <w:sz w:val="26"/>
          <w:szCs w:val="26"/>
        </w:rPr>
        <w:t>1995</w:t>
      </w:r>
      <w:r w:rsidRPr="00C7194C">
        <w:rPr>
          <w:rFonts w:ascii="Times New Roman" w:eastAsia="標楷體" w:hAnsi="Times New Roman" w:cs="Times New Roman"/>
          <w:color w:val="000000" w:themeColor="text1"/>
          <w:sz w:val="26"/>
          <w:szCs w:val="26"/>
        </w:rPr>
        <w:t>年開辦以來即提供居家護理與安寧居家</w:t>
      </w:r>
      <w:r>
        <w:rPr>
          <w:rFonts w:ascii="Times New Roman" w:eastAsia="標楷體" w:hAnsi="Times New Roman" w:cs="Times New Roman" w:hint="eastAsia"/>
          <w:color w:val="000000" w:themeColor="text1"/>
          <w:sz w:val="26"/>
          <w:szCs w:val="26"/>
        </w:rPr>
        <w:t>(1</w:t>
      </w:r>
      <w:r>
        <w:rPr>
          <w:rFonts w:ascii="Times New Roman" w:eastAsia="標楷體" w:hAnsi="Times New Roman" w:cs="Times New Roman"/>
          <w:color w:val="000000" w:themeColor="text1"/>
          <w:sz w:val="26"/>
          <w:szCs w:val="26"/>
        </w:rPr>
        <w:t>996</w:t>
      </w:r>
      <w:r>
        <w:rPr>
          <w:rFonts w:ascii="Times New Roman" w:eastAsia="標楷體" w:hAnsi="Times New Roman" w:cs="Times New Roman" w:hint="eastAsia"/>
          <w:color w:val="000000" w:themeColor="text1"/>
          <w:sz w:val="26"/>
          <w:szCs w:val="26"/>
        </w:rPr>
        <w:t>)</w:t>
      </w:r>
      <w:r w:rsidRPr="00C7194C">
        <w:rPr>
          <w:rFonts w:ascii="Times New Roman" w:eastAsia="標楷體" w:hAnsi="Times New Roman" w:cs="Times New Roman"/>
          <w:color w:val="000000" w:themeColor="text1"/>
          <w:sz w:val="26"/>
          <w:szCs w:val="26"/>
        </w:rPr>
        <w:t>的給付，後續將</w:t>
      </w:r>
      <w:r>
        <w:rPr>
          <w:rFonts w:ascii="Times New Roman" w:eastAsia="標楷體" w:hAnsi="Times New Roman" w:cs="Times New Roman" w:hint="eastAsia"/>
          <w:color w:val="000000" w:themeColor="text1"/>
          <w:sz w:val="26"/>
          <w:szCs w:val="26"/>
        </w:rPr>
        <w:t>各式居家醫療照護的計畫</w:t>
      </w:r>
      <w:r w:rsidRPr="00C7194C">
        <w:rPr>
          <w:rFonts w:ascii="Times New Roman" w:eastAsia="標楷體" w:hAnsi="Times New Roman" w:cs="Times New Roman"/>
          <w:color w:val="000000" w:themeColor="text1"/>
          <w:sz w:val="26"/>
          <w:szCs w:val="26"/>
        </w:rPr>
        <w:t>加進來，直到</w:t>
      </w:r>
      <w:r w:rsidRPr="00C7194C">
        <w:rPr>
          <w:rFonts w:ascii="Times New Roman" w:eastAsia="標楷體" w:hAnsi="Times New Roman" w:cs="Times New Roman"/>
          <w:color w:val="000000" w:themeColor="text1"/>
          <w:kern w:val="0"/>
          <w:sz w:val="26"/>
          <w:szCs w:val="26"/>
        </w:rPr>
        <w:t>2016</w:t>
      </w:r>
      <w:r w:rsidRPr="00C7194C">
        <w:rPr>
          <w:rFonts w:ascii="Times New Roman" w:eastAsia="標楷體" w:hAnsi="Times New Roman" w:cs="Times New Roman"/>
          <w:color w:val="000000" w:themeColor="text1"/>
          <w:kern w:val="0"/>
          <w:sz w:val="26"/>
          <w:szCs w:val="26"/>
        </w:rPr>
        <w:t>年「居家醫療照護整合計畫」</w:t>
      </w:r>
      <w:r w:rsidR="006A47BB">
        <w:rPr>
          <w:rFonts w:ascii="Times New Roman" w:eastAsia="標楷體" w:hAnsi="Times New Roman" w:cs="Times New Roman"/>
          <w:color w:val="000000" w:themeColor="text1"/>
          <w:kern w:val="0"/>
          <w:sz w:val="26"/>
          <w:szCs w:val="26"/>
        </w:rPr>
        <w:t>(</w:t>
      </w:r>
      <w:r w:rsidRPr="00C7194C">
        <w:rPr>
          <w:rFonts w:ascii="Times New Roman" w:eastAsia="標楷體" w:hAnsi="Times New Roman" w:cs="Times New Roman"/>
          <w:color w:val="000000" w:themeColor="text1"/>
          <w:kern w:val="0"/>
          <w:sz w:val="26"/>
          <w:szCs w:val="26"/>
        </w:rPr>
        <w:t>以下簡稱居整計畫</w:t>
      </w:r>
      <w:r w:rsidR="006A47BB">
        <w:rPr>
          <w:rFonts w:ascii="Times New Roman" w:eastAsia="標楷體" w:hAnsi="Times New Roman" w:cs="Times New Roman"/>
          <w:color w:val="000000" w:themeColor="text1"/>
          <w:kern w:val="0"/>
          <w:sz w:val="26"/>
          <w:szCs w:val="26"/>
        </w:rPr>
        <w:t>)</w:t>
      </w:r>
      <w:r w:rsidRPr="00C7194C">
        <w:rPr>
          <w:rFonts w:ascii="Times New Roman" w:eastAsia="標楷體" w:hAnsi="Times New Roman" w:cs="Times New Roman"/>
          <w:color w:val="000000" w:themeColor="text1"/>
          <w:kern w:val="0"/>
          <w:sz w:val="26"/>
          <w:szCs w:val="26"/>
        </w:rPr>
        <w:t>，才有較多醫師的角色，逐步建置處方權限、醫療院所橫向協調、後送機制等醫療面向。</w:t>
      </w:r>
    </w:p>
    <w:p w14:paraId="07EE70FC" w14:textId="0472D91F" w:rsidR="00136A93" w:rsidRPr="00566D4A" w:rsidRDefault="00136A93" w:rsidP="00580878">
      <w:pPr>
        <w:pStyle w:val="ab"/>
        <w:numPr>
          <w:ilvl w:val="0"/>
          <w:numId w:val="40"/>
        </w:numPr>
        <w:kinsoku w:val="0"/>
        <w:overflowPunct w:val="0"/>
        <w:autoSpaceDE w:val="0"/>
        <w:autoSpaceDN w:val="0"/>
        <w:adjustRightInd w:val="0"/>
        <w:snapToGrid w:val="0"/>
        <w:spacing w:beforeLines="50" w:before="120" w:line="264" w:lineRule="auto"/>
        <w:ind w:leftChars="0" w:hanging="54"/>
        <w:jc w:val="both"/>
        <w:rPr>
          <w:rFonts w:ascii="Times New Roman" w:eastAsia="標楷體" w:hAnsi="Times New Roman" w:cs="Times New Roman"/>
          <w:color w:val="000000" w:themeColor="text1"/>
          <w:kern w:val="0"/>
          <w:sz w:val="26"/>
          <w:szCs w:val="26"/>
        </w:rPr>
      </w:pPr>
      <w:r w:rsidRPr="00566D4A">
        <w:rPr>
          <w:rFonts w:ascii="Times New Roman" w:eastAsia="標楷體" w:hAnsi="Times New Roman" w:cs="Times New Roman" w:hint="eastAsia"/>
          <w:color w:val="000000" w:themeColor="text1"/>
          <w:kern w:val="0"/>
          <w:sz w:val="26"/>
          <w:szCs w:val="26"/>
        </w:rPr>
        <w:t>國內健保居家醫療照護整合計畫之效益與挑戰</w:t>
      </w:r>
    </w:p>
    <w:p w14:paraId="6171273F" w14:textId="6B20D071" w:rsidR="00136A93" w:rsidRDefault="00136A93" w:rsidP="00580878">
      <w:pPr>
        <w:pStyle w:val="ab"/>
        <w:numPr>
          <w:ilvl w:val="1"/>
          <w:numId w:val="39"/>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color w:val="000000" w:themeColor="text1"/>
          <w:kern w:val="0"/>
          <w:sz w:val="26"/>
          <w:szCs w:val="26"/>
        </w:rPr>
      </w:pPr>
      <w:r w:rsidRPr="005A65F2">
        <w:rPr>
          <w:rFonts w:ascii="Times New Roman" w:eastAsia="標楷體" w:hAnsi="Times New Roman" w:cs="Times New Roman" w:hint="eastAsia"/>
          <w:color w:val="000000" w:themeColor="text1"/>
          <w:kern w:val="0"/>
          <w:sz w:val="26"/>
          <w:szCs w:val="26"/>
        </w:rPr>
        <w:t>個人曾以</w:t>
      </w:r>
      <w:r w:rsidRPr="00C7194C">
        <w:rPr>
          <w:rFonts w:ascii="Times New Roman" w:eastAsia="標楷體" w:hAnsi="Times New Roman" w:cs="Times New Roman"/>
          <w:color w:val="000000" w:themeColor="text1"/>
          <w:kern w:val="0"/>
          <w:sz w:val="26"/>
          <w:szCs w:val="26"/>
        </w:rPr>
        <w:t>2016</w:t>
      </w:r>
      <w:r w:rsidRPr="00C7194C">
        <w:rPr>
          <w:rFonts w:ascii="Times New Roman" w:eastAsia="標楷體" w:hAnsi="Times New Roman" w:cs="Times New Roman"/>
          <w:color w:val="000000" w:themeColor="text1"/>
          <w:kern w:val="0"/>
          <w:sz w:val="26"/>
          <w:szCs w:val="26"/>
        </w:rPr>
        <w:t>年之前的居家照護</w:t>
      </w:r>
      <w:r w:rsidR="00AE0A1D">
        <w:rPr>
          <w:rFonts w:ascii="Times New Roman" w:eastAsia="標楷體" w:hAnsi="Times New Roman" w:cs="Times New Roman" w:hint="eastAsia"/>
          <w:color w:val="000000" w:themeColor="text1"/>
          <w:kern w:val="0"/>
          <w:sz w:val="26"/>
          <w:szCs w:val="26"/>
        </w:rPr>
        <w:t>（</w:t>
      </w:r>
      <w:r w:rsidRPr="00C7194C">
        <w:rPr>
          <w:rFonts w:ascii="Times New Roman" w:eastAsia="標楷體" w:hAnsi="Times New Roman" w:cs="Times New Roman"/>
          <w:color w:val="000000" w:themeColor="text1"/>
          <w:kern w:val="0"/>
          <w:sz w:val="26"/>
          <w:szCs w:val="26"/>
        </w:rPr>
        <w:t>以下稱舊制</w:t>
      </w:r>
      <w:r w:rsidR="00AE0A1D">
        <w:rPr>
          <w:rFonts w:ascii="Times New Roman" w:eastAsia="標楷體" w:hAnsi="Times New Roman" w:cs="Times New Roman" w:hint="eastAsia"/>
          <w:color w:val="000000" w:themeColor="text1"/>
          <w:kern w:val="0"/>
          <w:sz w:val="26"/>
          <w:szCs w:val="26"/>
        </w:rPr>
        <w:t>）</w:t>
      </w:r>
      <w:r>
        <w:rPr>
          <w:rFonts w:ascii="Times New Roman" w:eastAsia="標楷體" w:hAnsi="Times New Roman" w:cs="Times New Roman" w:hint="eastAsia"/>
          <w:color w:val="000000" w:themeColor="text1"/>
          <w:kern w:val="0"/>
          <w:sz w:val="26"/>
          <w:szCs w:val="26"/>
        </w:rPr>
        <w:t>與</w:t>
      </w:r>
      <w:r>
        <w:rPr>
          <w:rFonts w:ascii="Times New Roman" w:eastAsia="標楷體" w:hAnsi="Times New Roman" w:cs="Times New Roman" w:hint="eastAsia"/>
          <w:color w:val="000000" w:themeColor="text1"/>
          <w:kern w:val="0"/>
          <w:sz w:val="26"/>
          <w:szCs w:val="26"/>
        </w:rPr>
        <w:t>2</w:t>
      </w:r>
      <w:r>
        <w:rPr>
          <w:rFonts w:ascii="Times New Roman" w:eastAsia="標楷體" w:hAnsi="Times New Roman" w:cs="Times New Roman"/>
          <w:color w:val="000000" w:themeColor="text1"/>
          <w:kern w:val="0"/>
          <w:sz w:val="26"/>
          <w:szCs w:val="26"/>
        </w:rPr>
        <w:t>016</w:t>
      </w:r>
      <w:r>
        <w:rPr>
          <w:rFonts w:ascii="Times New Roman" w:eastAsia="標楷體" w:hAnsi="Times New Roman" w:cs="Times New Roman" w:hint="eastAsia"/>
          <w:color w:val="000000" w:themeColor="text1"/>
          <w:kern w:val="0"/>
          <w:sz w:val="26"/>
          <w:szCs w:val="26"/>
        </w:rPr>
        <w:t>之後的</w:t>
      </w:r>
      <w:r w:rsidRPr="005A65F2">
        <w:rPr>
          <w:rFonts w:ascii="Times New Roman" w:eastAsia="標楷體" w:hAnsi="Times New Roman" w:cs="Times New Roman" w:hint="eastAsia"/>
          <w:color w:val="000000" w:themeColor="text1"/>
          <w:kern w:val="0"/>
          <w:sz w:val="26"/>
          <w:szCs w:val="26"/>
        </w:rPr>
        <w:t>居整計畫介入做為居家照護研究，從</w:t>
      </w:r>
      <w:r w:rsidRPr="005A65F2">
        <w:rPr>
          <w:rFonts w:ascii="Times New Roman" w:eastAsia="標楷體" w:hAnsi="Times New Roman" w:cs="Times New Roman" w:hint="eastAsia"/>
          <w:color w:val="000000" w:themeColor="text1"/>
          <w:kern w:val="0"/>
          <w:sz w:val="26"/>
          <w:szCs w:val="26"/>
        </w:rPr>
        <w:t>2016</w:t>
      </w:r>
      <w:r w:rsidRPr="005A65F2">
        <w:rPr>
          <w:rFonts w:ascii="Times New Roman" w:eastAsia="標楷體" w:hAnsi="Times New Roman" w:cs="Times New Roman" w:hint="eastAsia"/>
          <w:color w:val="000000" w:themeColor="text1"/>
          <w:kern w:val="0"/>
          <w:sz w:val="26"/>
          <w:szCs w:val="26"/>
        </w:rPr>
        <w:t>年以前舊制居家照護整體的效益，接受居家照護者並未</w:t>
      </w:r>
      <w:r>
        <w:rPr>
          <w:rFonts w:ascii="Times New Roman" w:eastAsia="標楷體" w:hAnsi="Times New Roman" w:cs="Times New Roman" w:hint="eastAsia"/>
          <w:color w:val="000000" w:themeColor="text1"/>
          <w:kern w:val="0"/>
          <w:sz w:val="26"/>
          <w:szCs w:val="26"/>
        </w:rPr>
        <w:t>明顯</w:t>
      </w:r>
      <w:r w:rsidRPr="005A65F2">
        <w:rPr>
          <w:rFonts w:ascii="Times New Roman" w:eastAsia="標楷體" w:hAnsi="Times New Roman" w:cs="Times New Roman" w:hint="eastAsia"/>
          <w:color w:val="000000" w:themeColor="text1"/>
          <w:kern w:val="0"/>
          <w:sz w:val="26"/>
          <w:szCs w:val="26"/>
        </w:rPr>
        <w:t>減少他們再住院與死亡風險；這些增加的病患平時多有接受慢性病管理，但只要變成急性病況，聯絡諮詢之後</w:t>
      </w:r>
      <w:r>
        <w:rPr>
          <w:rFonts w:ascii="Times New Roman" w:eastAsia="標楷體" w:hAnsi="Times New Roman" w:cs="Times New Roman" w:hint="eastAsia"/>
          <w:color w:val="000000" w:themeColor="text1"/>
          <w:kern w:val="0"/>
          <w:sz w:val="26"/>
          <w:szCs w:val="26"/>
        </w:rPr>
        <w:t>時常</w:t>
      </w:r>
      <w:r w:rsidRPr="005A65F2">
        <w:rPr>
          <w:rFonts w:ascii="Times New Roman" w:eastAsia="標楷體" w:hAnsi="Times New Roman" w:cs="Times New Roman" w:hint="eastAsia"/>
          <w:color w:val="000000" w:themeColor="text1"/>
          <w:kern w:val="0"/>
          <w:sz w:val="26"/>
          <w:szCs w:val="26"/>
        </w:rPr>
        <w:t>還是會送到醫院</w:t>
      </w:r>
      <w:r>
        <w:rPr>
          <w:rFonts w:ascii="Times New Roman" w:eastAsia="標楷體" w:hAnsi="Times New Roman" w:cs="Times New Roman" w:hint="eastAsia"/>
          <w:color w:val="000000" w:themeColor="text1"/>
          <w:kern w:val="0"/>
          <w:sz w:val="26"/>
          <w:szCs w:val="26"/>
        </w:rPr>
        <w:t>急診</w:t>
      </w:r>
      <w:r w:rsidRPr="005A65F2">
        <w:rPr>
          <w:rFonts w:ascii="Times New Roman" w:eastAsia="標楷體" w:hAnsi="Times New Roman" w:cs="Times New Roman" w:hint="eastAsia"/>
          <w:color w:val="000000" w:themeColor="text1"/>
          <w:kern w:val="0"/>
          <w:sz w:val="26"/>
          <w:szCs w:val="26"/>
        </w:rPr>
        <w:t>，住院的機會還是會變高，且住院的情況多是急性感染居多。但在</w:t>
      </w:r>
      <w:r>
        <w:rPr>
          <w:rFonts w:ascii="Times New Roman" w:eastAsia="標楷體" w:hAnsi="Times New Roman" w:cs="Times New Roman" w:hint="eastAsia"/>
          <w:color w:val="000000" w:themeColor="text1"/>
          <w:kern w:val="0"/>
          <w:sz w:val="26"/>
          <w:szCs w:val="26"/>
        </w:rPr>
        <w:t>許多其他國家</w:t>
      </w:r>
      <w:r w:rsidRPr="005A65F2">
        <w:rPr>
          <w:rFonts w:ascii="Times New Roman" w:eastAsia="標楷體" w:hAnsi="Times New Roman" w:cs="Times New Roman" w:hint="eastAsia"/>
          <w:color w:val="000000" w:themeColor="text1"/>
          <w:kern w:val="0"/>
          <w:sz w:val="26"/>
          <w:szCs w:val="26"/>
        </w:rPr>
        <w:t>，會把這些急性感染需要醫療介入的病患留在</w:t>
      </w:r>
      <w:r>
        <w:rPr>
          <w:rFonts w:ascii="Times New Roman" w:eastAsia="標楷體" w:hAnsi="Times New Roman" w:cs="Times New Roman" w:hint="eastAsia"/>
          <w:color w:val="000000" w:themeColor="text1"/>
          <w:kern w:val="0"/>
          <w:sz w:val="26"/>
          <w:szCs w:val="26"/>
        </w:rPr>
        <w:t>自</w:t>
      </w:r>
      <w:r w:rsidRPr="005A65F2">
        <w:rPr>
          <w:rFonts w:ascii="Times New Roman" w:eastAsia="標楷體" w:hAnsi="Times New Roman" w:cs="Times New Roman" w:hint="eastAsia"/>
          <w:color w:val="000000" w:themeColor="text1"/>
          <w:kern w:val="0"/>
          <w:sz w:val="26"/>
          <w:szCs w:val="26"/>
        </w:rPr>
        <w:t>家</w:t>
      </w:r>
      <w:r>
        <w:rPr>
          <w:rFonts w:ascii="Times New Roman" w:eastAsia="標楷體" w:hAnsi="Times New Roman" w:cs="Times New Roman" w:hint="eastAsia"/>
          <w:color w:val="000000" w:themeColor="text1"/>
          <w:kern w:val="0"/>
          <w:sz w:val="26"/>
          <w:szCs w:val="26"/>
        </w:rPr>
        <w:t>或長照機構</w:t>
      </w:r>
      <w:r w:rsidRPr="005A65F2">
        <w:rPr>
          <w:rFonts w:ascii="Times New Roman" w:eastAsia="標楷體" w:hAnsi="Times New Roman" w:cs="Times New Roman" w:hint="eastAsia"/>
          <w:color w:val="000000" w:themeColor="text1"/>
          <w:kern w:val="0"/>
          <w:sz w:val="26"/>
          <w:szCs w:val="26"/>
        </w:rPr>
        <w:t>中</w:t>
      </w:r>
      <w:r>
        <w:rPr>
          <w:rFonts w:ascii="Times New Roman" w:eastAsia="標楷體" w:hAnsi="Times New Roman" w:cs="Times New Roman" w:hint="eastAsia"/>
          <w:color w:val="000000" w:themeColor="text1"/>
          <w:kern w:val="0"/>
          <w:sz w:val="26"/>
          <w:szCs w:val="26"/>
        </w:rPr>
        <w:t>進行處置</w:t>
      </w:r>
      <w:r w:rsidRPr="005A65F2">
        <w:rPr>
          <w:rFonts w:ascii="Times New Roman" w:eastAsia="標楷體" w:hAnsi="Times New Roman" w:cs="Times New Roman" w:hint="eastAsia"/>
          <w:color w:val="000000" w:themeColor="text1"/>
          <w:kern w:val="0"/>
          <w:sz w:val="26"/>
          <w:szCs w:val="26"/>
        </w:rPr>
        <w:t>，演變成</w:t>
      </w:r>
      <w:r w:rsidRPr="005A65F2">
        <w:rPr>
          <w:rFonts w:ascii="Times New Roman" w:eastAsia="標楷體" w:hAnsi="Times New Roman" w:cs="Times New Roman" w:hint="eastAsia"/>
          <w:color w:val="000000" w:themeColor="text1"/>
          <w:kern w:val="0"/>
          <w:sz w:val="26"/>
          <w:szCs w:val="26"/>
        </w:rPr>
        <w:t>H</w:t>
      </w:r>
      <w:r w:rsidRPr="005A65F2">
        <w:rPr>
          <w:rFonts w:ascii="Times New Roman" w:eastAsia="標楷體" w:hAnsi="Times New Roman" w:cs="Times New Roman"/>
          <w:color w:val="000000" w:themeColor="text1"/>
          <w:kern w:val="0"/>
          <w:sz w:val="26"/>
          <w:szCs w:val="26"/>
        </w:rPr>
        <w:t xml:space="preserve">ospital at </w:t>
      </w:r>
      <w:r>
        <w:rPr>
          <w:rFonts w:ascii="Times New Roman" w:eastAsia="標楷體" w:hAnsi="Times New Roman" w:cs="Times New Roman"/>
          <w:color w:val="000000" w:themeColor="text1"/>
          <w:kern w:val="0"/>
          <w:sz w:val="26"/>
          <w:szCs w:val="26"/>
        </w:rPr>
        <w:t>H</w:t>
      </w:r>
      <w:r w:rsidRPr="005A65F2">
        <w:rPr>
          <w:rFonts w:ascii="Times New Roman" w:eastAsia="標楷體" w:hAnsi="Times New Roman" w:cs="Times New Roman"/>
          <w:color w:val="000000" w:themeColor="text1"/>
          <w:kern w:val="0"/>
          <w:sz w:val="26"/>
          <w:szCs w:val="26"/>
        </w:rPr>
        <w:t>ome</w:t>
      </w:r>
      <w:r w:rsidRPr="005A65F2">
        <w:rPr>
          <w:rFonts w:ascii="Times New Roman" w:eastAsia="標楷體" w:hAnsi="Times New Roman" w:cs="Times New Roman" w:hint="eastAsia"/>
          <w:color w:val="000000" w:themeColor="text1"/>
          <w:kern w:val="0"/>
          <w:sz w:val="26"/>
          <w:szCs w:val="26"/>
        </w:rPr>
        <w:t>，但</w:t>
      </w:r>
      <w:r w:rsidR="001B7C5F">
        <w:rPr>
          <w:rFonts w:ascii="Times New Roman" w:eastAsia="標楷體" w:hAnsi="Times New Roman" w:cs="Times New Roman" w:hint="eastAsia"/>
          <w:color w:val="000000" w:themeColor="text1"/>
          <w:kern w:val="0"/>
          <w:sz w:val="26"/>
          <w:szCs w:val="26"/>
        </w:rPr>
        <w:t>臺灣</w:t>
      </w:r>
      <w:r w:rsidRPr="005A65F2">
        <w:rPr>
          <w:rFonts w:ascii="Times New Roman" w:eastAsia="標楷體" w:hAnsi="Times New Roman" w:cs="Times New Roman" w:hint="eastAsia"/>
          <w:color w:val="000000" w:themeColor="text1"/>
          <w:kern w:val="0"/>
          <w:sz w:val="26"/>
          <w:szCs w:val="26"/>
        </w:rPr>
        <w:t>過去缺少這部分居家急性醫療照護。</w:t>
      </w:r>
    </w:p>
    <w:p w14:paraId="4CFB8277" w14:textId="33E5230A" w:rsidR="00136A93" w:rsidRPr="009B77B3" w:rsidRDefault="00136A93" w:rsidP="009B77B3">
      <w:pPr>
        <w:pStyle w:val="ab"/>
        <w:numPr>
          <w:ilvl w:val="1"/>
          <w:numId w:val="39"/>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b/>
          <w:kern w:val="0"/>
          <w:sz w:val="26"/>
          <w:szCs w:val="26"/>
        </w:rPr>
      </w:pPr>
      <w:r w:rsidRPr="005A65F2">
        <w:rPr>
          <w:rFonts w:ascii="Times New Roman" w:eastAsia="標楷體" w:hAnsi="Times New Roman" w:cs="Times New Roman" w:hint="eastAsia"/>
          <w:color w:val="000000" w:themeColor="text1"/>
          <w:kern w:val="0"/>
          <w:sz w:val="26"/>
          <w:szCs w:val="26"/>
        </w:rPr>
        <w:lastRenderedPageBreak/>
        <w:t>再就新舊制居整計畫的效益比較，適用新制者後續接受安寧照護的比率較舊制為高，</w:t>
      </w:r>
      <w:r>
        <w:rPr>
          <w:rFonts w:ascii="Times New Roman" w:eastAsia="標楷體" w:hAnsi="Times New Roman" w:cs="Times New Roman" w:hint="eastAsia"/>
          <w:color w:val="000000" w:themeColor="text1"/>
          <w:kern w:val="0"/>
          <w:sz w:val="26"/>
          <w:szCs w:val="26"/>
        </w:rPr>
        <w:t>而且</w:t>
      </w:r>
      <w:r w:rsidRPr="005A65F2">
        <w:rPr>
          <w:rFonts w:ascii="Times New Roman" w:eastAsia="標楷體" w:hAnsi="Times New Roman" w:cs="Times New Roman" w:hint="eastAsia"/>
          <w:color w:val="000000" w:themeColor="text1"/>
          <w:kern w:val="0"/>
          <w:sz w:val="26"/>
          <w:szCs w:val="26"/>
        </w:rPr>
        <w:t>在維生醫療</w:t>
      </w:r>
      <w:r w:rsidR="00AE0A1D">
        <w:rPr>
          <w:rFonts w:ascii="Times New Roman" w:eastAsia="標楷體" w:hAnsi="Times New Roman" w:cs="Times New Roman" w:hint="eastAsia"/>
          <w:color w:val="000000" w:themeColor="text1"/>
          <w:kern w:val="0"/>
          <w:sz w:val="26"/>
          <w:szCs w:val="26"/>
        </w:rPr>
        <w:t>（</w:t>
      </w:r>
      <w:r w:rsidRPr="005A65F2">
        <w:rPr>
          <w:rFonts w:ascii="Times New Roman" w:eastAsia="標楷體" w:hAnsi="Times New Roman" w:cs="Times New Roman" w:hint="eastAsia"/>
          <w:color w:val="000000" w:themeColor="text1"/>
          <w:kern w:val="0"/>
          <w:sz w:val="26"/>
          <w:szCs w:val="26"/>
        </w:rPr>
        <w:t>包括呼吸</w:t>
      </w:r>
      <w:r w:rsidRPr="0036163A">
        <w:rPr>
          <w:rFonts w:ascii="Times New Roman" w:eastAsia="標楷體" w:hAnsi="Times New Roman" w:cs="Times New Roman" w:hint="eastAsia"/>
          <w:color w:val="000000" w:themeColor="text1"/>
          <w:kern w:val="0"/>
          <w:sz w:val="26"/>
          <w:szCs w:val="26"/>
        </w:rPr>
        <w:t>器</w:t>
      </w:r>
      <w:r w:rsidR="00C34E0A" w:rsidRPr="0036163A">
        <w:rPr>
          <w:rFonts w:ascii="Times New Roman" w:eastAsia="標楷體" w:hAnsi="Times New Roman" w:cs="Times New Roman" w:hint="eastAsia"/>
          <w:color w:val="000000" w:themeColor="text1"/>
          <w:kern w:val="0"/>
          <w:sz w:val="26"/>
          <w:szCs w:val="26"/>
        </w:rPr>
        <w:t>輔助</w:t>
      </w:r>
      <w:r w:rsidR="00B43467" w:rsidRPr="0036163A">
        <w:rPr>
          <w:rFonts w:ascii="Times New Roman" w:eastAsia="標楷體" w:hAnsi="Times New Roman" w:cs="Times New Roman" w:hint="eastAsia"/>
          <w:color w:val="000000" w:themeColor="text1"/>
          <w:kern w:val="0"/>
          <w:sz w:val="26"/>
          <w:szCs w:val="26"/>
        </w:rPr>
        <w:t>治療</w:t>
      </w:r>
      <w:r w:rsidRPr="0036163A">
        <w:rPr>
          <w:rFonts w:ascii="Times New Roman" w:eastAsia="標楷體" w:hAnsi="Times New Roman" w:cs="Times New Roman" w:hint="eastAsia"/>
          <w:color w:val="000000" w:themeColor="text1"/>
          <w:kern w:val="0"/>
          <w:sz w:val="26"/>
          <w:szCs w:val="26"/>
        </w:rPr>
        <w:t>、</w:t>
      </w:r>
      <w:r w:rsidR="00494C39" w:rsidRPr="0036163A">
        <w:rPr>
          <w:rFonts w:ascii="Times New Roman" w:eastAsia="標楷體" w:hAnsi="Times New Roman" w:cs="Times New Roman" w:hint="eastAsia"/>
          <w:color w:val="000000" w:themeColor="text1"/>
          <w:kern w:val="0"/>
          <w:sz w:val="26"/>
          <w:szCs w:val="26"/>
        </w:rPr>
        <w:t>透析</w:t>
      </w:r>
      <w:r w:rsidR="00B43467" w:rsidRPr="0036163A">
        <w:rPr>
          <w:rFonts w:ascii="Times New Roman" w:eastAsia="標楷體" w:hAnsi="Times New Roman" w:cs="Times New Roman" w:hint="eastAsia"/>
          <w:color w:val="000000" w:themeColor="text1"/>
          <w:kern w:val="0"/>
          <w:sz w:val="26"/>
          <w:szCs w:val="26"/>
        </w:rPr>
        <w:t>治療</w:t>
      </w:r>
      <w:r w:rsidRPr="0036163A">
        <w:rPr>
          <w:rFonts w:ascii="Times New Roman" w:eastAsia="標楷體" w:hAnsi="Times New Roman" w:cs="Times New Roman" w:hint="eastAsia"/>
          <w:color w:val="000000" w:themeColor="text1"/>
          <w:kern w:val="0"/>
          <w:sz w:val="26"/>
          <w:szCs w:val="26"/>
        </w:rPr>
        <w:t>、心肺復甦</w:t>
      </w:r>
      <w:r w:rsidRPr="005A65F2">
        <w:rPr>
          <w:rFonts w:ascii="Times New Roman" w:eastAsia="標楷體" w:hAnsi="Times New Roman" w:cs="Times New Roman" w:hint="eastAsia"/>
          <w:color w:val="000000" w:themeColor="text1"/>
          <w:kern w:val="0"/>
          <w:sz w:val="26"/>
          <w:szCs w:val="26"/>
        </w:rPr>
        <w:t>術，以及電擊等</w:t>
      </w:r>
      <w:r w:rsidR="00AE0A1D">
        <w:rPr>
          <w:rFonts w:ascii="Times New Roman" w:eastAsia="標楷體" w:hAnsi="Times New Roman" w:cs="Times New Roman" w:hint="eastAsia"/>
          <w:color w:val="000000" w:themeColor="text1"/>
          <w:kern w:val="0"/>
          <w:sz w:val="26"/>
          <w:szCs w:val="26"/>
        </w:rPr>
        <w:t>）</w:t>
      </w:r>
      <w:r w:rsidRPr="005A65F2">
        <w:rPr>
          <w:rFonts w:ascii="Times New Roman" w:eastAsia="標楷體" w:hAnsi="Times New Roman" w:cs="Times New Roman" w:hint="eastAsia"/>
          <w:color w:val="000000" w:themeColor="text1"/>
          <w:kern w:val="0"/>
          <w:sz w:val="26"/>
          <w:szCs w:val="26"/>
        </w:rPr>
        <w:t>的使用，約有</w:t>
      </w:r>
      <w:r w:rsidRPr="005A65F2">
        <w:rPr>
          <w:rFonts w:ascii="Times New Roman" w:eastAsia="標楷體" w:hAnsi="Times New Roman" w:cs="Times New Roman" w:hint="eastAsia"/>
          <w:color w:val="000000" w:themeColor="text1"/>
          <w:kern w:val="0"/>
          <w:sz w:val="26"/>
          <w:szCs w:val="26"/>
        </w:rPr>
        <w:t>20%</w:t>
      </w:r>
      <w:r w:rsidRPr="005A65F2">
        <w:rPr>
          <w:rFonts w:ascii="Times New Roman" w:eastAsia="標楷體" w:hAnsi="Times New Roman" w:cs="Times New Roman" w:hint="eastAsia"/>
          <w:color w:val="000000" w:themeColor="text1"/>
          <w:kern w:val="0"/>
          <w:sz w:val="26"/>
          <w:szCs w:val="26"/>
        </w:rPr>
        <w:t>的降幅。這說明新制</w:t>
      </w:r>
      <w:r w:rsidR="00AE0A1D">
        <w:rPr>
          <w:rFonts w:ascii="Times New Roman" w:eastAsia="標楷體" w:hAnsi="Times New Roman" w:cs="Times New Roman" w:hint="eastAsia"/>
          <w:color w:val="000000" w:themeColor="text1"/>
          <w:kern w:val="0"/>
          <w:sz w:val="26"/>
          <w:szCs w:val="26"/>
        </w:rPr>
        <w:t>（</w:t>
      </w:r>
      <w:r w:rsidRPr="005A65F2">
        <w:rPr>
          <w:rFonts w:ascii="Times New Roman" w:eastAsia="標楷體" w:hAnsi="Times New Roman" w:cs="Times New Roman" w:hint="eastAsia"/>
          <w:color w:val="000000" w:themeColor="text1"/>
          <w:kern w:val="0"/>
          <w:sz w:val="26"/>
          <w:szCs w:val="26"/>
        </w:rPr>
        <w:t>S2</w:t>
      </w:r>
      <w:r w:rsidRPr="005A65F2">
        <w:rPr>
          <w:rFonts w:ascii="Times New Roman" w:eastAsia="標楷體" w:hAnsi="Times New Roman" w:cs="Times New Roman" w:hint="eastAsia"/>
          <w:color w:val="000000" w:themeColor="text1"/>
          <w:kern w:val="0"/>
          <w:sz w:val="26"/>
          <w:szCs w:val="26"/>
        </w:rPr>
        <w:t>階段</w:t>
      </w:r>
      <w:r w:rsidR="00AE0A1D">
        <w:rPr>
          <w:rFonts w:ascii="Times New Roman" w:eastAsia="標楷體" w:hAnsi="Times New Roman" w:cs="Times New Roman" w:hint="eastAsia"/>
          <w:color w:val="000000" w:themeColor="text1"/>
          <w:kern w:val="0"/>
          <w:sz w:val="26"/>
          <w:szCs w:val="26"/>
        </w:rPr>
        <w:t>）</w:t>
      </w:r>
      <w:r w:rsidRPr="005A65F2">
        <w:rPr>
          <w:rFonts w:ascii="Times New Roman" w:eastAsia="標楷體" w:hAnsi="Times New Roman" w:cs="Times New Roman" w:hint="eastAsia"/>
          <w:color w:val="000000" w:themeColor="text1"/>
          <w:kern w:val="0"/>
          <w:sz w:val="26"/>
          <w:szCs w:val="26"/>
        </w:rPr>
        <w:t>給付模式</w:t>
      </w:r>
      <w:r>
        <w:rPr>
          <w:rFonts w:ascii="Times New Roman" w:eastAsia="標楷體" w:hAnsi="Times New Roman" w:cs="Times New Roman" w:hint="eastAsia"/>
          <w:color w:val="000000" w:themeColor="text1"/>
          <w:kern w:val="0"/>
          <w:sz w:val="26"/>
          <w:szCs w:val="26"/>
        </w:rPr>
        <w:t>中</w:t>
      </w:r>
      <w:r w:rsidRPr="005A65F2">
        <w:rPr>
          <w:rFonts w:ascii="Times New Roman" w:eastAsia="標楷體" w:hAnsi="Times New Roman" w:cs="Times New Roman" w:hint="eastAsia"/>
          <w:color w:val="000000" w:themeColor="text1"/>
          <w:kern w:val="0"/>
          <w:sz w:val="26"/>
          <w:szCs w:val="26"/>
        </w:rPr>
        <w:t>的細節設計改變，透過健全的給付，</w:t>
      </w:r>
      <w:r>
        <w:rPr>
          <w:rFonts w:ascii="Times New Roman" w:eastAsia="標楷體" w:hAnsi="Times New Roman" w:cs="Times New Roman" w:hint="eastAsia"/>
          <w:color w:val="000000" w:themeColor="text1"/>
          <w:kern w:val="0"/>
          <w:sz w:val="26"/>
          <w:szCs w:val="26"/>
        </w:rPr>
        <w:t>提升了醫師訪視的彈性及頻率，以及藥物整合與醫院之間合作轉銜的機制，</w:t>
      </w:r>
      <w:r w:rsidRPr="005A65F2">
        <w:rPr>
          <w:rFonts w:ascii="Times New Roman" w:eastAsia="標楷體" w:hAnsi="Times New Roman" w:cs="Times New Roman" w:hint="eastAsia"/>
          <w:color w:val="000000" w:themeColor="text1"/>
          <w:kern w:val="0"/>
          <w:sz w:val="26"/>
          <w:szCs w:val="26"/>
        </w:rPr>
        <w:t>提升社區服務團隊的能力</w:t>
      </w:r>
      <w:r>
        <w:rPr>
          <w:rFonts w:ascii="Times New Roman" w:eastAsia="標楷體" w:hAnsi="Times New Roman" w:cs="Times New Roman" w:hint="eastAsia"/>
          <w:color w:val="000000" w:themeColor="text1"/>
          <w:kern w:val="0"/>
          <w:sz w:val="26"/>
          <w:szCs w:val="26"/>
        </w:rPr>
        <w:t>，</w:t>
      </w:r>
      <w:r w:rsidR="009B77B3" w:rsidRPr="00E32BDC">
        <w:rPr>
          <w:rFonts w:ascii="Times New Roman" w:eastAsia="標楷體" w:hAnsi="Times New Roman" w:cs="Times New Roman" w:hint="eastAsia"/>
          <w:kern w:val="0"/>
          <w:sz w:val="26"/>
          <w:szCs w:val="26"/>
        </w:rPr>
        <w:t>從全國資料的分析</w:t>
      </w:r>
      <w:r w:rsidR="009B77B3">
        <w:rPr>
          <w:rFonts w:ascii="Times New Roman" w:eastAsia="標楷體" w:hAnsi="Times New Roman" w:cs="Times New Roman" w:hint="eastAsia"/>
          <w:kern w:val="0"/>
          <w:sz w:val="26"/>
          <w:szCs w:val="26"/>
        </w:rPr>
        <w:t>顯示，</w:t>
      </w:r>
      <w:r>
        <w:rPr>
          <w:rFonts w:ascii="Times New Roman" w:eastAsia="標楷體" w:hAnsi="Times New Roman" w:cs="Times New Roman" w:hint="eastAsia"/>
          <w:color w:val="000000" w:themeColor="text1"/>
          <w:kern w:val="0"/>
          <w:sz w:val="26"/>
          <w:szCs w:val="26"/>
        </w:rPr>
        <w:t>有機會</w:t>
      </w:r>
      <w:r w:rsidRPr="005A65F2">
        <w:rPr>
          <w:rFonts w:ascii="Times New Roman" w:eastAsia="標楷體" w:hAnsi="Times New Roman" w:cs="Times New Roman" w:hint="eastAsia"/>
          <w:color w:val="000000" w:themeColor="text1"/>
          <w:kern w:val="0"/>
          <w:sz w:val="26"/>
          <w:szCs w:val="26"/>
        </w:rPr>
        <w:t>減少高齡者在生命末期維生</w:t>
      </w:r>
      <w:r>
        <w:rPr>
          <w:rFonts w:ascii="Times New Roman" w:eastAsia="標楷體" w:hAnsi="Times New Roman" w:cs="Times New Roman" w:hint="eastAsia"/>
          <w:color w:val="000000" w:themeColor="text1"/>
          <w:kern w:val="0"/>
          <w:sz w:val="26"/>
          <w:szCs w:val="26"/>
        </w:rPr>
        <w:t>醫療的</w:t>
      </w:r>
      <w:r w:rsidRPr="005A65F2">
        <w:rPr>
          <w:rFonts w:ascii="Times New Roman" w:eastAsia="標楷體" w:hAnsi="Times New Roman" w:cs="Times New Roman" w:hint="eastAsia"/>
          <w:color w:val="000000" w:themeColor="text1"/>
          <w:kern w:val="0"/>
          <w:sz w:val="26"/>
          <w:szCs w:val="26"/>
        </w:rPr>
        <w:t>花費，</w:t>
      </w:r>
      <w:r>
        <w:rPr>
          <w:rFonts w:ascii="Times New Roman" w:eastAsia="標楷體" w:hAnsi="Times New Roman" w:cs="Times New Roman" w:hint="eastAsia"/>
          <w:color w:val="000000" w:themeColor="text1"/>
          <w:kern w:val="0"/>
          <w:sz w:val="26"/>
          <w:szCs w:val="26"/>
        </w:rPr>
        <w:t>讓</w:t>
      </w:r>
      <w:r w:rsidRPr="005A65F2">
        <w:rPr>
          <w:rFonts w:ascii="Times New Roman" w:eastAsia="標楷體" w:hAnsi="Times New Roman" w:cs="Times New Roman" w:hint="eastAsia"/>
          <w:color w:val="000000" w:themeColor="text1"/>
          <w:kern w:val="0"/>
          <w:sz w:val="26"/>
          <w:szCs w:val="26"/>
        </w:rPr>
        <w:t>居家</w:t>
      </w:r>
      <w:r>
        <w:rPr>
          <w:rFonts w:ascii="Times New Roman" w:eastAsia="標楷體" w:hAnsi="Times New Roman" w:cs="Times New Roman" w:hint="eastAsia"/>
          <w:color w:val="000000" w:themeColor="text1"/>
          <w:kern w:val="0"/>
          <w:sz w:val="26"/>
          <w:szCs w:val="26"/>
        </w:rPr>
        <w:t>醫療</w:t>
      </w:r>
      <w:r w:rsidRPr="005A65F2">
        <w:rPr>
          <w:rFonts w:ascii="Times New Roman" w:eastAsia="標楷體" w:hAnsi="Times New Roman" w:cs="Times New Roman" w:hint="eastAsia"/>
          <w:color w:val="000000" w:themeColor="text1"/>
          <w:kern w:val="0"/>
          <w:sz w:val="26"/>
          <w:szCs w:val="26"/>
        </w:rPr>
        <w:t>照護就可達到</w:t>
      </w:r>
      <w:r>
        <w:rPr>
          <w:rFonts w:ascii="Times New Roman" w:eastAsia="標楷體" w:hAnsi="Times New Roman" w:cs="Times New Roman" w:hint="eastAsia"/>
          <w:color w:val="000000" w:themeColor="text1"/>
          <w:kern w:val="0"/>
          <w:sz w:val="26"/>
          <w:szCs w:val="26"/>
        </w:rPr>
        <w:t>提升安寧</w:t>
      </w:r>
      <w:r w:rsidRPr="005A65F2">
        <w:rPr>
          <w:rFonts w:ascii="Times New Roman" w:eastAsia="標楷體" w:hAnsi="Times New Roman" w:cs="Times New Roman" w:hint="eastAsia"/>
          <w:color w:val="000000" w:themeColor="text1"/>
          <w:kern w:val="0"/>
          <w:sz w:val="26"/>
          <w:szCs w:val="26"/>
        </w:rPr>
        <w:t>緩</w:t>
      </w:r>
      <w:r w:rsidRPr="00E32BDC">
        <w:rPr>
          <w:rFonts w:ascii="Times New Roman" w:eastAsia="標楷體" w:hAnsi="Times New Roman" w:cs="Times New Roman" w:hint="eastAsia"/>
          <w:kern w:val="0"/>
          <w:sz w:val="26"/>
          <w:szCs w:val="26"/>
        </w:rPr>
        <w:t>和療護減少維生醫療</w:t>
      </w:r>
      <w:r w:rsidR="009B77B3">
        <w:rPr>
          <w:rFonts w:ascii="Times New Roman" w:eastAsia="標楷體" w:hAnsi="Times New Roman" w:cs="Times New Roman" w:hint="eastAsia"/>
          <w:kern w:val="0"/>
          <w:sz w:val="26"/>
          <w:szCs w:val="26"/>
        </w:rPr>
        <w:t>費用</w:t>
      </w:r>
      <w:r w:rsidRPr="00E32BDC">
        <w:rPr>
          <w:rFonts w:ascii="Times New Roman" w:eastAsia="標楷體" w:hAnsi="Times New Roman" w:cs="Times New Roman" w:hint="eastAsia"/>
          <w:kern w:val="0"/>
          <w:sz w:val="26"/>
          <w:szCs w:val="26"/>
        </w:rPr>
        <w:t>的目標</w:t>
      </w:r>
      <w:r w:rsidR="009B77B3">
        <w:rPr>
          <w:rFonts w:ascii="Times New Roman" w:eastAsia="標楷體" w:hAnsi="Times New Roman" w:cs="Times New Roman" w:hint="eastAsia"/>
          <w:kern w:val="0"/>
          <w:sz w:val="26"/>
          <w:szCs w:val="26"/>
        </w:rPr>
        <w:t>。</w:t>
      </w:r>
      <w:r w:rsidRPr="009B77B3" w:rsidDel="008E203C">
        <w:rPr>
          <w:rFonts w:ascii="Times New Roman" w:eastAsia="標楷體" w:hAnsi="Times New Roman" w:cs="Times New Roman" w:hint="eastAsia"/>
          <w:kern w:val="0"/>
          <w:sz w:val="26"/>
          <w:szCs w:val="26"/>
        </w:rPr>
        <w:t xml:space="preserve"> </w:t>
      </w:r>
    </w:p>
    <w:p w14:paraId="1FB69F54" w14:textId="66E7AA4B" w:rsidR="00136A93" w:rsidRPr="00566D4A" w:rsidRDefault="00136A93" w:rsidP="00580878">
      <w:pPr>
        <w:pStyle w:val="ab"/>
        <w:numPr>
          <w:ilvl w:val="0"/>
          <w:numId w:val="40"/>
        </w:numPr>
        <w:kinsoku w:val="0"/>
        <w:overflowPunct w:val="0"/>
        <w:autoSpaceDE w:val="0"/>
        <w:autoSpaceDN w:val="0"/>
        <w:adjustRightInd w:val="0"/>
        <w:snapToGrid w:val="0"/>
        <w:spacing w:beforeLines="50" w:before="120" w:line="264" w:lineRule="auto"/>
        <w:ind w:leftChars="0" w:hanging="54"/>
        <w:jc w:val="both"/>
        <w:rPr>
          <w:rFonts w:ascii="Times New Roman" w:eastAsia="標楷體" w:hAnsi="Times New Roman" w:cs="Times New Roman"/>
          <w:kern w:val="0"/>
          <w:sz w:val="26"/>
          <w:szCs w:val="26"/>
        </w:rPr>
      </w:pPr>
      <w:r w:rsidRPr="00566D4A">
        <w:rPr>
          <w:rFonts w:ascii="Times New Roman" w:eastAsia="標楷體" w:hAnsi="Times New Roman" w:cs="Times New Roman" w:hint="eastAsia"/>
          <w:kern w:val="0"/>
          <w:sz w:val="26"/>
          <w:szCs w:val="26"/>
        </w:rPr>
        <w:t>在宅</w:t>
      </w:r>
      <w:r w:rsidRPr="00566D4A">
        <w:rPr>
          <w:rFonts w:ascii="Times New Roman" w:eastAsia="標楷體" w:hAnsi="Times New Roman" w:cs="Times New Roman"/>
          <w:kern w:val="0"/>
          <w:sz w:val="26"/>
          <w:szCs w:val="26"/>
        </w:rPr>
        <w:t>急</w:t>
      </w:r>
      <w:r w:rsidRPr="00566D4A">
        <w:rPr>
          <w:rFonts w:ascii="Times New Roman" w:eastAsia="標楷體" w:hAnsi="Times New Roman" w:cs="Times New Roman" w:hint="eastAsia"/>
          <w:kern w:val="0"/>
          <w:sz w:val="26"/>
          <w:szCs w:val="26"/>
        </w:rPr>
        <w:t>症</w:t>
      </w:r>
      <w:r w:rsidRPr="00566D4A">
        <w:rPr>
          <w:rFonts w:ascii="Times New Roman" w:eastAsia="標楷體" w:hAnsi="Times New Roman" w:cs="Times New Roman"/>
          <w:kern w:val="0"/>
          <w:sz w:val="26"/>
          <w:szCs w:val="26"/>
        </w:rPr>
        <w:t>照護</w:t>
      </w:r>
      <w:r w:rsidRPr="00566D4A">
        <w:rPr>
          <w:rFonts w:ascii="Times New Roman" w:eastAsia="標楷體" w:hAnsi="Times New Roman" w:cs="Times New Roman" w:hint="eastAsia"/>
          <w:kern w:val="0"/>
          <w:sz w:val="26"/>
          <w:szCs w:val="26"/>
        </w:rPr>
        <w:t>補足居家連續性醫療照護體系的重要環節</w:t>
      </w:r>
    </w:p>
    <w:p w14:paraId="3C0B1AB4" w14:textId="4F692FF1" w:rsidR="00136A93" w:rsidRPr="00566D4A" w:rsidRDefault="00136A93" w:rsidP="00580878">
      <w:pPr>
        <w:pStyle w:val="ab"/>
        <w:numPr>
          <w:ilvl w:val="0"/>
          <w:numId w:val="41"/>
        </w:numPr>
        <w:kinsoku w:val="0"/>
        <w:overflowPunct w:val="0"/>
        <w:autoSpaceDE w:val="0"/>
        <w:autoSpaceDN w:val="0"/>
        <w:adjustRightInd w:val="0"/>
        <w:snapToGrid w:val="0"/>
        <w:spacing w:beforeLines="50" w:before="120" w:line="264" w:lineRule="auto"/>
        <w:ind w:leftChars="0" w:left="284" w:hanging="284"/>
        <w:jc w:val="both"/>
      </w:pPr>
      <w:r w:rsidRPr="00566D4A">
        <w:rPr>
          <w:rFonts w:ascii="Times New Roman" w:eastAsia="標楷體" w:hAnsi="Times New Roman" w:cs="Times New Roman"/>
          <w:color w:val="000000" w:themeColor="text1"/>
          <w:kern w:val="0"/>
          <w:sz w:val="26"/>
          <w:szCs w:val="26"/>
        </w:rPr>
        <w:t>為何</w:t>
      </w:r>
      <w:r w:rsidRPr="00566D4A">
        <w:rPr>
          <w:rFonts w:ascii="Times New Roman" w:eastAsia="標楷體" w:hAnsi="Times New Roman" w:cs="Times New Roman"/>
          <w:kern w:val="0"/>
          <w:sz w:val="26"/>
          <w:szCs w:val="26"/>
        </w:rPr>
        <w:t>需要推動</w:t>
      </w:r>
      <w:r w:rsidRPr="00566D4A">
        <w:rPr>
          <w:rFonts w:ascii="Times New Roman" w:eastAsia="標楷體" w:hAnsi="Times New Roman" w:cs="Times New Roman" w:hint="eastAsia"/>
          <w:kern w:val="0"/>
          <w:sz w:val="26"/>
          <w:szCs w:val="26"/>
        </w:rPr>
        <w:t>在宅</w:t>
      </w:r>
      <w:r w:rsidRPr="00566D4A">
        <w:rPr>
          <w:rFonts w:ascii="Times New Roman" w:eastAsia="標楷體" w:hAnsi="Times New Roman" w:cs="Times New Roman"/>
          <w:kern w:val="0"/>
          <w:sz w:val="26"/>
          <w:szCs w:val="26"/>
        </w:rPr>
        <w:t>急</w:t>
      </w:r>
      <w:r w:rsidRPr="00566D4A">
        <w:rPr>
          <w:rFonts w:ascii="Times New Roman" w:eastAsia="標楷體" w:hAnsi="Times New Roman" w:cs="Times New Roman" w:hint="eastAsia"/>
          <w:kern w:val="0"/>
          <w:sz w:val="26"/>
          <w:szCs w:val="26"/>
        </w:rPr>
        <w:t>症</w:t>
      </w:r>
      <w:r w:rsidRPr="00566D4A">
        <w:rPr>
          <w:rFonts w:ascii="Times New Roman" w:eastAsia="標楷體" w:hAnsi="Times New Roman" w:cs="Times New Roman"/>
          <w:kern w:val="0"/>
          <w:sz w:val="26"/>
          <w:szCs w:val="26"/>
        </w:rPr>
        <w:t>照護</w:t>
      </w:r>
      <w:r w:rsidRPr="00566D4A">
        <w:rPr>
          <w:rFonts w:ascii="Times New Roman" w:eastAsia="標楷體" w:hAnsi="Times New Roman" w:cs="Times New Roman" w:hint="eastAsia"/>
          <w:kern w:val="0"/>
          <w:sz w:val="26"/>
          <w:szCs w:val="26"/>
        </w:rPr>
        <w:t>?</w:t>
      </w:r>
    </w:p>
    <w:p w14:paraId="1EF0F84C" w14:textId="41FDF281" w:rsidR="00136A93" w:rsidRPr="00E32BDC" w:rsidRDefault="00136A93" w:rsidP="00EA7ED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hint="eastAsia"/>
          <w:kern w:val="0"/>
          <w:sz w:val="26"/>
          <w:szCs w:val="26"/>
        </w:rPr>
        <w:t>美國兩位居家醫療先驅研究者</w:t>
      </w:r>
      <w:r w:rsidRPr="00E32BDC">
        <w:rPr>
          <w:rFonts w:ascii="Times New Roman" w:eastAsia="標楷體" w:hAnsi="Times New Roman" w:cs="Times New Roman"/>
          <w:kern w:val="0"/>
          <w:sz w:val="26"/>
          <w:szCs w:val="26"/>
        </w:rPr>
        <w:t>Ritchie</w:t>
      </w:r>
      <w:r w:rsidRPr="00E32BDC">
        <w:rPr>
          <w:rFonts w:ascii="Times New Roman" w:eastAsia="標楷體" w:hAnsi="Times New Roman" w:cs="Times New Roman" w:hint="eastAsia"/>
          <w:kern w:val="0"/>
          <w:sz w:val="26"/>
          <w:szCs w:val="26"/>
        </w:rPr>
        <w:t>與</w:t>
      </w:r>
      <w:r w:rsidRPr="00E32BDC">
        <w:rPr>
          <w:rFonts w:ascii="Times New Roman" w:eastAsia="標楷體" w:hAnsi="Times New Roman" w:cs="Times New Roman"/>
          <w:kern w:val="0"/>
          <w:sz w:val="26"/>
          <w:szCs w:val="26"/>
        </w:rPr>
        <w:t>Leff 2021</w:t>
      </w:r>
      <w:r w:rsidRPr="00E32BDC">
        <w:rPr>
          <w:rFonts w:ascii="Times New Roman" w:eastAsia="標楷體" w:hAnsi="Times New Roman" w:cs="Times New Roman" w:hint="eastAsia"/>
          <w:kern w:val="0"/>
          <w:sz w:val="26"/>
          <w:szCs w:val="26"/>
        </w:rPr>
        <w:t>年提出「居家醫療照護模式」</w:t>
      </w:r>
      <w:r w:rsidRPr="0036163A">
        <w:rPr>
          <w:rFonts w:ascii="Times New Roman" w:eastAsia="標楷體" w:hAnsi="Times New Roman" w:cs="Times New Roman" w:hint="eastAsia"/>
          <w:kern w:val="0"/>
          <w:sz w:val="26"/>
          <w:szCs w:val="26"/>
        </w:rPr>
        <w:t>分類</w:t>
      </w:r>
      <w:r w:rsidR="006A47BB" w:rsidRPr="0036163A">
        <w:rPr>
          <w:rFonts w:ascii="Times New Roman" w:eastAsia="標楷體" w:hAnsi="Times New Roman" w:cs="Times New Roman" w:hint="eastAsia"/>
          <w:kern w:val="0"/>
          <w:sz w:val="26"/>
          <w:szCs w:val="26"/>
        </w:rPr>
        <w:t>(</w:t>
      </w:r>
      <w:r w:rsidR="009B77B3" w:rsidRPr="0036163A">
        <w:rPr>
          <w:rFonts w:ascii="Times New Roman" w:eastAsia="標楷體" w:hAnsi="Times New Roman" w:cs="Times New Roman" w:hint="eastAsia"/>
          <w:kern w:val="0"/>
          <w:sz w:val="26"/>
          <w:szCs w:val="26"/>
        </w:rPr>
        <w:t>如</w:t>
      </w:r>
      <w:r w:rsidR="009B77B3" w:rsidRPr="0036163A">
        <w:rPr>
          <w:rFonts w:ascii="Times New Roman" w:eastAsia="標楷體" w:hAnsi="Times New Roman" w:cs="Times New Roman"/>
          <w:kern w:val="0"/>
          <w:sz w:val="26"/>
          <w:szCs w:val="26"/>
        </w:rPr>
        <w:fldChar w:fldCharType="begin"/>
      </w:r>
      <w:r w:rsidR="009B77B3" w:rsidRPr="0036163A">
        <w:rPr>
          <w:rFonts w:ascii="Times New Roman" w:eastAsia="標楷體" w:hAnsi="Times New Roman" w:cs="Times New Roman"/>
          <w:kern w:val="0"/>
          <w:sz w:val="26"/>
          <w:szCs w:val="26"/>
        </w:rPr>
        <w:instrText xml:space="preserve"> REF _Ref186018360 \h </w:instrText>
      </w:r>
      <w:r w:rsidR="0036163A">
        <w:rPr>
          <w:rFonts w:ascii="Times New Roman" w:eastAsia="標楷體" w:hAnsi="Times New Roman" w:cs="Times New Roman"/>
          <w:kern w:val="0"/>
          <w:sz w:val="26"/>
          <w:szCs w:val="26"/>
        </w:rPr>
        <w:instrText xml:space="preserve"> \* MERGEFORMAT </w:instrText>
      </w:r>
      <w:r w:rsidR="009B77B3" w:rsidRPr="0036163A">
        <w:rPr>
          <w:rFonts w:ascii="Times New Roman" w:eastAsia="標楷體" w:hAnsi="Times New Roman" w:cs="Times New Roman"/>
          <w:kern w:val="0"/>
          <w:sz w:val="26"/>
          <w:szCs w:val="26"/>
        </w:rPr>
      </w:r>
      <w:r w:rsidR="009B77B3" w:rsidRPr="0036163A">
        <w:rPr>
          <w:rFonts w:ascii="Times New Roman" w:eastAsia="標楷體" w:hAnsi="Times New Roman" w:cs="Times New Roman"/>
          <w:kern w:val="0"/>
          <w:sz w:val="26"/>
          <w:szCs w:val="26"/>
        </w:rPr>
        <w:fldChar w:fldCharType="separate"/>
      </w:r>
      <w:r w:rsidR="002A0C0B" w:rsidRPr="0036163A">
        <w:rPr>
          <w:rFonts w:ascii="Times New Roman" w:eastAsia="標楷體" w:hAnsi="Times New Roman" w:cs="Times New Roman" w:hint="eastAsia"/>
          <w:b/>
          <w:kern w:val="0"/>
          <w:sz w:val="26"/>
          <w:szCs w:val="26"/>
        </w:rPr>
        <w:t>圖</w:t>
      </w:r>
      <w:r w:rsidR="002A0C0B" w:rsidRPr="0036163A">
        <w:rPr>
          <w:rFonts w:ascii="Times New Roman" w:eastAsia="標楷體" w:hAnsi="Times New Roman" w:cs="Times New Roman" w:hint="eastAsia"/>
          <w:b/>
          <w:kern w:val="0"/>
          <w:sz w:val="26"/>
          <w:szCs w:val="26"/>
        </w:rPr>
        <w:t xml:space="preserve">3. </w:t>
      </w:r>
      <w:r w:rsidR="002A0C0B">
        <w:rPr>
          <w:rFonts w:ascii="Times New Roman" w:eastAsia="標楷體" w:hAnsi="Times New Roman" w:cs="Times New Roman"/>
          <w:b/>
          <w:noProof/>
          <w:kern w:val="0"/>
          <w:sz w:val="26"/>
          <w:szCs w:val="26"/>
        </w:rPr>
        <w:t>1</w:t>
      </w:r>
      <w:r w:rsidR="009B77B3" w:rsidRPr="0036163A">
        <w:rPr>
          <w:rFonts w:ascii="Times New Roman" w:eastAsia="標楷體" w:hAnsi="Times New Roman" w:cs="Times New Roman"/>
          <w:kern w:val="0"/>
          <w:sz w:val="26"/>
          <w:szCs w:val="26"/>
        </w:rPr>
        <w:fldChar w:fldCharType="end"/>
      </w:r>
      <w:r w:rsidR="006A47BB" w:rsidRPr="0036163A">
        <w:rPr>
          <w:rFonts w:ascii="Times New Roman" w:eastAsia="標楷體" w:hAnsi="Times New Roman" w:cs="Times New Roman" w:hint="eastAsia"/>
          <w:kern w:val="0"/>
          <w:sz w:val="26"/>
          <w:szCs w:val="26"/>
        </w:rPr>
        <w:t>)</w:t>
      </w:r>
      <w:r w:rsidRPr="0036163A">
        <w:rPr>
          <w:rFonts w:ascii="Times New Roman" w:eastAsia="標楷體" w:hAnsi="Times New Roman" w:cs="Times New Roman" w:hint="eastAsia"/>
          <w:kern w:val="0"/>
          <w:sz w:val="26"/>
          <w:szCs w:val="26"/>
        </w:rPr>
        <w:t>，縱軸是</w:t>
      </w:r>
      <w:r w:rsidRPr="00E32BDC">
        <w:rPr>
          <w:rFonts w:ascii="Times New Roman" w:eastAsia="標楷體" w:hAnsi="Times New Roman" w:cs="Times New Roman" w:hint="eastAsia"/>
          <w:kern w:val="0"/>
          <w:sz w:val="26"/>
          <w:szCs w:val="26"/>
        </w:rPr>
        <w:t>需要醫療專業的程度，愈往上愈需要醫療專業介入；橫軸是病人的服務需求，愈往右愈屬於急性、偶發性處理的需要，而愈往左則是屬於慢性病症、需要長期護理。以此光譜簡單對照國內的情況，</w:t>
      </w:r>
      <w:r w:rsidRPr="00E32BDC">
        <w:rPr>
          <w:rFonts w:ascii="Times New Roman" w:eastAsia="標楷體" w:hAnsi="Times New Roman" w:cs="Times New Roman"/>
          <w:kern w:val="0"/>
          <w:sz w:val="26"/>
          <w:szCs w:val="26"/>
        </w:rPr>
        <w:t>2016</w:t>
      </w:r>
      <w:r w:rsidRPr="00E32BDC">
        <w:rPr>
          <w:rFonts w:ascii="Times New Roman" w:eastAsia="標楷體" w:hAnsi="Times New Roman" w:cs="Times New Roman" w:hint="eastAsia"/>
          <w:kern w:val="0"/>
          <w:sz w:val="26"/>
          <w:szCs w:val="26"/>
        </w:rPr>
        <w:t>年之前的居家照護</w:t>
      </w:r>
      <w:r w:rsidR="006A47BB">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以下稱舊制</w:t>
      </w:r>
      <w:r w:rsidR="006A47BB">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與安寧居家落在左下到左中象限，</w:t>
      </w:r>
      <w:r w:rsidRPr="00E32BDC">
        <w:rPr>
          <w:rFonts w:ascii="Times New Roman" w:eastAsia="標楷體" w:hAnsi="Times New Roman" w:cs="Times New Roman"/>
          <w:kern w:val="0"/>
          <w:sz w:val="26"/>
          <w:szCs w:val="26"/>
        </w:rPr>
        <w:t>2016</w:t>
      </w:r>
      <w:r w:rsidRPr="00E32BDC">
        <w:rPr>
          <w:rFonts w:ascii="Times New Roman" w:eastAsia="標楷體" w:hAnsi="Times New Roman" w:cs="Times New Roman" w:hint="eastAsia"/>
          <w:kern w:val="0"/>
          <w:sz w:val="26"/>
          <w:szCs w:val="26"/>
        </w:rPr>
        <w:t>年推出居整計畫</w:t>
      </w:r>
      <w:r w:rsidR="006A47BB">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以下稱新制</w:t>
      </w:r>
      <w:r w:rsidR="006A47BB">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後，醫療專業參與程度才慢慢往上提升到居家個案管理與跨專業整合照護等模式。</w:t>
      </w:r>
    </w:p>
    <w:p w14:paraId="330579FD" w14:textId="4B894C7B" w:rsidR="003F0FC1" w:rsidRDefault="00087FAD" w:rsidP="00087FAD">
      <w:pPr>
        <w:kinsoku w:val="0"/>
        <w:overflowPunct w:val="0"/>
        <w:autoSpaceDE w:val="0"/>
        <w:autoSpaceDN w:val="0"/>
        <w:adjustRightInd w:val="0"/>
        <w:snapToGrid w:val="0"/>
        <w:spacing w:beforeLines="50" w:before="120" w:line="264" w:lineRule="auto"/>
        <w:ind w:leftChars="-177" w:left="239" w:hangingChars="302" w:hanging="664"/>
        <w:jc w:val="both"/>
        <w:rPr>
          <w:rFonts w:ascii="Times New Roman" w:eastAsia="標楷體" w:hAnsi="Times New Roman" w:cs="Times New Roman"/>
          <w:kern w:val="0"/>
          <w:sz w:val="22"/>
          <w:szCs w:val="22"/>
        </w:rPr>
      </w:pPr>
      <w:r>
        <w:rPr>
          <w:rFonts w:ascii="Times New Roman" w:eastAsia="標楷體" w:hAnsi="Times New Roman" w:cs="Times New Roman"/>
          <w:noProof/>
          <w:kern w:val="0"/>
          <w:sz w:val="22"/>
          <w:szCs w:val="22"/>
        </w:rPr>
        <w:drawing>
          <wp:inline distT="0" distB="0" distL="0" distR="0" wp14:anchorId="36F971C2" wp14:editId="1A93B166">
            <wp:extent cx="6253678" cy="3406140"/>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9243" cy="3425511"/>
                    </a:xfrm>
                    <a:prstGeom prst="rect">
                      <a:avLst/>
                    </a:prstGeom>
                    <a:noFill/>
                  </pic:spPr>
                </pic:pic>
              </a:graphicData>
            </a:graphic>
          </wp:inline>
        </w:drawing>
      </w:r>
    </w:p>
    <w:p w14:paraId="2F45EF45" w14:textId="6A22A251" w:rsidR="00566D4A" w:rsidRPr="0036163A" w:rsidRDefault="00566D4A" w:rsidP="00087FAD">
      <w:pPr>
        <w:kinsoku w:val="0"/>
        <w:overflowPunct w:val="0"/>
        <w:autoSpaceDE w:val="0"/>
        <w:autoSpaceDN w:val="0"/>
        <w:adjustRightInd w:val="0"/>
        <w:snapToGrid w:val="0"/>
        <w:spacing w:beforeLines="50" w:before="120" w:line="264" w:lineRule="auto"/>
        <w:jc w:val="both"/>
        <w:rPr>
          <w:rFonts w:ascii="Times New Roman" w:eastAsia="標楷體" w:hAnsi="Times New Roman" w:cs="Times New Roman"/>
          <w:kern w:val="0"/>
          <w:sz w:val="22"/>
          <w:szCs w:val="22"/>
        </w:rPr>
      </w:pPr>
      <w:r w:rsidRPr="0036163A">
        <w:rPr>
          <w:rFonts w:ascii="Times New Roman" w:eastAsia="標楷體" w:hAnsi="Times New Roman" w:cs="Times New Roman" w:hint="eastAsia"/>
          <w:kern w:val="0"/>
          <w:sz w:val="22"/>
          <w:szCs w:val="22"/>
        </w:rPr>
        <w:t>資料來源：</w:t>
      </w:r>
      <w:r w:rsidRPr="0036163A">
        <w:rPr>
          <w:rFonts w:ascii="Times New Roman" w:eastAsia="標楷體" w:hAnsi="Times New Roman" w:cs="Times New Roman" w:hint="eastAsia"/>
          <w:kern w:val="0"/>
          <w:sz w:val="22"/>
          <w:szCs w:val="22"/>
        </w:rPr>
        <w:t xml:space="preserve">2021.1 </w:t>
      </w:r>
      <w:r w:rsidRPr="0036163A">
        <w:rPr>
          <w:rFonts w:ascii="Times New Roman" w:eastAsia="標楷體" w:hAnsi="Times New Roman" w:cs="Times New Roman"/>
          <w:kern w:val="0"/>
          <w:sz w:val="22"/>
          <w:szCs w:val="22"/>
        </w:rPr>
        <w:t>“Medical Care at Home Comes of Age”</w:t>
      </w:r>
      <w:r w:rsidRPr="0036163A">
        <w:rPr>
          <w:rFonts w:ascii="Times New Roman" w:eastAsia="標楷體" w:hAnsi="Times New Roman" w:cs="Times New Roman" w:hint="eastAsia"/>
          <w:kern w:val="0"/>
          <w:sz w:val="22"/>
          <w:szCs w:val="22"/>
        </w:rPr>
        <w:t>,</w:t>
      </w:r>
      <w:r w:rsidRPr="0036163A">
        <w:rPr>
          <w:rFonts w:ascii="Times New Roman" w:eastAsia="標楷體" w:hAnsi="Times New Roman" w:cs="Times New Roman"/>
          <w:kern w:val="0"/>
          <w:sz w:val="22"/>
          <w:szCs w:val="22"/>
        </w:rPr>
        <w:t xml:space="preserve"> California Health Care Foundation</w:t>
      </w:r>
    </w:p>
    <w:p w14:paraId="27410951" w14:textId="0C1A51CE" w:rsidR="00136A93" w:rsidRDefault="005E6B3D" w:rsidP="005E6B3D">
      <w:pPr>
        <w:pStyle w:val="aff2"/>
        <w:snapToGrid w:val="0"/>
        <w:spacing w:beforeLines="50" w:before="120" w:line="264" w:lineRule="auto"/>
        <w:jc w:val="center"/>
        <w:rPr>
          <w:rFonts w:ascii="Times New Roman" w:eastAsia="標楷體" w:hAnsi="Times New Roman" w:cs="Times New Roman"/>
          <w:b/>
          <w:kern w:val="0"/>
          <w:sz w:val="26"/>
          <w:szCs w:val="26"/>
        </w:rPr>
      </w:pPr>
      <w:bookmarkStart w:id="62" w:name="_Ref186018360"/>
      <w:bookmarkStart w:id="63" w:name="_Toc188281406"/>
      <w:r w:rsidRPr="0036163A">
        <w:rPr>
          <w:rFonts w:ascii="Times New Roman" w:eastAsia="標楷體" w:hAnsi="Times New Roman" w:cs="Times New Roman" w:hint="eastAsia"/>
          <w:b/>
          <w:kern w:val="0"/>
          <w:sz w:val="26"/>
          <w:szCs w:val="26"/>
        </w:rPr>
        <w:t>圖</w:t>
      </w:r>
      <w:r w:rsidRPr="0036163A">
        <w:rPr>
          <w:rFonts w:ascii="Times New Roman" w:eastAsia="標楷體" w:hAnsi="Times New Roman" w:cs="Times New Roman" w:hint="eastAsia"/>
          <w:b/>
          <w:kern w:val="0"/>
          <w:sz w:val="26"/>
          <w:szCs w:val="26"/>
        </w:rPr>
        <w:t xml:space="preserve">3. </w:t>
      </w:r>
      <w:r w:rsidRPr="0036163A">
        <w:rPr>
          <w:rFonts w:ascii="Times New Roman" w:eastAsia="標楷體" w:hAnsi="Times New Roman" w:cs="Times New Roman"/>
          <w:b/>
          <w:kern w:val="0"/>
          <w:sz w:val="26"/>
          <w:szCs w:val="26"/>
        </w:rPr>
        <w:fldChar w:fldCharType="begin"/>
      </w:r>
      <w:r w:rsidRPr="0036163A">
        <w:rPr>
          <w:rFonts w:ascii="Times New Roman" w:eastAsia="標楷體" w:hAnsi="Times New Roman" w:cs="Times New Roman"/>
          <w:b/>
          <w:kern w:val="0"/>
          <w:sz w:val="26"/>
          <w:szCs w:val="26"/>
        </w:rPr>
        <w:instrText xml:space="preserve"> </w:instrText>
      </w:r>
      <w:r w:rsidRPr="0036163A">
        <w:rPr>
          <w:rFonts w:ascii="Times New Roman" w:eastAsia="標楷體" w:hAnsi="Times New Roman" w:cs="Times New Roman" w:hint="eastAsia"/>
          <w:b/>
          <w:kern w:val="0"/>
          <w:sz w:val="26"/>
          <w:szCs w:val="26"/>
        </w:rPr>
        <w:instrText xml:space="preserve">SEQ </w:instrText>
      </w:r>
      <w:r w:rsidRPr="0036163A">
        <w:rPr>
          <w:rFonts w:ascii="Times New Roman" w:eastAsia="標楷體" w:hAnsi="Times New Roman" w:cs="Times New Roman" w:hint="eastAsia"/>
          <w:b/>
          <w:kern w:val="0"/>
          <w:sz w:val="26"/>
          <w:szCs w:val="26"/>
        </w:rPr>
        <w:instrText>圖</w:instrText>
      </w:r>
      <w:r w:rsidRPr="0036163A">
        <w:rPr>
          <w:rFonts w:ascii="Times New Roman" w:eastAsia="標楷體" w:hAnsi="Times New Roman" w:cs="Times New Roman" w:hint="eastAsia"/>
          <w:b/>
          <w:kern w:val="0"/>
          <w:sz w:val="26"/>
          <w:szCs w:val="26"/>
        </w:rPr>
        <w:instrText>3. \* ARABIC</w:instrText>
      </w:r>
      <w:r w:rsidRPr="0036163A">
        <w:rPr>
          <w:rFonts w:ascii="Times New Roman" w:eastAsia="標楷體" w:hAnsi="Times New Roman" w:cs="Times New Roman"/>
          <w:b/>
          <w:kern w:val="0"/>
          <w:sz w:val="26"/>
          <w:szCs w:val="26"/>
        </w:rPr>
        <w:instrText xml:space="preserve"> </w:instrText>
      </w:r>
      <w:r w:rsidRPr="0036163A">
        <w:rPr>
          <w:rFonts w:ascii="Times New Roman" w:eastAsia="標楷體" w:hAnsi="Times New Roman" w:cs="Times New Roman"/>
          <w:b/>
          <w:kern w:val="0"/>
          <w:sz w:val="26"/>
          <w:szCs w:val="26"/>
        </w:rPr>
        <w:fldChar w:fldCharType="separate"/>
      </w:r>
      <w:r w:rsidR="002A0C0B">
        <w:rPr>
          <w:rFonts w:ascii="Times New Roman" w:eastAsia="標楷體" w:hAnsi="Times New Roman" w:cs="Times New Roman"/>
          <w:b/>
          <w:noProof/>
          <w:kern w:val="0"/>
          <w:sz w:val="26"/>
          <w:szCs w:val="26"/>
        </w:rPr>
        <w:t>1</w:t>
      </w:r>
      <w:r w:rsidRPr="0036163A">
        <w:rPr>
          <w:rFonts w:ascii="Times New Roman" w:eastAsia="標楷體" w:hAnsi="Times New Roman" w:cs="Times New Roman"/>
          <w:b/>
          <w:kern w:val="0"/>
          <w:sz w:val="26"/>
          <w:szCs w:val="26"/>
        </w:rPr>
        <w:fldChar w:fldCharType="end"/>
      </w:r>
      <w:bookmarkStart w:id="64" w:name="_Ref186018356"/>
      <w:bookmarkEnd w:id="62"/>
      <w:r w:rsidR="00136A93" w:rsidRPr="0036163A">
        <w:rPr>
          <w:rFonts w:ascii="Times New Roman" w:eastAsia="標楷體" w:hAnsi="Times New Roman" w:cs="Times New Roman" w:hint="eastAsia"/>
          <w:b/>
          <w:kern w:val="0"/>
          <w:sz w:val="26"/>
          <w:szCs w:val="26"/>
        </w:rPr>
        <w:t>家庭照護分類模式</w:t>
      </w:r>
      <w:r w:rsidR="00136A93" w:rsidRPr="0036163A">
        <w:rPr>
          <w:rStyle w:val="af3"/>
          <w:rFonts w:ascii="Times New Roman" w:eastAsia="標楷體" w:hAnsi="Times New Roman" w:cs="Times New Roman"/>
          <w:b/>
          <w:kern w:val="0"/>
          <w:sz w:val="26"/>
          <w:szCs w:val="26"/>
        </w:rPr>
        <w:footnoteReference w:id="2"/>
      </w:r>
      <w:bookmarkEnd w:id="64"/>
      <w:bookmarkEnd w:id="63"/>
    </w:p>
    <w:p w14:paraId="177C81D1" w14:textId="77777777" w:rsidR="0076211C" w:rsidRPr="0076211C" w:rsidRDefault="0076211C" w:rsidP="0076211C"/>
    <w:p w14:paraId="243693D1" w14:textId="4EC8998C" w:rsidR="00087FAD" w:rsidRPr="00566D4A" w:rsidRDefault="00087FAD" w:rsidP="00EA12BC">
      <w:pPr>
        <w:kinsoku w:val="0"/>
        <w:overflowPunct w:val="0"/>
        <w:autoSpaceDE w:val="0"/>
        <w:autoSpaceDN w:val="0"/>
        <w:adjustRightInd w:val="0"/>
        <w:snapToGrid w:val="0"/>
        <w:spacing w:beforeLines="40" w:before="96" w:line="262" w:lineRule="auto"/>
        <w:ind w:firstLineChars="163" w:firstLine="424"/>
        <w:jc w:val="both"/>
        <w:rPr>
          <w:rFonts w:ascii="Times New Roman" w:eastAsia="標楷體" w:hAnsi="Times New Roman" w:cs="Times New Roman"/>
          <w:kern w:val="0"/>
          <w:sz w:val="26"/>
          <w:szCs w:val="26"/>
        </w:rPr>
      </w:pPr>
      <w:r w:rsidRPr="00566D4A">
        <w:rPr>
          <w:rFonts w:ascii="Times New Roman" w:eastAsia="標楷體" w:hAnsi="Times New Roman" w:cs="Times New Roman"/>
          <w:kern w:val="0"/>
          <w:sz w:val="26"/>
          <w:szCs w:val="26"/>
        </w:rPr>
        <w:lastRenderedPageBreak/>
        <w:t>接受居家醫療照護的病人，多是一群有多重共病</w:t>
      </w:r>
      <w:r w:rsidRPr="00566D4A">
        <w:rPr>
          <w:rFonts w:ascii="Times New Roman" w:eastAsia="標楷體" w:hAnsi="Times New Roman" w:cs="Times New Roman"/>
          <w:kern w:val="0"/>
          <w:sz w:val="26"/>
          <w:szCs w:val="26"/>
        </w:rPr>
        <w:t>(multimorbidity)</w:t>
      </w:r>
      <w:r w:rsidRPr="00566D4A">
        <w:rPr>
          <w:rFonts w:ascii="Times New Roman" w:eastAsia="標楷體" w:hAnsi="Times New Roman" w:cs="Times New Roman"/>
          <w:kern w:val="0"/>
          <w:sz w:val="26"/>
          <w:szCs w:val="26"/>
        </w:rPr>
        <w:t>、複雜老人症候群</w:t>
      </w:r>
      <w:r w:rsidRPr="00566D4A">
        <w:rPr>
          <w:rFonts w:ascii="Times New Roman" w:eastAsia="標楷體" w:hAnsi="Times New Roman" w:cs="Times New Roman"/>
          <w:kern w:val="0"/>
          <w:sz w:val="26"/>
          <w:szCs w:val="26"/>
        </w:rPr>
        <w:t xml:space="preserve"> (geriatric syndrome)</w:t>
      </w:r>
      <w:r w:rsidRPr="00566D4A">
        <w:rPr>
          <w:rFonts w:ascii="Times New Roman" w:eastAsia="標楷體" w:hAnsi="Times New Roman" w:cs="Times New Roman"/>
          <w:kern w:val="0"/>
          <w:sz w:val="26"/>
          <w:szCs w:val="26"/>
        </w:rPr>
        <w:t>的族群，急性病況變化狀況甚多</w:t>
      </w:r>
      <w:r w:rsidRPr="00566D4A">
        <w:rPr>
          <w:rFonts w:ascii="Times New Roman" w:eastAsia="標楷體" w:hAnsi="Times New Roman" w:cs="Times New Roman"/>
          <w:kern w:val="0"/>
          <w:sz w:val="26"/>
          <w:szCs w:val="26"/>
        </w:rPr>
        <w:t>(</w:t>
      </w:r>
      <w:r w:rsidRPr="00566D4A">
        <w:rPr>
          <w:rFonts w:ascii="Times New Roman" w:eastAsia="標楷體" w:hAnsi="Times New Roman" w:cs="Times New Roman"/>
          <w:kern w:val="0"/>
          <w:sz w:val="26"/>
          <w:szCs w:val="26"/>
        </w:rPr>
        <w:t>例如急性感染、傷口、疼痛等症狀控制</w:t>
      </w:r>
      <w:r w:rsidRPr="00566D4A">
        <w:rPr>
          <w:rFonts w:ascii="Times New Roman" w:eastAsia="標楷體" w:hAnsi="Times New Roman" w:cs="Times New Roman"/>
          <w:kern w:val="0"/>
          <w:sz w:val="26"/>
          <w:szCs w:val="26"/>
        </w:rPr>
        <w:t>)</w:t>
      </w:r>
      <w:r w:rsidRPr="00566D4A">
        <w:rPr>
          <w:rFonts w:ascii="Times New Roman" w:eastAsia="標楷體" w:hAnsi="Times New Roman" w:cs="Times New Roman"/>
          <w:kern w:val="0"/>
          <w:sz w:val="26"/>
          <w:szCs w:val="26"/>
        </w:rPr>
        <w:t>，但</w:t>
      </w:r>
      <w:r w:rsidRPr="00566D4A">
        <w:rPr>
          <w:rFonts w:ascii="Times New Roman" w:eastAsia="標楷體" w:hAnsi="Times New Roman" w:cs="Times New Roman" w:hint="eastAsia"/>
          <w:kern w:val="0"/>
          <w:sz w:val="26"/>
          <w:szCs w:val="26"/>
        </w:rPr>
        <w:t>過去</w:t>
      </w:r>
      <w:r>
        <w:rPr>
          <w:rFonts w:ascii="Times New Roman" w:eastAsia="標楷體" w:hAnsi="Times New Roman" w:cs="Times New Roman"/>
          <w:kern w:val="0"/>
          <w:sz w:val="26"/>
          <w:szCs w:val="26"/>
        </w:rPr>
        <w:t>臺灣</w:t>
      </w:r>
      <w:r w:rsidRPr="00566D4A">
        <w:rPr>
          <w:rFonts w:ascii="Times New Roman" w:eastAsia="標楷體" w:hAnsi="Times New Roman" w:cs="Times New Roman"/>
          <w:kern w:val="0"/>
          <w:sz w:val="26"/>
          <w:szCs w:val="26"/>
        </w:rPr>
        <w:t>的居家醫療照護體系中，針對這些急性病況變化，</w:t>
      </w:r>
      <w:r w:rsidRPr="00566D4A">
        <w:rPr>
          <w:rFonts w:ascii="Times New Roman" w:eastAsia="標楷體" w:hAnsi="Times New Roman" w:cs="Times New Roman"/>
          <w:kern w:val="0"/>
          <w:sz w:val="26"/>
          <w:szCs w:val="26"/>
        </w:rPr>
        <w:t xml:space="preserve"> </w:t>
      </w:r>
      <w:r w:rsidRPr="00566D4A">
        <w:rPr>
          <w:rFonts w:ascii="Times New Roman" w:eastAsia="標楷體" w:hAnsi="Times New Roman" w:cs="Times New Roman"/>
          <w:kern w:val="0"/>
          <w:sz w:val="26"/>
          <w:szCs w:val="26"/>
        </w:rPr>
        <w:t>卻</w:t>
      </w:r>
      <w:r w:rsidRPr="00E32BDC">
        <w:rPr>
          <w:rFonts w:ascii="Times New Roman" w:eastAsia="標楷體" w:hAnsi="Times New Roman" w:cs="Times New Roman"/>
          <w:kern w:val="0"/>
          <w:sz w:val="26"/>
          <w:szCs w:val="26"/>
        </w:rPr>
        <w:t>仍是缺乏</w:t>
      </w:r>
      <w:r w:rsidRPr="00566D4A">
        <w:rPr>
          <w:rFonts w:ascii="Times New Roman" w:eastAsia="標楷體" w:hAnsi="Times New Roman" w:cs="Times New Roman"/>
          <w:kern w:val="0"/>
          <w:sz w:val="26"/>
          <w:szCs w:val="26"/>
        </w:rPr>
        <w:t>短暫式</w:t>
      </w:r>
      <w:r w:rsidRPr="00566D4A">
        <w:rPr>
          <w:rFonts w:ascii="Times New Roman" w:eastAsia="標楷體" w:hAnsi="Times New Roman" w:cs="Times New Roman" w:hint="eastAsia"/>
          <w:kern w:val="0"/>
          <w:sz w:val="26"/>
          <w:szCs w:val="26"/>
        </w:rPr>
        <w:t>但</w:t>
      </w:r>
      <w:r w:rsidRPr="00566D4A">
        <w:rPr>
          <w:rFonts w:ascii="Times New Roman" w:eastAsia="標楷體" w:hAnsi="Times New Roman" w:cs="Times New Roman"/>
          <w:kern w:val="0"/>
          <w:sz w:val="26"/>
          <w:szCs w:val="26"/>
        </w:rPr>
        <w:t>高度醫療專業介入的醫療服務策略、實務模式與支付制度</w:t>
      </w:r>
      <w:r>
        <w:rPr>
          <w:rFonts w:ascii="Times New Roman" w:eastAsia="標楷體" w:hAnsi="Times New Roman" w:cs="Times New Roman" w:hint="eastAsia"/>
          <w:kern w:val="0"/>
          <w:sz w:val="26"/>
          <w:szCs w:val="26"/>
        </w:rPr>
        <w:t>。</w:t>
      </w:r>
    </w:p>
    <w:p w14:paraId="0CC3A7B4" w14:textId="4C1C5E55" w:rsidR="00136A93" w:rsidRPr="00E32BDC" w:rsidRDefault="00136A93" w:rsidP="00EA12BC">
      <w:pPr>
        <w:kinsoku w:val="0"/>
        <w:overflowPunct w:val="0"/>
        <w:autoSpaceDE w:val="0"/>
        <w:autoSpaceDN w:val="0"/>
        <w:adjustRightInd w:val="0"/>
        <w:snapToGrid w:val="0"/>
        <w:spacing w:beforeLines="40" w:before="96" w:line="262" w:lineRule="auto"/>
        <w:ind w:firstLineChars="163" w:firstLine="424"/>
        <w:jc w:val="both"/>
        <w:rPr>
          <w:rFonts w:ascii="Times New Roman" w:eastAsia="標楷體" w:hAnsi="Times New Roman" w:cs="Times New Roman"/>
          <w:kern w:val="0"/>
          <w:sz w:val="26"/>
          <w:szCs w:val="26"/>
        </w:rPr>
      </w:pPr>
      <w:r w:rsidRPr="00FD43B3">
        <w:rPr>
          <w:rFonts w:ascii="Times New Roman" w:eastAsia="標楷體" w:hAnsi="Times New Roman" w:cs="Times New Roman"/>
          <w:kern w:val="0"/>
          <w:sz w:val="26"/>
          <w:szCs w:val="26"/>
        </w:rPr>
        <w:t>COVID</w:t>
      </w:r>
      <w:r w:rsidR="00272F9B">
        <w:rPr>
          <w:rFonts w:ascii="Times New Roman" w:eastAsia="標楷體" w:hAnsi="Times New Roman" w:cs="Times New Roman"/>
          <w:kern w:val="0"/>
          <w:sz w:val="26"/>
          <w:szCs w:val="26"/>
        </w:rPr>
        <w:t>-19</w:t>
      </w:r>
      <w:r w:rsidRPr="00FD43B3">
        <w:rPr>
          <w:rFonts w:ascii="Times New Roman" w:eastAsia="標楷體" w:hAnsi="Times New Roman" w:cs="Times New Roman"/>
          <w:kern w:val="0"/>
          <w:sz w:val="26"/>
          <w:szCs w:val="26"/>
        </w:rPr>
        <w:t>新冠疫情席捲全球之後，各先進國家積極推動在宅急症照護，在自宅或機構中有效提供住院中的治療與照護。因此，政府接受在宅醫療學會等專業團體的建議，在</w:t>
      </w:r>
      <w:r w:rsidRPr="00FD43B3">
        <w:rPr>
          <w:rFonts w:ascii="Times New Roman" w:eastAsia="標楷體" w:hAnsi="Times New Roman" w:cs="Times New Roman"/>
          <w:kern w:val="0"/>
          <w:sz w:val="26"/>
          <w:szCs w:val="26"/>
        </w:rPr>
        <w:t>2024</w:t>
      </w:r>
      <w:r w:rsidRPr="00FD43B3">
        <w:rPr>
          <w:rFonts w:ascii="Times New Roman" w:eastAsia="標楷體" w:hAnsi="Times New Roman" w:cs="Times New Roman"/>
          <w:kern w:val="0"/>
          <w:sz w:val="26"/>
          <w:szCs w:val="26"/>
        </w:rPr>
        <w:t>年推出本土的</w:t>
      </w:r>
      <w:r w:rsidRPr="00FD43B3">
        <w:rPr>
          <w:rFonts w:ascii="Times New Roman" w:eastAsia="標楷體" w:hAnsi="Times New Roman" w:cs="Times New Roman" w:hint="eastAsia"/>
          <w:kern w:val="0"/>
          <w:sz w:val="26"/>
          <w:szCs w:val="26"/>
        </w:rPr>
        <w:t>「</w:t>
      </w:r>
      <w:r w:rsidRPr="00FD43B3">
        <w:rPr>
          <w:rFonts w:ascii="Times New Roman" w:eastAsia="標楷體" w:hAnsi="Times New Roman" w:cs="Times New Roman"/>
          <w:kern w:val="0"/>
          <w:sz w:val="26"/>
          <w:szCs w:val="26"/>
        </w:rPr>
        <w:t>在宅急症照護試辦計畫</w:t>
      </w:r>
      <w:r w:rsidRPr="00FD43B3">
        <w:rPr>
          <w:rFonts w:ascii="Times New Roman" w:eastAsia="標楷體" w:hAnsi="Times New Roman" w:cs="Times New Roman" w:hint="eastAsia"/>
          <w:kern w:val="0"/>
          <w:sz w:val="26"/>
          <w:szCs w:val="26"/>
        </w:rPr>
        <w:t>」</w:t>
      </w:r>
      <w:r w:rsidRPr="00FD43B3">
        <w:rPr>
          <w:rFonts w:ascii="Times New Roman" w:eastAsia="標楷體" w:hAnsi="Times New Roman" w:cs="Times New Roman"/>
          <w:kern w:val="0"/>
          <w:sz w:val="26"/>
          <w:szCs w:val="26"/>
        </w:rPr>
        <w:t>，補足國內居家在宅連續性醫療照護的最後一塊拼圖，減少特定族群反覆轉送醫院進行治療，促進分級分流診治，不僅可以更有機會達成在宅老化、在宅善終的渴望，更可以降低醫療崩壞的可能性</w:t>
      </w:r>
      <w:r w:rsidR="00AE0A1D">
        <w:rPr>
          <w:rFonts w:ascii="Times New Roman" w:eastAsia="標楷體" w:hAnsi="Times New Roman" w:cs="Times New Roman" w:hint="eastAsia"/>
          <w:kern w:val="0"/>
          <w:sz w:val="26"/>
          <w:szCs w:val="26"/>
        </w:rPr>
        <w:t>（</w:t>
      </w:r>
      <w:r w:rsidRPr="00FD43B3">
        <w:rPr>
          <w:rFonts w:ascii="Times New Roman" w:eastAsia="標楷體" w:hAnsi="Times New Roman" w:cs="Times New Roman"/>
          <w:kern w:val="0"/>
          <w:sz w:val="26"/>
          <w:szCs w:val="26"/>
        </w:rPr>
        <w:t>陳炳仁，</w:t>
      </w:r>
      <w:r w:rsidRPr="00FD43B3">
        <w:rPr>
          <w:rFonts w:ascii="Times New Roman" w:eastAsia="標楷體" w:hAnsi="Times New Roman" w:cs="Times New Roman"/>
          <w:kern w:val="0"/>
          <w:sz w:val="26"/>
          <w:szCs w:val="26"/>
        </w:rPr>
        <w:t>2023</w:t>
      </w:r>
      <w:r w:rsidR="00AE0A1D">
        <w:rPr>
          <w:rFonts w:ascii="Times New Roman" w:eastAsia="標楷體" w:hAnsi="Times New Roman" w:cs="Times New Roman" w:hint="eastAsia"/>
          <w:kern w:val="0"/>
          <w:sz w:val="26"/>
          <w:szCs w:val="26"/>
        </w:rPr>
        <w:t>）</w:t>
      </w:r>
      <w:r w:rsidR="00FD43B3">
        <w:rPr>
          <w:rStyle w:val="af3"/>
          <w:rFonts w:ascii="Times New Roman" w:eastAsia="標楷體" w:hAnsi="Times New Roman" w:cs="Times New Roman"/>
          <w:kern w:val="0"/>
          <w:sz w:val="26"/>
          <w:szCs w:val="26"/>
        </w:rPr>
        <w:footnoteReference w:id="3"/>
      </w:r>
      <w:r w:rsidRPr="00FD43B3">
        <w:rPr>
          <w:rFonts w:ascii="Times New Roman" w:eastAsia="標楷體" w:hAnsi="Times New Roman" w:cs="Times New Roman"/>
          <w:kern w:val="0"/>
          <w:sz w:val="26"/>
          <w:szCs w:val="26"/>
        </w:rPr>
        <w:t>。</w:t>
      </w:r>
    </w:p>
    <w:p w14:paraId="54347852" w14:textId="59F4C00F" w:rsidR="00136A93" w:rsidRPr="00FD43B3" w:rsidRDefault="00136A93" w:rsidP="00EA12BC">
      <w:pPr>
        <w:pStyle w:val="ab"/>
        <w:numPr>
          <w:ilvl w:val="0"/>
          <w:numId w:val="41"/>
        </w:numPr>
        <w:kinsoku w:val="0"/>
        <w:overflowPunct w:val="0"/>
        <w:autoSpaceDE w:val="0"/>
        <w:autoSpaceDN w:val="0"/>
        <w:adjustRightInd w:val="0"/>
        <w:snapToGrid w:val="0"/>
        <w:spacing w:beforeLines="40" w:before="96" w:line="262" w:lineRule="auto"/>
        <w:ind w:leftChars="0" w:left="284" w:hanging="284"/>
        <w:jc w:val="both"/>
        <w:rPr>
          <w:rFonts w:ascii="Times New Roman" w:eastAsia="標楷體" w:hAnsi="Times New Roman" w:cs="Times New Roman"/>
          <w:kern w:val="0"/>
          <w:sz w:val="26"/>
          <w:szCs w:val="26"/>
        </w:rPr>
      </w:pPr>
      <w:r w:rsidRPr="00FD43B3">
        <w:rPr>
          <w:rFonts w:ascii="Times New Roman" w:eastAsia="標楷體" w:hAnsi="Times New Roman" w:cs="Times New Roman" w:hint="eastAsia"/>
          <w:kern w:val="0"/>
          <w:sz w:val="26"/>
          <w:szCs w:val="26"/>
        </w:rPr>
        <w:t>在宅</w:t>
      </w:r>
      <w:r w:rsidRPr="00FD43B3">
        <w:rPr>
          <w:rFonts w:ascii="Times New Roman" w:eastAsia="標楷體" w:hAnsi="Times New Roman" w:cs="Times New Roman"/>
          <w:kern w:val="0"/>
          <w:sz w:val="26"/>
          <w:szCs w:val="26"/>
        </w:rPr>
        <w:t>急</w:t>
      </w:r>
      <w:r w:rsidRPr="00FD43B3">
        <w:rPr>
          <w:rFonts w:ascii="Times New Roman" w:eastAsia="標楷體" w:hAnsi="Times New Roman" w:cs="Times New Roman" w:hint="eastAsia"/>
          <w:kern w:val="0"/>
          <w:sz w:val="26"/>
          <w:szCs w:val="26"/>
        </w:rPr>
        <w:t>症</w:t>
      </w:r>
      <w:r w:rsidRPr="00FD43B3">
        <w:rPr>
          <w:rFonts w:ascii="Times New Roman" w:eastAsia="標楷體" w:hAnsi="Times New Roman" w:cs="Times New Roman"/>
          <w:kern w:val="0"/>
          <w:sz w:val="26"/>
          <w:szCs w:val="26"/>
        </w:rPr>
        <w:t>照護</w:t>
      </w:r>
      <w:r w:rsidRPr="00FD43B3">
        <w:rPr>
          <w:rFonts w:ascii="Times New Roman" w:eastAsia="標楷體" w:hAnsi="Times New Roman" w:cs="Times New Roman" w:hint="eastAsia"/>
          <w:kern w:val="0"/>
          <w:sz w:val="26"/>
          <w:szCs w:val="26"/>
        </w:rPr>
        <w:t>與</w:t>
      </w:r>
      <w:r w:rsidRPr="00FD43B3">
        <w:rPr>
          <w:rFonts w:ascii="Times New Roman" w:eastAsia="標楷體" w:hAnsi="Times New Roman" w:cs="Times New Roman" w:hint="eastAsia"/>
          <w:color w:val="000000" w:themeColor="text1"/>
          <w:kern w:val="0"/>
          <w:sz w:val="26"/>
          <w:szCs w:val="26"/>
        </w:rPr>
        <w:t>居家</w:t>
      </w:r>
      <w:r w:rsidRPr="00FD43B3">
        <w:rPr>
          <w:rFonts w:ascii="Times New Roman" w:eastAsia="標楷體" w:hAnsi="Times New Roman" w:cs="Times New Roman" w:hint="eastAsia"/>
          <w:kern w:val="0"/>
          <w:sz w:val="26"/>
          <w:szCs w:val="26"/>
        </w:rPr>
        <w:t>安寧緩和可以相輔相成</w:t>
      </w:r>
    </w:p>
    <w:p w14:paraId="7BF8B688" w14:textId="0ADB1293" w:rsidR="00136A93" w:rsidRPr="00E32BDC" w:rsidRDefault="00136A93" w:rsidP="00EA12BC">
      <w:pPr>
        <w:kinsoku w:val="0"/>
        <w:overflowPunct w:val="0"/>
        <w:autoSpaceDE w:val="0"/>
        <w:autoSpaceDN w:val="0"/>
        <w:adjustRightInd w:val="0"/>
        <w:snapToGrid w:val="0"/>
        <w:spacing w:beforeLines="40" w:before="96" w:line="262"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kern w:val="0"/>
          <w:sz w:val="26"/>
          <w:szCs w:val="26"/>
        </w:rPr>
        <w:t>其次從醫療支出比例的角度來看，</w:t>
      </w:r>
      <w:r w:rsidRPr="00E32BDC">
        <w:rPr>
          <w:rFonts w:ascii="Times New Roman" w:eastAsia="標楷體" w:hAnsi="Times New Roman" w:cs="Times New Roman" w:hint="eastAsia"/>
          <w:kern w:val="0"/>
          <w:sz w:val="26"/>
          <w:szCs w:val="26"/>
        </w:rPr>
        <w:t>過去美國研究顯示</w:t>
      </w:r>
      <w:r w:rsidRPr="00E32BDC">
        <w:rPr>
          <w:rFonts w:ascii="Times New Roman" w:eastAsia="標楷體" w:hAnsi="Times New Roman" w:cs="Times New Roman"/>
          <w:kern w:val="0"/>
          <w:sz w:val="26"/>
          <w:szCs w:val="26"/>
        </w:rPr>
        <w:t>人在生命末期最後一年的醫療花費，如果按常規醫療模式計算，大概會占其總醫療支出的</w:t>
      </w:r>
      <w:r w:rsidRPr="00E32BDC">
        <w:rPr>
          <w:rFonts w:ascii="Times New Roman" w:eastAsia="標楷體" w:hAnsi="Times New Roman" w:cs="Times New Roman" w:hint="eastAsia"/>
          <w:kern w:val="0"/>
          <w:sz w:val="26"/>
          <w:szCs w:val="26"/>
        </w:rPr>
        <w:t>2</w:t>
      </w:r>
      <w:r w:rsidRPr="00E32BDC">
        <w:rPr>
          <w:rFonts w:ascii="Times New Roman" w:eastAsia="標楷體" w:hAnsi="Times New Roman" w:cs="Times New Roman"/>
          <w:kern w:val="0"/>
          <w:sz w:val="26"/>
          <w:szCs w:val="26"/>
        </w:rPr>
        <w:t>5~30%</w:t>
      </w:r>
      <w:r w:rsidRPr="00E32BDC">
        <w:rPr>
          <w:rFonts w:ascii="Times New Roman" w:eastAsia="標楷體" w:hAnsi="Times New Roman" w:cs="Times New Roman"/>
          <w:kern w:val="0"/>
          <w:sz w:val="26"/>
          <w:szCs w:val="26"/>
        </w:rPr>
        <w:t>，而</w:t>
      </w:r>
      <w:r w:rsidRPr="00E32BDC">
        <w:rPr>
          <w:rFonts w:ascii="Times New Roman" w:eastAsia="標楷體" w:hAnsi="Times New Roman" w:cs="Times New Roman" w:hint="eastAsia"/>
          <w:kern w:val="0"/>
          <w:sz w:val="26"/>
          <w:szCs w:val="26"/>
        </w:rPr>
        <w:t>另一研究顯示</w:t>
      </w:r>
      <w:r w:rsidR="001B7C5F">
        <w:rPr>
          <w:rFonts w:ascii="Times New Roman" w:eastAsia="標楷體" w:hAnsi="Times New Roman" w:cs="Times New Roman" w:hint="eastAsia"/>
          <w:kern w:val="0"/>
          <w:sz w:val="26"/>
          <w:szCs w:val="26"/>
        </w:rPr>
        <w:t>臺灣</w:t>
      </w:r>
      <w:r w:rsidRPr="00E32BDC">
        <w:rPr>
          <w:rFonts w:ascii="Times New Roman" w:eastAsia="標楷體" w:hAnsi="Times New Roman" w:cs="Times New Roman" w:hint="eastAsia"/>
          <w:kern w:val="0"/>
          <w:sz w:val="26"/>
          <w:szCs w:val="26"/>
        </w:rPr>
        <w:t>相較於歐美國家，最後三年的總醫療支出</w:t>
      </w:r>
      <w:r w:rsidRPr="00E32BDC">
        <w:rPr>
          <w:rFonts w:ascii="Times New Roman" w:eastAsia="標楷體" w:hAnsi="Times New Roman" w:cs="Times New Roman"/>
          <w:kern w:val="0"/>
          <w:sz w:val="26"/>
          <w:szCs w:val="26"/>
        </w:rPr>
        <w:t>花費在居家醫療</w:t>
      </w:r>
      <w:r w:rsidRPr="00E32BDC">
        <w:rPr>
          <w:rFonts w:ascii="Times New Roman" w:eastAsia="標楷體" w:hAnsi="Times New Roman" w:cs="Times New Roman" w:hint="eastAsia"/>
          <w:kern w:val="0"/>
          <w:sz w:val="26"/>
          <w:szCs w:val="26"/>
        </w:rPr>
        <w:t>及長期照護</w:t>
      </w:r>
      <w:r w:rsidRPr="00E32BDC">
        <w:rPr>
          <w:rFonts w:ascii="Times New Roman" w:eastAsia="標楷體" w:hAnsi="Times New Roman" w:cs="Times New Roman"/>
          <w:kern w:val="0"/>
          <w:sz w:val="26"/>
          <w:szCs w:val="26"/>
        </w:rPr>
        <w:t>的比例相對其他國家較少。當邁入超高齡社會，整個醫療系統絕對無法支撐這種生命末期照護模式，所以會希望生命末期照護的場域能夠留在社區，希望一路在地老化和善終；日本在這方面算是走得很前面，很早開始就有居家醫療和</w:t>
      </w:r>
      <w:r w:rsidRPr="00E32BDC">
        <w:rPr>
          <w:rFonts w:ascii="Times New Roman" w:eastAsia="標楷體" w:hAnsi="Times New Roman" w:cs="Times New Roman" w:hint="eastAsia"/>
          <w:kern w:val="0"/>
          <w:sz w:val="26"/>
          <w:szCs w:val="26"/>
        </w:rPr>
        <w:t>H</w:t>
      </w:r>
      <w:r w:rsidRPr="00E32BDC">
        <w:rPr>
          <w:rFonts w:ascii="Times New Roman" w:eastAsia="標楷體" w:hAnsi="Times New Roman" w:cs="Times New Roman"/>
          <w:kern w:val="0"/>
          <w:sz w:val="26"/>
          <w:szCs w:val="26"/>
        </w:rPr>
        <w:t>ospital at Home</w:t>
      </w:r>
      <w:r w:rsidR="00DF117B">
        <w:rPr>
          <w:rFonts w:ascii="Times New Roman" w:eastAsia="標楷體" w:hAnsi="Times New Roman" w:cs="Times New Roman"/>
          <w:kern w:val="0"/>
          <w:sz w:val="26"/>
          <w:szCs w:val="26"/>
        </w:rPr>
        <w:t>。目前國內連續性照護，從急性後期到末期照護是片</w:t>
      </w:r>
      <w:r w:rsidR="00DF117B">
        <w:rPr>
          <w:rFonts w:ascii="Times New Roman" w:eastAsia="標楷體" w:hAnsi="Times New Roman" w:cs="Times New Roman" w:hint="eastAsia"/>
          <w:kern w:val="0"/>
          <w:sz w:val="26"/>
          <w:szCs w:val="26"/>
        </w:rPr>
        <w:t>段</w:t>
      </w:r>
      <w:r w:rsidRPr="00E32BDC">
        <w:rPr>
          <w:rFonts w:ascii="Times New Roman" w:eastAsia="標楷體" w:hAnsi="Times New Roman" w:cs="Times New Roman"/>
          <w:kern w:val="0"/>
          <w:sz w:val="26"/>
          <w:szCs w:val="26"/>
        </w:rPr>
        <w:t>式的，因此造成</w:t>
      </w:r>
      <w:r w:rsidRPr="00E32BDC">
        <w:rPr>
          <w:rFonts w:ascii="Times New Roman" w:eastAsia="標楷體" w:hAnsi="Times New Roman" w:cs="Times New Roman" w:hint="eastAsia"/>
          <w:kern w:val="0"/>
          <w:sz w:val="26"/>
          <w:szCs w:val="26"/>
        </w:rPr>
        <w:t>生命晚期的</w:t>
      </w:r>
      <w:r w:rsidRPr="00E32BDC">
        <w:rPr>
          <w:rFonts w:ascii="Times New Roman" w:eastAsia="標楷體" w:hAnsi="Times New Roman" w:cs="Times New Roman"/>
          <w:kern w:val="0"/>
          <w:sz w:val="26"/>
          <w:szCs w:val="26"/>
        </w:rPr>
        <w:t>醫療費用膨脹。</w:t>
      </w:r>
    </w:p>
    <w:p w14:paraId="0F7F69F5" w14:textId="2CFCD23A" w:rsidR="00136A93" w:rsidRPr="00E32BDC" w:rsidRDefault="00136A93" w:rsidP="00EA12BC">
      <w:pPr>
        <w:kinsoku w:val="0"/>
        <w:overflowPunct w:val="0"/>
        <w:autoSpaceDE w:val="0"/>
        <w:autoSpaceDN w:val="0"/>
        <w:adjustRightInd w:val="0"/>
        <w:snapToGrid w:val="0"/>
        <w:spacing w:beforeLines="40" w:before="96" w:line="262"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kern w:val="0"/>
          <w:sz w:val="26"/>
          <w:szCs w:val="26"/>
        </w:rPr>
        <w:t>國內安寧照顧的品質逐年進步，已躍居世界第</w:t>
      </w:r>
      <w:r w:rsidRPr="00E32BDC">
        <w:rPr>
          <w:rFonts w:ascii="Times New Roman" w:eastAsia="標楷體" w:hAnsi="Times New Roman" w:cs="Times New Roman"/>
          <w:kern w:val="0"/>
          <w:sz w:val="26"/>
          <w:szCs w:val="26"/>
        </w:rPr>
        <w:t>3</w:t>
      </w:r>
      <w:r w:rsidRPr="00E32BDC">
        <w:rPr>
          <w:rFonts w:ascii="Times New Roman" w:eastAsia="標楷體" w:hAnsi="Times New Roman" w:cs="Times New Roman"/>
          <w:kern w:val="0"/>
          <w:sz w:val="26"/>
          <w:szCs w:val="26"/>
        </w:rPr>
        <w:t>，被宣傳為</w:t>
      </w:r>
      <w:r w:rsidR="001B7C5F">
        <w:rPr>
          <w:rFonts w:ascii="Times New Roman" w:eastAsia="標楷體" w:hAnsi="Times New Roman" w:cs="Times New Roman"/>
          <w:kern w:val="0"/>
          <w:sz w:val="26"/>
          <w:szCs w:val="26"/>
        </w:rPr>
        <w:t>臺灣</w:t>
      </w:r>
      <w:r w:rsidRPr="00E32BDC">
        <w:rPr>
          <w:rFonts w:ascii="Times New Roman" w:eastAsia="標楷體" w:hAnsi="Times New Roman" w:cs="Times New Roman"/>
          <w:kern w:val="0"/>
          <w:sz w:val="26"/>
          <w:szCs w:val="26"/>
        </w:rPr>
        <w:t>之光；但是大部分的照顧是在醫院的安寧病房，居家安寧的服務量可能只有</w:t>
      </w:r>
      <w:r w:rsidRPr="00E32BDC">
        <w:rPr>
          <w:rFonts w:ascii="Times New Roman" w:eastAsia="標楷體" w:hAnsi="Times New Roman" w:cs="Times New Roman"/>
          <w:kern w:val="0"/>
          <w:sz w:val="26"/>
          <w:szCs w:val="26"/>
        </w:rPr>
        <w:t>1/3</w:t>
      </w:r>
      <w:r w:rsidRPr="00E32BDC">
        <w:rPr>
          <w:rFonts w:ascii="Times New Roman" w:eastAsia="標楷體" w:hAnsi="Times New Roman" w:cs="Times New Roman"/>
          <w:kern w:val="0"/>
          <w:sz w:val="26"/>
          <w:szCs w:val="26"/>
        </w:rPr>
        <w:t>。目前</w:t>
      </w:r>
      <w:r w:rsidRPr="00E32BDC">
        <w:rPr>
          <w:rFonts w:ascii="Times New Roman" w:eastAsia="標楷體" w:hAnsi="Times New Roman" w:cs="Times New Roman"/>
          <w:kern w:val="0"/>
          <w:sz w:val="26"/>
          <w:szCs w:val="26"/>
        </w:rPr>
        <w:t>S3</w:t>
      </w:r>
      <w:r w:rsidRPr="00E32BDC">
        <w:rPr>
          <w:rFonts w:ascii="Times New Roman" w:eastAsia="標楷體" w:hAnsi="Times New Roman" w:cs="Times New Roman"/>
          <w:kern w:val="0"/>
          <w:sz w:val="26"/>
          <w:szCs w:val="26"/>
        </w:rPr>
        <w:t>階段服務提供者，大部分還是醫院跨單位專業人力，包含醫護、社工師、心理師等，由社區執行的比例低。未來如何提升以輕症照護為主的社區診所，讓他們有能力提供一個基本的緩和醫療照護，才能再來談居家住院，這也關係到能不能把連續性照顧放在家裡，也就是</w:t>
      </w:r>
      <w:r w:rsidR="001B7C5F">
        <w:rPr>
          <w:rFonts w:ascii="Times New Roman" w:eastAsia="標楷體" w:hAnsi="Times New Roman" w:cs="Times New Roman"/>
          <w:kern w:val="0"/>
          <w:sz w:val="26"/>
          <w:szCs w:val="26"/>
        </w:rPr>
        <w:t>臺灣</w:t>
      </w:r>
      <w:r w:rsidRPr="00E32BDC">
        <w:rPr>
          <w:rFonts w:ascii="Times New Roman" w:eastAsia="標楷體" w:hAnsi="Times New Roman" w:cs="Times New Roman"/>
          <w:kern w:val="0"/>
          <w:sz w:val="26"/>
          <w:szCs w:val="26"/>
        </w:rPr>
        <w:t>居家醫療需要克服的問題。</w:t>
      </w:r>
    </w:p>
    <w:p w14:paraId="66121FB2" w14:textId="4D324C49" w:rsidR="00136A93" w:rsidRPr="00FD43B3" w:rsidRDefault="00136A93" w:rsidP="00EA12BC">
      <w:pPr>
        <w:pStyle w:val="ab"/>
        <w:numPr>
          <w:ilvl w:val="0"/>
          <w:numId w:val="40"/>
        </w:numPr>
        <w:kinsoku w:val="0"/>
        <w:overflowPunct w:val="0"/>
        <w:autoSpaceDE w:val="0"/>
        <w:autoSpaceDN w:val="0"/>
        <w:adjustRightInd w:val="0"/>
        <w:snapToGrid w:val="0"/>
        <w:spacing w:beforeLines="50" w:before="120" w:line="264" w:lineRule="auto"/>
        <w:ind w:leftChars="0" w:left="482" w:hanging="57"/>
        <w:jc w:val="both"/>
        <w:rPr>
          <w:rFonts w:ascii="Times New Roman" w:eastAsia="標楷體" w:hAnsi="Times New Roman" w:cs="Times New Roman"/>
          <w:kern w:val="0"/>
          <w:sz w:val="26"/>
          <w:szCs w:val="26"/>
        </w:rPr>
      </w:pPr>
      <w:r w:rsidRPr="00FD43B3">
        <w:rPr>
          <w:rFonts w:ascii="Times New Roman" w:eastAsia="標楷體" w:hAnsi="Times New Roman" w:cs="Times New Roman"/>
          <w:kern w:val="0"/>
          <w:sz w:val="26"/>
          <w:szCs w:val="26"/>
        </w:rPr>
        <w:t>結合病</w:t>
      </w:r>
      <w:r w:rsidRPr="00FD43B3">
        <w:rPr>
          <w:rFonts w:ascii="Times New Roman" w:eastAsia="標楷體" w:hAnsi="Times New Roman" w:cs="Times New Roman" w:hint="eastAsia"/>
          <w:kern w:val="0"/>
          <w:sz w:val="26"/>
          <w:szCs w:val="26"/>
        </w:rPr>
        <w:t>人自主法落實預立醫療照護諮商，打造居家全人醫療照護</w:t>
      </w:r>
    </w:p>
    <w:p w14:paraId="0048BFD4" w14:textId="247675B4" w:rsidR="00136A93" w:rsidRPr="00E32BDC" w:rsidRDefault="00136A93" w:rsidP="00EA12BC">
      <w:pPr>
        <w:kinsoku w:val="0"/>
        <w:overflowPunct w:val="0"/>
        <w:autoSpaceDE w:val="0"/>
        <w:autoSpaceDN w:val="0"/>
        <w:adjustRightInd w:val="0"/>
        <w:snapToGrid w:val="0"/>
        <w:spacing w:beforeLines="40" w:before="96"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kern w:val="0"/>
          <w:sz w:val="26"/>
          <w:szCs w:val="26"/>
        </w:rPr>
        <w:t>《病人自主權利法》規定必須經過「預立醫療照護諮商」</w:t>
      </w:r>
      <w:r w:rsidRPr="00E32BDC">
        <w:rPr>
          <w:rFonts w:ascii="Times New Roman" w:eastAsia="標楷體" w:hAnsi="Times New Roman" w:cs="Times New Roman"/>
          <w:kern w:val="0"/>
          <w:sz w:val="26"/>
          <w:szCs w:val="26"/>
        </w:rPr>
        <w:t>(Advance Care Planning, ACP)</w:t>
      </w:r>
      <w:r w:rsidRPr="00E32BDC">
        <w:rPr>
          <w:rFonts w:ascii="Times New Roman" w:eastAsia="標楷體" w:hAnsi="Times New Roman" w:cs="Times New Roman"/>
          <w:kern w:val="0"/>
          <w:sz w:val="26"/>
          <w:szCs w:val="26"/>
        </w:rPr>
        <w:t>做出預立醫療決定</w:t>
      </w:r>
      <w:r w:rsidRPr="00E32BDC">
        <w:rPr>
          <w:rFonts w:ascii="Times New Roman" w:eastAsia="標楷體" w:hAnsi="Times New Roman" w:cs="Times New Roman"/>
          <w:kern w:val="0"/>
          <w:sz w:val="26"/>
          <w:szCs w:val="26"/>
        </w:rPr>
        <w:t>(Advance Decision, AD)</w:t>
      </w:r>
      <w:r w:rsidRPr="00E32BDC">
        <w:rPr>
          <w:rFonts w:ascii="Times New Roman" w:eastAsia="標楷體" w:hAnsi="Times New Roman" w:cs="Times New Roman"/>
          <w:kern w:val="0"/>
          <w:sz w:val="26"/>
          <w:szCs w:val="26"/>
        </w:rPr>
        <w:t>，如符合末期病人、植物人、極重度失智、不可逆轉昏迷及其他公告重症時才能進入安寧療程；由於諮商自費要價約</w:t>
      </w:r>
      <w:r w:rsidRPr="00E32BDC">
        <w:rPr>
          <w:rFonts w:ascii="Times New Roman" w:eastAsia="標楷體" w:hAnsi="Times New Roman" w:cs="Times New Roman" w:hint="eastAsia"/>
          <w:kern w:val="0"/>
          <w:sz w:val="26"/>
          <w:szCs w:val="26"/>
        </w:rPr>
        <w:t>2~</w:t>
      </w:r>
      <w:r w:rsidRPr="00E32BDC">
        <w:rPr>
          <w:rFonts w:ascii="Times New Roman" w:eastAsia="標楷體" w:hAnsi="Times New Roman" w:cs="Times New Roman"/>
          <w:kern w:val="0"/>
          <w:sz w:val="26"/>
          <w:szCs w:val="26"/>
        </w:rPr>
        <w:t>3</w:t>
      </w:r>
      <w:r w:rsidR="009B77B3">
        <w:rPr>
          <w:rFonts w:ascii="Times New Roman" w:eastAsia="標楷體" w:hAnsi="Times New Roman" w:cs="Times New Roman"/>
          <w:kern w:val="0"/>
          <w:sz w:val="26"/>
          <w:szCs w:val="26"/>
        </w:rPr>
        <w:t>千元，是民眾卻步未普遍簽署的主因</w:t>
      </w:r>
      <w:r w:rsidRPr="00E32BDC">
        <w:rPr>
          <w:rFonts w:ascii="Times New Roman" w:eastAsia="標楷體" w:hAnsi="Times New Roman" w:cs="Times New Roman"/>
          <w:kern w:val="0"/>
          <w:sz w:val="26"/>
          <w:szCs w:val="26"/>
        </w:rPr>
        <w:t>。目前健保雖已針對失能較為嚴重</w:t>
      </w:r>
      <w:r w:rsidR="00AE0A1D">
        <w:rPr>
          <w:rFonts w:ascii="Times New Roman" w:eastAsia="標楷體" w:hAnsi="Times New Roman" w:cs="Times New Roman" w:hint="eastAsia"/>
          <w:kern w:val="0"/>
          <w:sz w:val="26"/>
          <w:szCs w:val="26"/>
        </w:rPr>
        <w:t>（</w:t>
      </w:r>
      <w:r w:rsidRPr="00E32BDC">
        <w:rPr>
          <w:rFonts w:ascii="Times New Roman" w:eastAsia="標楷體" w:hAnsi="Times New Roman" w:cs="Times New Roman"/>
          <w:kern w:val="0"/>
          <w:sz w:val="26"/>
          <w:szCs w:val="26"/>
        </w:rPr>
        <w:t>屬於居整</w:t>
      </w:r>
      <w:r w:rsidRPr="00E32BDC">
        <w:rPr>
          <w:rFonts w:ascii="Times New Roman" w:eastAsia="標楷體" w:hAnsi="Times New Roman" w:cs="Times New Roman"/>
          <w:kern w:val="0"/>
          <w:sz w:val="26"/>
          <w:szCs w:val="26"/>
        </w:rPr>
        <w:t>S2</w:t>
      </w:r>
      <w:r w:rsidRPr="00E32BDC">
        <w:rPr>
          <w:rFonts w:ascii="Times New Roman" w:eastAsia="標楷體" w:hAnsi="Times New Roman" w:cs="Times New Roman"/>
          <w:kern w:val="0"/>
          <w:sz w:val="26"/>
          <w:szCs w:val="26"/>
        </w:rPr>
        <w:t>階段</w:t>
      </w:r>
      <w:r w:rsidR="00AE0A1D">
        <w:rPr>
          <w:rFonts w:ascii="Times New Roman" w:eastAsia="標楷體" w:hAnsi="Times New Roman" w:cs="Times New Roman" w:hint="eastAsia"/>
          <w:kern w:val="0"/>
          <w:sz w:val="26"/>
          <w:szCs w:val="26"/>
        </w:rPr>
        <w:t>）</w:t>
      </w:r>
      <w:r w:rsidRPr="00E32BDC">
        <w:rPr>
          <w:rFonts w:ascii="Times New Roman" w:eastAsia="標楷體" w:hAnsi="Times New Roman" w:cs="Times New Roman"/>
          <w:kern w:val="0"/>
          <w:sz w:val="26"/>
          <w:szCs w:val="26"/>
        </w:rPr>
        <w:t>，給付「緩和醫療家庭諮詢費用」，但發現使用的人非常少，主要原因是大部分訪視、換管路都只是例行性作業，缺少額外提供</w:t>
      </w:r>
      <w:r w:rsidRPr="00E32BDC">
        <w:rPr>
          <w:rFonts w:ascii="Times New Roman" w:eastAsia="標楷體" w:hAnsi="Times New Roman" w:cs="Times New Roman"/>
          <w:kern w:val="0"/>
          <w:sz w:val="26"/>
          <w:szCs w:val="26"/>
        </w:rPr>
        <w:t>ACP</w:t>
      </w:r>
      <w:r w:rsidRPr="00E32BDC">
        <w:rPr>
          <w:rFonts w:ascii="Times New Roman" w:eastAsia="標楷體" w:hAnsi="Times New Roman" w:cs="Times New Roman"/>
          <w:kern w:val="0"/>
          <w:sz w:val="26"/>
          <w:szCs w:val="26"/>
        </w:rPr>
        <w:t>服務的誘因，同時家庭會議的召開也需要有相關專業人員參與，居家訪視團隊沒有受過訓練時，也比較不會花時間協助家屬或病人</w:t>
      </w:r>
      <w:r w:rsidRPr="00E32BDC">
        <w:rPr>
          <w:rFonts w:ascii="Times New Roman" w:eastAsia="標楷體" w:hAnsi="Times New Roman" w:cs="Times New Roman"/>
          <w:kern w:val="0"/>
          <w:sz w:val="26"/>
          <w:szCs w:val="26"/>
        </w:rPr>
        <w:t>ACP</w:t>
      </w:r>
      <w:r w:rsidRPr="00E32BDC">
        <w:rPr>
          <w:rFonts w:ascii="Times New Roman" w:eastAsia="標楷體" w:hAnsi="Times New Roman" w:cs="Times New Roman"/>
          <w:kern w:val="0"/>
          <w:sz w:val="26"/>
          <w:szCs w:val="26"/>
        </w:rPr>
        <w:t>。</w:t>
      </w:r>
    </w:p>
    <w:p w14:paraId="01F3CF35" w14:textId="5C3BEFE1" w:rsidR="00136A93" w:rsidRPr="00E32BDC" w:rsidRDefault="00136A93" w:rsidP="009E5D79">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kern w:val="0"/>
          <w:sz w:val="26"/>
          <w:szCs w:val="26"/>
        </w:rPr>
        <w:lastRenderedPageBreak/>
        <w:t>然而如果能夠在早期居家護理階段時就納入健保</w:t>
      </w:r>
      <w:r w:rsidRPr="00E32BDC">
        <w:rPr>
          <w:rFonts w:ascii="Times New Roman" w:eastAsia="標楷體" w:hAnsi="Times New Roman" w:cs="Times New Roman"/>
          <w:kern w:val="0"/>
          <w:sz w:val="26"/>
          <w:szCs w:val="26"/>
        </w:rPr>
        <w:t>ACP</w:t>
      </w:r>
      <w:r w:rsidRPr="00E32BDC">
        <w:rPr>
          <w:rFonts w:ascii="Times New Roman" w:eastAsia="標楷體" w:hAnsi="Times New Roman" w:cs="Times New Roman"/>
          <w:kern w:val="0"/>
          <w:sz w:val="26"/>
          <w:szCs w:val="26"/>
        </w:rPr>
        <w:t>補助給付，讓醫護人員與病家相互討論和瞭解照護模式的偏好和價值觀，會比病情惡化後進到醫院再做</w:t>
      </w:r>
      <w:r w:rsidRPr="00E32BDC">
        <w:rPr>
          <w:rFonts w:ascii="Times New Roman" w:eastAsia="標楷體" w:hAnsi="Times New Roman" w:cs="Times New Roman"/>
          <w:kern w:val="0"/>
          <w:sz w:val="26"/>
          <w:szCs w:val="26"/>
        </w:rPr>
        <w:t>ACP</w:t>
      </w:r>
      <w:r w:rsidRPr="00E32BDC">
        <w:rPr>
          <w:rFonts w:ascii="Times New Roman" w:eastAsia="標楷體" w:hAnsi="Times New Roman" w:cs="Times New Roman"/>
          <w:kern w:val="0"/>
          <w:sz w:val="26"/>
          <w:szCs w:val="26"/>
        </w:rPr>
        <w:t>來得更有意義。因此有必要針對高風險的病人，不論是投入健保資源或是編列公務預算，提早將</w:t>
      </w:r>
      <w:r w:rsidRPr="00E32BDC">
        <w:rPr>
          <w:rFonts w:ascii="Times New Roman" w:eastAsia="標楷體" w:hAnsi="Times New Roman" w:cs="Times New Roman"/>
          <w:kern w:val="0"/>
          <w:sz w:val="26"/>
          <w:szCs w:val="26"/>
        </w:rPr>
        <w:t>ACP</w:t>
      </w:r>
      <w:r w:rsidRPr="00E32BDC">
        <w:rPr>
          <w:rFonts w:ascii="Times New Roman" w:eastAsia="標楷體" w:hAnsi="Times New Roman" w:cs="Times New Roman"/>
          <w:kern w:val="0"/>
          <w:sz w:val="26"/>
          <w:szCs w:val="26"/>
        </w:rPr>
        <w:t>納入居家醫療照護系統；</w:t>
      </w:r>
      <w:r w:rsidRPr="00FD43B3">
        <w:rPr>
          <w:rFonts w:ascii="Times New Roman" w:eastAsia="標楷體" w:hAnsi="Times New Roman" w:cs="Times New Roman" w:hint="eastAsia"/>
          <w:kern w:val="0"/>
          <w:sz w:val="26"/>
          <w:szCs w:val="26"/>
        </w:rPr>
        <w:t>2</w:t>
      </w:r>
      <w:r w:rsidRPr="00FD43B3">
        <w:rPr>
          <w:rFonts w:ascii="Times New Roman" w:eastAsia="標楷體" w:hAnsi="Times New Roman" w:cs="Times New Roman"/>
          <w:kern w:val="0"/>
          <w:sz w:val="26"/>
          <w:szCs w:val="26"/>
        </w:rPr>
        <w:t>024</w:t>
      </w:r>
      <w:r w:rsidRPr="00FD43B3">
        <w:rPr>
          <w:rFonts w:ascii="Times New Roman" w:eastAsia="標楷體" w:hAnsi="Times New Roman" w:cs="Times New Roman" w:hint="eastAsia"/>
          <w:kern w:val="0"/>
          <w:sz w:val="26"/>
          <w:szCs w:val="26"/>
        </w:rPr>
        <w:t>年</w:t>
      </w:r>
      <w:r w:rsidRPr="00FD43B3">
        <w:rPr>
          <w:rFonts w:ascii="Times New Roman" w:eastAsia="標楷體" w:hAnsi="Times New Roman" w:cs="Times New Roman" w:hint="eastAsia"/>
          <w:kern w:val="0"/>
          <w:sz w:val="26"/>
          <w:szCs w:val="26"/>
        </w:rPr>
        <w:t>7</w:t>
      </w:r>
      <w:r w:rsidRPr="00FD43B3">
        <w:rPr>
          <w:rFonts w:ascii="Times New Roman" w:eastAsia="標楷體" w:hAnsi="Times New Roman" w:cs="Times New Roman" w:hint="eastAsia"/>
          <w:kern w:val="0"/>
          <w:sz w:val="26"/>
          <w:szCs w:val="26"/>
        </w:rPr>
        <w:t>月</w:t>
      </w:r>
      <w:r w:rsidRPr="00FD43B3">
        <w:rPr>
          <w:rFonts w:ascii="Times New Roman" w:eastAsia="標楷體" w:hAnsi="Times New Roman" w:cs="Times New Roman" w:hint="eastAsia"/>
          <w:kern w:val="0"/>
          <w:sz w:val="26"/>
          <w:szCs w:val="26"/>
        </w:rPr>
        <w:t>1</w:t>
      </w:r>
      <w:r w:rsidRPr="00FD43B3">
        <w:rPr>
          <w:rFonts w:ascii="Times New Roman" w:eastAsia="標楷體" w:hAnsi="Times New Roman" w:cs="Times New Roman" w:hint="eastAsia"/>
          <w:kern w:val="0"/>
          <w:sz w:val="26"/>
          <w:szCs w:val="26"/>
        </w:rPr>
        <w:t>日起</w:t>
      </w:r>
      <w:r w:rsidRPr="00E32BDC">
        <w:rPr>
          <w:rFonts w:ascii="Times New Roman" w:eastAsia="標楷體" w:hAnsi="Times New Roman" w:cs="Times New Roman"/>
          <w:kern w:val="0"/>
          <w:sz w:val="26"/>
          <w:szCs w:val="26"/>
        </w:rPr>
        <w:t>健保公布的給付對象，</w:t>
      </w:r>
      <w:r w:rsidRPr="00FD43B3">
        <w:rPr>
          <w:rFonts w:ascii="Times New Roman" w:eastAsia="標楷體" w:hAnsi="Times New Roman" w:cs="Times New Roman"/>
          <w:kern w:val="0"/>
          <w:sz w:val="26"/>
          <w:szCs w:val="26"/>
        </w:rPr>
        <w:t>只給付住院</w:t>
      </w:r>
      <w:r w:rsidRPr="00FD43B3">
        <w:rPr>
          <w:rFonts w:ascii="Times New Roman" w:eastAsia="標楷體" w:hAnsi="Times New Roman" w:cs="Times New Roman" w:hint="eastAsia"/>
          <w:kern w:val="0"/>
          <w:sz w:val="26"/>
          <w:szCs w:val="26"/>
        </w:rPr>
        <w:t>中的</w:t>
      </w:r>
      <w:r w:rsidRPr="00FD43B3">
        <w:rPr>
          <w:rFonts w:ascii="Times New Roman" w:eastAsia="標楷體" w:hAnsi="Times New Roman" w:cs="Times New Roman"/>
          <w:kern w:val="0"/>
          <w:sz w:val="26"/>
          <w:szCs w:val="26"/>
        </w:rPr>
        <w:t>病人</w:t>
      </w:r>
      <w:r w:rsidRPr="00E32BDC">
        <w:rPr>
          <w:rFonts w:ascii="Times New Roman" w:eastAsia="標楷體" w:hAnsi="Times New Roman" w:cs="Times New Roman"/>
          <w:kern w:val="0"/>
          <w:sz w:val="26"/>
          <w:szCs w:val="26"/>
        </w:rPr>
        <w:t>，反而</w:t>
      </w:r>
      <w:r w:rsidRPr="00E32BDC">
        <w:rPr>
          <w:rFonts w:ascii="Times New Roman" w:eastAsia="標楷體" w:hAnsi="Times New Roman" w:cs="Times New Roman" w:hint="eastAsia"/>
          <w:kern w:val="0"/>
          <w:sz w:val="26"/>
          <w:szCs w:val="26"/>
        </w:rPr>
        <w:t>接受居整計畫的病人</w:t>
      </w:r>
      <w:r w:rsidRPr="00E32BDC">
        <w:rPr>
          <w:rFonts w:ascii="Times New Roman" w:eastAsia="標楷體" w:hAnsi="Times New Roman" w:cs="Times New Roman"/>
          <w:kern w:val="0"/>
          <w:sz w:val="26"/>
          <w:szCs w:val="26"/>
        </w:rPr>
        <w:t>是最需要的那群人，在還沒嚴重到要住院、最適合預立</w:t>
      </w:r>
      <w:r w:rsidRPr="00E32BDC">
        <w:rPr>
          <w:rFonts w:ascii="Times New Roman" w:eastAsia="標楷體" w:hAnsi="Times New Roman" w:cs="Times New Roman"/>
          <w:kern w:val="0"/>
          <w:sz w:val="26"/>
          <w:szCs w:val="26"/>
        </w:rPr>
        <w:t>AD</w:t>
      </w:r>
      <w:r w:rsidRPr="00E32BDC">
        <w:rPr>
          <w:rFonts w:ascii="Times New Roman" w:eastAsia="標楷體" w:hAnsi="Times New Roman" w:cs="Times New Roman"/>
          <w:kern w:val="0"/>
          <w:sz w:val="26"/>
          <w:szCs w:val="26"/>
        </w:rPr>
        <w:t>的時間，卻得不到補助。所以如何將財源適當分配到居家或長照機構，儘早鼓勵諮商和預立醫療決定，就可減輕日後急症送醫院時過多維生醫療介入。</w:t>
      </w:r>
      <w:r w:rsidRPr="00E32BDC">
        <w:rPr>
          <w:rFonts w:ascii="Times New Roman" w:eastAsia="標楷體" w:hAnsi="Times New Roman" w:cs="Times New Roman"/>
          <w:kern w:val="0"/>
          <w:sz w:val="26"/>
          <w:szCs w:val="26"/>
        </w:rPr>
        <w:t xml:space="preserve"> </w:t>
      </w:r>
    </w:p>
    <w:p w14:paraId="7B3E211B" w14:textId="21304F76" w:rsidR="00136A93" w:rsidRPr="00FD43B3" w:rsidRDefault="00136A93" w:rsidP="009E5D79">
      <w:pPr>
        <w:pStyle w:val="ab"/>
        <w:numPr>
          <w:ilvl w:val="0"/>
          <w:numId w:val="40"/>
        </w:numPr>
        <w:kinsoku w:val="0"/>
        <w:overflowPunct w:val="0"/>
        <w:autoSpaceDE w:val="0"/>
        <w:autoSpaceDN w:val="0"/>
        <w:adjustRightInd w:val="0"/>
        <w:snapToGrid w:val="0"/>
        <w:spacing w:beforeLines="50" w:before="120" w:line="264" w:lineRule="auto"/>
        <w:ind w:leftChars="0" w:hanging="54"/>
        <w:jc w:val="both"/>
        <w:rPr>
          <w:rFonts w:ascii="Times New Roman" w:eastAsia="標楷體" w:hAnsi="Times New Roman" w:cs="Times New Roman"/>
          <w:kern w:val="0"/>
          <w:sz w:val="26"/>
          <w:szCs w:val="26"/>
        </w:rPr>
      </w:pPr>
      <w:r w:rsidRPr="00FD43B3">
        <w:rPr>
          <w:rFonts w:ascii="Times New Roman" w:eastAsia="標楷體" w:hAnsi="Times New Roman" w:cs="Times New Roman"/>
          <w:kern w:val="0"/>
          <w:sz w:val="26"/>
          <w:szCs w:val="26"/>
        </w:rPr>
        <w:t>對於居家醫療政策和相關計畫執行的建議</w:t>
      </w:r>
    </w:p>
    <w:p w14:paraId="19890800" w14:textId="664BFF64" w:rsidR="00136A93" w:rsidRPr="00FD43B3" w:rsidRDefault="00136A93" w:rsidP="009E5D79">
      <w:pPr>
        <w:pStyle w:val="ab"/>
        <w:numPr>
          <w:ilvl w:val="0"/>
          <w:numId w:val="42"/>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kern w:val="0"/>
          <w:sz w:val="26"/>
          <w:szCs w:val="26"/>
        </w:rPr>
      </w:pPr>
      <w:r w:rsidRPr="00FD43B3">
        <w:rPr>
          <w:rFonts w:ascii="Times New Roman" w:eastAsia="標楷體" w:hAnsi="Times New Roman" w:cs="Times New Roman"/>
          <w:kern w:val="0"/>
          <w:sz w:val="26"/>
          <w:szCs w:val="26"/>
        </w:rPr>
        <w:t>紮根</w:t>
      </w:r>
      <w:r w:rsidRPr="00FD43B3">
        <w:rPr>
          <w:rFonts w:ascii="Times New Roman" w:eastAsia="標楷體" w:hAnsi="Times New Roman" w:cs="Times New Roman" w:hint="eastAsia"/>
          <w:kern w:val="0"/>
          <w:sz w:val="26"/>
          <w:szCs w:val="26"/>
        </w:rPr>
        <w:t>全人照護與居家醫療的</w:t>
      </w:r>
      <w:r w:rsidRPr="00FD43B3">
        <w:rPr>
          <w:rFonts w:ascii="Times New Roman" w:eastAsia="標楷體" w:hAnsi="Times New Roman" w:cs="Times New Roman"/>
          <w:kern w:val="0"/>
          <w:sz w:val="26"/>
          <w:szCs w:val="26"/>
        </w:rPr>
        <w:t>教育和研究</w:t>
      </w:r>
    </w:p>
    <w:p w14:paraId="3904B028" w14:textId="0AA84411" w:rsidR="00136A93" w:rsidRPr="00E32BDC" w:rsidRDefault="00136A93" w:rsidP="009E5D79">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hint="eastAsia"/>
          <w:kern w:val="0"/>
          <w:sz w:val="26"/>
          <w:szCs w:val="26"/>
        </w:rPr>
        <w:t>整體來說願意投入資源在居家醫療的大型醫學中心不多，奇美醫院很積極投入居家醫療，可能是南部文化、地理狀況，而成大醫院也有投入安寧居家相關研究；而基層醫師有醫院管理、升等壓力、健保給付不高等因素，執行居家醫療的意願不高，</w:t>
      </w:r>
      <w:r w:rsidRPr="00E32BDC">
        <w:rPr>
          <w:rFonts w:ascii="Times New Roman" w:eastAsia="標楷體" w:hAnsi="Times New Roman" w:cs="Times New Roman" w:hint="eastAsia"/>
          <w:kern w:val="0"/>
          <w:sz w:val="26"/>
          <w:szCs w:val="26"/>
        </w:rPr>
        <w:t xml:space="preserve"> 2017</w:t>
      </w:r>
      <w:r w:rsidRPr="00E32BDC">
        <w:rPr>
          <w:rFonts w:ascii="Times New Roman" w:eastAsia="標楷體" w:hAnsi="Times New Roman" w:cs="Times New Roman" w:hint="eastAsia"/>
          <w:kern w:val="0"/>
          <w:sz w:val="26"/>
          <w:szCs w:val="26"/>
        </w:rPr>
        <w:t>年統計有</w:t>
      </w:r>
      <w:r w:rsidRPr="00E32BDC">
        <w:rPr>
          <w:rFonts w:ascii="Times New Roman" w:eastAsia="標楷體" w:hAnsi="Times New Roman" w:cs="Times New Roman" w:hint="eastAsia"/>
          <w:kern w:val="0"/>
          <w:sz w:val="26"/>
          <w:szCs w:val="26"/>
        </w:rPr>
        <w:t>4</w:t>
      </w:r>
      <w:r w:rsidRPr="00E32BDC">
        <w:rPr>
          <w:rFonts w:ascii="Times New Roman" w:eastAsia="標楷體" w:hAnsi="Times New Roman" w:cs="Times New Roman" w:hint="eastAsia"/>
          <w:kern w:val="0"/>
          <w:sz w:val="26"/>
          <w:szCs w:val="26"/>
        </w:rPr>
        <w:t>成家庭醫師參與居家醫療，但實際收案的人少。</w:t>
      </w:r>
    </w:p>
    <w:p w14:paraId="03E6C54D" w14:textId="1AF3C072" w:rsidR="00136A93" w:rsidRPr="00E32BDC" w:rsidRDefault="00136A93" w:rsidP="003F6EB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hint="eastAsia"/>
          <w:kern w:val="0"/>
          <w:sz w:val="26"/>
          <w:szCs w:val="26"/>
        </w:rPr>
        <w:t>早年參訪日本的心得，他們有很多居家醫療醫師同時會受聘於</w:t>
      </w:r>
      <w:r w:rsidRPr="00FD43B3">
        <w:rPr>
          <w:rFonts w:ascii="Times New Roman" w:eastAsia="標楷體" w:hAnsi="Times New Roman" w:cs="Times New Roman" w:hint="eastAsia"/>
          <w:kern w:val="0"/>
          <w:sz w:val="26"/>
          <w:szCs w:val="26"/>
        </w:rPr>
        <w:t>在</w:t>
      </w:r>
      <w:r w:rsidRPr="00E32BDC">
        <w:rPr>
          <w:rFonts w:ascii="Times New Roman" w:eastAsia="標楷體" w:hAnsi="Times New Roman" w:cs="Times New Roman" w:hint="eastAsia"/>
          <w:kern w:val="0"/>
          <w:sz w:val="26"/>
          <w:szCs w:val="26"/>
        </w:rPr>
        <w:t>大學教職，而大學也會主動聘請居家醫療實務者擔任講師。建議</w:t>
      </w:r>
      <w:r w:rsidR="001B7C5F">
        <w:rPr>
          <w:rFonts w:ascii="Times New Roman" w:eastAsia="標楷體" w:hAnsi="Times New Roman" w:cs="Times New Roman" w:hint="eastAsia"/>
          <w:kern w:val="0"/>
          <w:sz w:val="26"/>
          <w:szCs w:val="26"/>
        </w:rPr>
        <w:t>臺灣</w:t>
      </w:r>
      <w:r w:rsidRPr="00E32BDC">
        <w:rPr>
          <w:rFonts w:ascii="Times New Roman" w:eastAsia="標楷體" w:hAnsi="Times New Roman" w:cs="Times New Roman" w:hint="eastAsia"/>
          <w:kern w:val="0"/>
          <w:sz w:val="26"/>
          <w:szCs w:val="26"/>
        </w:rPr>
        <w:t>未來也應該有這樣的實務教育，畢竟居家醫療照護的實作就是在社區，大學就需要有這樣的專業老師，並讓這些專業在醫學教育裡紮根，累積學術信譽，如此才會讓越多人願意投入基層服務，同時透過教學研究不斷精進，形成一個良善循環。</w:t>
      </w:r>
    </w:p>
    <w:p w14:paraId="472BDB7C" w14:textId="166677DD" w:rsidR="00136A93" w:rsidRPr="00FD43B3" w:rsidRDefault="00136A93" w:rsidP="00580878">
      <w:pPr>
        <w:pStyle w:val="ab"/>
        <w:numPr>
          <w:ilvl w:val="0"/>
          <w:numId w:val="42"/>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kern w:val="0"/>
          <w:sz w:val="26"/>
          <w:szCs w:val="26"/>
        </w:rPr>
      </w:pPr>
      <w:r w:rsidRPr="00FD43B3">
        <w:rPr>
          <w:rFonts w:ascii="Times New Roman" w:eastAsia="標楷體" w:hAnsi="Times New Roman" w:cs="Times New Roman" w:hint="eastAsia"/>
          <w:kern w:val="0"/>
          <w:sz w:val="26"/>
          <w:szCs w:val="26"/>
        </w:rPr>
        <w:t>健全出院轉銜照護機制</w:t>
      </w:r>
    </w:p>
    <w:p w14:paraId="78900CF1" w14:textId="49813CFE" w:rsidR="00136A93" w:rsidRPr="00E32BDC" w:rsidRDefault="00136A93" w:rsidP="00EA7ED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kern w:val="0"/>
          <w:sz w:val="26"/>
          <w:szCs w:val="26"/>
        </w:rPr>
        <w:t>首先</w:t>
      </w:r>
      <w:r w:rsidRPr="00E32BDC">
        <w:rPr>
          <w:rFonts w:ascii="Times New Roman" w:eastAsia="標楷體" w:hAnsi="Times New Roman" w:cs="Times New Roman" w:hint="eastAsia"/>
          <w:kern w:val="0"/>
          <w:sz w:val="26"/>
          <w:szCs w:val="26"/>
        </w:rPr>
        <w:t>需要突破醫養體系的資訊整合問題。現行轉銜照護主要分成兩部分：一是從醫院出院回到社區居家或是長照機構，另是從長照機構要回院住院；目前仍然是片斷式沒有銜接，例如有回院治療需求時，除非照護團隊有醫院端方便連結安排住院，否則大部分是以急診方式送醫，包括主治醫師不熟悉、檢查需重新來一遍，因此轉銜的資訊傳遞和照護流程，是絕對需要進行優化。像是醫養體系平台、健保署大家醫平台等，有哪些可以共享的大數據，需要把社區照護資訊體系做適當的串接，當然在個資隱私的保護，相信會有愈多先進的技術可以克服。</w:t>
      </w:r>
    </w:p>
    <w:p w14:paraId="494D8524" w14:textId="7B74CEB3" w:rsidR="00136A93" w:rsidRPr="00E32BDC" w:rsidRDefault="00136A93" w:rsidP="00EA7ED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hint="eastAsia"/>
          <w:kern w:val="0"/>
          <w:sz w:val="26"/>
          <w:szCs w:val="26"/>
        </w:rPr>
        <w:t>其次是對於出院準備資源經費的投注。政府長照</w:t>
      </w:r>
      <w:r w:rsidRPr="00E32BDC">
        <w:rPr>
          <w:rFonts w:ascii="Times New Roman" w:eastAsia="標楷體" w:hAnsi="Times New Roman" w:cs="Times New Roman" w:hint="eastAsia"/>
          <w:kern w:val="0"/>
          <w:sz w:val="26"/>
          <w:szCs w:val="26"/>
        </w:rPr>
        <w:t>2.0</w:t>
      </w:r>
      <w:r w:rsidRPr="00E32BDC">
        <w:rPr>
          <w:rFonts w:ascii="Times New Roman" w:eastAsia="標楷體" w:hAnsi="Times New Roman" w:cs="Times New Roman" w:hint="eastAsia"/>
          <w:kern w:val="0"/>
          <w:sz w:val="26"/>
          <w:szCs w:val="26"/>
        </w:rPr>
        <w:t>雖已投入大量資源，但仍然不夠，例如進到長照階段可由長照基金負擔個管師費用，然而醫院的出院準備，包括回到社區居家或長照的轉銜服務，是由醫院視自身人力</w:t>
      </w:r>
      <w:r w:rsidR="003F6EB3">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部分沒有個管人員</w:t>
      </w:r>
      <w:r w:rsidR="003F6EB3">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提供服務。建議政府應要撥預算支援從醫院出院準備的這一段，包括給付：服務的人力、和透過大數據</w:t>
      </w:r>
      <w:r w:rsidRPr="00E32BDC">
        <w:rPr>
          <w:rFonts w:ascii="Times New Roman" w:eastAsia="標楷體" w:hAnsi="Times New Roman" w:cs="Times New Roman" w:hint="eastAsia"/>
          <w:kern w:val="0"/>
          <w:sz w:val="26"/>
          <w:szCs w:val="26"/>
        </w:rPr>
        <w:t>AI</w:t>
      </w:r>
      <w:r w:rsidRPr="00E32BDC">
        <w:rPr>
          <w:rFonts w:ascii="Times New Roman" w:eastAsia="標楷體" w:hAnsi="Times New Roman" w:cs="Times New Roman" w:hint="eastAsia"/>
          <w:kern w:val="0"/>
          <w:sz w:val="26"/>
          <w:szCs w:val="26"/>
        </w:rPr>
        <w:t>、遠距等平台資源建置精準照顧。從住院期間收集數據，和分析後，可以有效分流，哪些高風險出院要銜接哪種照護，透過資訊平台可以很快連接到社區端的在宅照護網絡，空窗期間透過醫院醫療團隊密集訪視或搭配遠距醫療，讓回到居家或機構的民眾，減少急性再次住院的情形。</w:t>
      </w:r>
    </w:p>
    <w:p w14:paraId="3DF99F34" w14:textId="5F0E0212" w:rsidR="00136A93" w:rsidRPr="00E32BDC" w:rsidRDefault="00136A93" w:rsidP="00580878">
      <w:pPr>
        <w:pStyle w:val="ab"/>
        <w:numPr>
          <w:ilvl w:val="0"/>
          <w:numId w:val="42"/>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kern w:val="0"/>
          <w:sz w:val="26"/>
          <w:szCs w:val="26"/>
        </w:rPr>
      </w:pPr>
      <w:r w:rsidRPr="00E32BDC">
        <w:rPr>
          <w:rFonts w:ascii="Times New Roman" w:eastAsia="標楷體" w:hAnsi="Times New Roman" w:cs="Times New Roman" w:hint="eastAsia"/>
          <w:kern w:val="0"/>
          <w:sz w:val="26"/>
          <w:szCs w:val="26"/>
        </w:rPr>
        <w:lastRenderedPageBreak/>
        <w:t>建立高齡者家庭醫師制度並促進醫療照護整合</w:t>
      </w:r>
    </w:p>
    <w:p w14:paraId="2C5D61A9" w14:textId="4785AFCA" w:rsidR="00136A93" w:rsidRPr="00E32BDC" w:rsidRDefault="00136A93" w:rsidP="00EA7ED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hint="eastAsia"/>
          <w:kern w:val="0"/>
          <w:sz w:val="26"/>
          <w:szCs w:val="26"/>
        </w:rPr>
        <w:t>基於國人習慣直接到醫院看病，不容易像英國一樣全面實施家醫制度，或許可先針對高齡者建置社區專責家庭醫師制度，長期追蹤高齡者的健康同時可以整合居家醫療照護。像是目前對於高齡者好發的慢性病如糖尿病</w:t>
      </w:r>
      <w:r w:rsidRPr="00E32BDC">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腎臟病已有共照的思維，但是仍然強調單一器官疾病；考量未來高齡者多重性的病因和照護需求增加，長照基金和服務量能，必須考量到這一塊醫養整合。例如前述出院準備、及</w:t>
      </w:r>
      <w:r w:rsidRPr="00E32BDC">
        <w:rPr>
          <w:rFonts w:ascii="Times New Roman" w:eastAsia="標楷體" w:hAnsi="Times New Roman" w:cs="Times New Roman" w:hint="eastAsia"/>
          <w:kern w:val="0"/>
          <w:sz w:val="26"/>
          <w:szCs w:val="26"/>
        </w:rPr>
        <w:t>HaH</w:t>
      </w:r>
      <w:r w:rsidR="00B37A37">
        <w:rPr>
          <w:rFonts w:ascii="Times New Roman" w:eastAsia="標楷體" w:hAnsi="Times New Roman" w:cs="Times New Roman" w:hint="eastAsia"/>
          <w:kern w:val="0"/>
          <w:sz w:val="26"/>
          <w:szCs w:val="26"/>
        </w:rPr>
        <w:t>(</w:t>
      </w:r>
      <w:r w:rsidR="00B37A37" w:rsidRPr="00E32BDC">
        <w:rPr>
          <w:rFonts w:ascii="Times New Roman" w:eastAsia="標楷體" w:hAnsi="Times New Roman" w:cs="Times New Roman"/>
          <w:kern w:val="0"/>
          <w:sz w:val="26"/>
          <w:szCs w:val="26"/>
        </w:rPr>
        <w:t>Hospital at Home</w:t>
      </w:r>
      <w:r w:rsidR="00B37A37">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的設計，如何從長照基金</w:t>
      </w:r>
      <w:r w:rsidR="00B37A37">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或是政府經費</w:t>
      </w:r>
      <w:r w:rsidR="00B37A37">
        <w:rPr>
          <w:rFonts w:ascii="Times New Roman" w:eastAsia="標楷體" w:hAnsi="Times New Roman" w:cs="Times New Roman" w:hint="eastAsia"/>
          <w:kern w:val="0"/>
          <w:sz w:val="26"/>
          <w:szCs w:val="26"/>
        </w:rPr>
        <w:t>）</w:t>
      </w:r>
      <w:r w:rsidRPr="00E32BDC">
        <w:rPr>
          <w:rFonts w:ascii="Times New Roman" w:eastAsia="標楷體" w:hAnsi="Times New Roman" w:cs="Times New Roman" w:hint="eastAsia"/>
          <w:kern w:val="0"/>
          <w:sz w:val="26"/>
          <w:szCs w:val="26"/>
        </w:rPr>
        <w:t>來給付相關的照護人力，包括照服員必須接受關於感染照護專業訓練等，提升醫護人員和病家對於在家住院或居家醫療的接受度。</w:t>
      </w:r>
    </w:p>
    <w:p w14:paraId="15786D15" w14:textId="4F758307" w:rsidR="00136A93" w:rsidRPr="00E32BDC" w:rsidRDefault="00136A93" w:rsidP="00580878">
      <w:pPr>
        <w:pStyle w:val="ab"/>
        <w:numPr>
          <w:ilvl w:val="0"/>
          <w:numId w:val="42"/>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rPr>
      </w:pPr>
      <w:r w:rsidRPr="00E32BDC">
        <w:rPr>
          <w:rFonts w:ascii="Times New Roman" w:eastAsia="標楷體" w:hAnsi="Times New Roman" w:cs="Times New Roman"/>
          <w:sz w:val="26"/>
          <w:szCs w:val="26"/>
        </w:rPr>
        <w:t>推行</w:t>
      </w:r>
      <w:r w:rsidR="009B77B3" w:rsidRPr="00FD43B3">
        <w:rPr>
          <w:rFonts w:ascii="Times New Roman" w:eastAsia="標楷體" w:hAnsi="Times New Roman" w:cs="Times New Roman"/>
          <w:kern w:val="0"/>
          <w:sz w:val="26"/>
          <w:szCs w:val="26"/>
        </w:rPr>
        <w:t>居家醫療</w:t>
      </w:r>
      <w:r w:rsidRPr="00E32BDC">
        <w:rPr>
          <w:rFonts w:ascii="Times New Roman" w:eastAsia="標楷體" w:hAnsi="Times New Roman" w:cs="Times New Roman"/>
          <w:sz w:val="26"/>
          <w:szCs w:val="26"/>
        </w:rPr>
        <w:t>對商保給付面的挑戰</w:t>
      </w:r>
    </w:p>
    <w:p w14:paraId="47FD8C8E" w14:textId="1414A939" w:rsidR="00136A93" w:rsidRDefault="00136A93" w:rsidP="00EA7ED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E32BDC">
        <w:rPr>
          <w:rFonts w:ascii="Times New Roman" w:eastAsia="標楷體" w:hAnsi="Times New Roman" w:cs="Times New Roman"/>
          <w:kern w:val="0"/>
          <w:sz w:val="26"/>
          <w:szCs w:val="26"/>
        </w:rPr>
        <w:t>國內商業保險市場已有許多住院給付商品，如住院日額、實支實付等，如沒有住院事實很多都不給付，這對推行</w:t>
      </w:r>
      <w:r w:rsidR="00CF262A">
        <w:rPr>
          <w:rFonts w:ascii="Times New Roman" w:eastAsia="標楷體" w:hAnsi="Times New Roman" w:cs="Times New Roman"/>
          <w:kern w:val="0"/>
          <w:sz w:val="26"/>
          <w:szCs w:val="26"/>
        </w:rPr>
        <w:t>居家醫療</w:t>
      </w:r>
      <w:r w:rsidRPr="00E32BDC">
        <w:rPr>
          <w:rFonts w:ascii="Times New Roman" w:eastAsia="標楷體" w:hAnsi="Times New Roman" w:cs="Times New Roman"/>
          <w:kern w:val="0"/>
          <w:sz w:val="26"/>
          <w:szCs w:val="26"/>
        </w:rPr>
        <w:t>計畫是一項挑戰，因為對於已購買住院給付商品的民眾而言，可能有被剝奪理賠權益的疑慮。而國外商業保險可以給付</w:t>
      </w:r>
      <w:r w:rsidR="00B37A37" w:rsidRPr="00E32BDC">
        <w:rPr>
          <w:rFonts w:ascii="Times New Roman" w:eastAsia="標楷體" w:hAnsi="Times New Roman" w:cs="Times New Roman" w:hint="eastAsia"/>
          <w:kern w:val="0"/>
          <w:sz w:val="26"/>
          <w:szCs w:val="26"/>
        </w:rPr>
        <w:t>HaH</w:t>
      </w:r>
      <w:r w:rsidRPr="00E32BDC">
        <w:rPr>
          <w:rFonts w:ascii="Times New Roman" w:eastAsia="標楷體" w:hAnsi="Times New Roman" w:cs="Times New Roman"/>
          <w:kern w:val="0"/>
          <w:sz w:val="26"/>
          <w:szCs w:val="26"/>
        </w:rPr>
        <w:t>，因為在家接受急症照護會比去醫院的醫療成本節省很多，因此有很大的推力願意把</w:t>
      </w:r>
      <w:r w:rsidRPr="00E32BDC">
        <w:rPr>
          <w:rFonts w:ascii="Times New Roman" w:eastAsia="標楷體" w:hAnsi="Times New Roman" w:cs="Times New Roman"/>
          <w:kern w:val="0"/>
          <w:sz w:val="26"/>
          <w:szCs w:val="26"/>
        </w:rPr>
        <w:t>Hospital at Home</w:t>
      </w:r>
      <w:r w:rsidR="006A47BB">
        <w:rPr>
          <w:rFonts w:ascii="Times New Roman" w:eastAsia="標楷體" w:hAnsi="Times New Roman" w:cs="Times New Roman"/>
          <w:kern w:val="0"/>
          <w:sz w:val="26"/>
          <w:szCs w:val="26"/>
        </w:rPr>
        <w:t>(</w:t>
      </w:r>
      <w:r w:rsidR="00B37A37">
        <w:rPr>
          <w:rFonts w:ascii="Times New Roman" w:eastAsia="標楷體" w:hAnsi="Times New Roman" w:cs="Times New Roman" w:hint="eastAsia"/>
          <w:kern w:val="0"/>
          <w:sz w:val="26"/>
          <w:szCs w:val="26"/>
        </w:rPr>
        <w:t>居家</w:t>
      </w:r>
      <w:r w:rsidRPr="00E32BDC">
        <w:rPr>
          <w:rFonts w:ascii="Times New Roman" w:eastAsia="標楷體" w:hAnsi="Times New Roman" w:cs="Times New Roman"/>
          <w:kern w:val="0"/>
          <w:sz w:val="26"/>
          <w:szCs w:val="26"/>
        </w:rPr>
        <w:t>醫療</w:t>
      </w:r>
      <w:r w:rsidR="006A47BB">
        <w:rPr>
          <w:rFonts w:ascii="Times New Roman" w:eastAsia="標楷體" w:hAnsi="Times New Roman" w:cs="Times New Roman"/>
          <w:kern w:val="0"/>
          <w:sz w:val="26"/>
          <w:szCs w:val="26"/>
        </w:rPr>
        <w:t>)</w:t>
      </w:r>
      <w:r w:rsidRPr="00E32BDC">
        <w:rPr>
          <w:rFonts w:ascii="Times New Roman" w:eastAsia="標楷體" w:hAnsi="Times New Roman" w:cs="Times New Roman"/>
          <w:kern w:val="0"/>
          <w:sz w:val="26"/>
          <w:szCs w:val="26"/>
        </w:rPr>
        <w:t>的費用納入給付範疇內。</w:t>
      </w:r>
      <w:r w:rsidR="001B7C5F">
        <w:rPr>
          <w:rFonts w:ascii="Times New Roman" w:eastAsia="標楷體" w:hAnsi="Times New Roman" w:cs="Times New Roman"/>
          <w:kern w:val="0"/>
          <w:sz w:val="26"/>
          <w:szCs w:val="26"/>
        </w:rPr>
        <w:t>臺灣</w:t>
      </w:r>
      <w:r w:rsidRPr="00E32BDC">
        <w:rPr>
          <w:rFonts w:ascii="Times New Roman" w:eastAsia="標楷體" w:hAnsi="Times New Roman" w:cs="Times New Roman"/>
          <w:kern w:val="0"/>
          <w:sz w:val="26"/>
          <w:szCs w:val="26"/>
        </w:rPr>
        <w:t>因為健保提供</w:t>
      </w:r>
      <w:r w:rsidR="00CF262A">
        <w:rPr>
          <w:rFonts w:ascii="Times New Roman" w:eastAsia="標楷體" w:hAnsi="Times New Roman" w:cs="Times New Roman"/>
          <w:kern w:val="0"/>
          <w:sz w:val="26"/>
          <w:szCs w:val="26"/>
        </w:rPr>
        <w:t>居家醫療</w:t>
      </w:r>
      <w:r w:rsidRPr="00E32BDC">
        <w:rPr>
          <w:rFonts w:ascii="Times New Roman" w:eastAsia="標楷體" w:hAnsi="Times New Roman" w:cs="Times New Roman"/>
          <w:kern w:val="0"/>
          <w:sz w:val="26"/>
          <w:szCs w:val="26"/>
        </w:rPr>
        <w:t>給付，且把計畫定名為「</w:t>
      </w:r>
      <w:r w:rsidRPr="00440114">
        <w:rPr>
          <w:rFonts w:ascii="Times New Roman" w:eastAsia="標楷體" w:hAnsi="Times New Roman" w:cs="Times New Roman"/>
          <w:kern w:val="0"/>
          <w:sz w:val="26"/>
          <w:szCs w:val="26"/>
        </w:rPr>
        <w:t>在宅急症照護」，避開「住院」用詞，可以推測商保不會像住院一樣做給付，國內要推行在宅急症照護，這個議題也必須有所討論。</w:t>
      </w:r>
    </w:p>
    <w:p w14:paraId="6505F9D4" w14:textId="37DA12C5" w:rsidR="00136A93" w:rsidRPr="00440114" w:rsidRDefault="00136A93" w:rsidP="00EA7ED3">
      <w:pPr>
        <w:kinsoku w:val="0"/>
        <w:overflowPunct w:val="0"/>
        <w:autoSpaceDE w:val="0"/>
        <w:autoSpaceDN w:val="0"/>
        <w:adjustRightInd w:val="0"/>
        <w:snapToGrid w:val="0"/>
        <w:spacing w:beforeLines="50" w:before="120" w:line="264" w:lineRule="auto"/>
        <w:ind w:firstLineChars="163" w:firstLine="424"/>
        <w:jc w:val="both"/>
        <w:rPr>
          <w:rFonts w:ascii="Times New Roman" w:eastAsia="標楷體" w:hAnsi="Times New Roman" w:cs="Times New Roman"/>
          <w:kern w:val="0"/>
          <w:sz w:val="26"/>
          <w:szCs w:val="26"/>
        </w:rPr>
      </w:pPr>
      <w:r w:rsidRPr="00440114">
        <w:rPr>
          <w:rFonts w:ascii="Times New Roman" w:eastAsia="標楷體" w:hAnsi="Times New Roman" w:cs="Times New Roman"/>
          <w:kern w:val="0"/>
          <w:sz w:val="26"/>
          <w:szCs w:val="26"/>
        </w:rPr>
        <w:t>現行健保在住院</w:t>
      </w:r>
      <w:r w:rsidRPr="0036163A">
        <w:rPr>
          <w:rFonts w:ascii="Times New Roman" w:eastAsia="標楷體" w:hAnsi="Times New Roman" w:cs="Times New Roman"/>
          <w:kern w:val="0"/>
          <w:sz w:val="26"/>
          <w:szCs w:val="26"/>
        </w:rPr>
        <w:t>費用的</w:t>
      </w:r>
      <w:r w:rsidR="00494C39" w:rsidRPr="0036163A">
        <w:rPr>
          <w:rFonts w:ascii="Times New Roman" w:eastAsia="標楷體" w:hAnsi="Times New Roman" w:cs="Times New Roman" w:hint="eastAsia"/>
          <w:kern w:val="0"/>
          <w:sz w:val="26"/>
          <w:szCs w:val="26"/>
        </w:rPr>
        <w:t>給付</w:t>
      </w:r>
      <w:r w:rsidRPr="0036163A">
        <w:rPr>
          <w:rFonts w:ascii="Times New Roman" w:eastAsia="標楷體" w:hAnsi="Times New Roman" w:cs="Times New Roman"/>
          <w:kern w:val="0"/>
          <w:sz w:val="26"/>
          <w:szCs w:val="26"/>
        </w:rPr>
        <w:t>非常高，而且都會區的</w:t>
      </w:r>
      <w:r w:rsidR="005636B9" w:rsidRPr="0036163A">
        <w:rPr>
          <w:rFonts w:ascii="Times New Roman" w:eastAsia="標楷體" w:hAnsi="Times New Roman" w:cs="Times New Roman" w:hint="eastAsia"/>
          <w:kern w:val="0"/>
          <w:sz w:val="26"/>
          <w:szCs w:val="26"/>
        </w:rPr>
        <w:t>病床</w:t>
      </w:r>
      <w:r w:rsidRPr="0036163A">
        <w:rPr>
          <w:rFonts w:ascii="Times New Roman" w:eastAsia="標楷體" w:hAnsi="Times New Roman" w:cs="Times New Roman"/>
          <w:kern w:val="0"/>
          <w:sz w:val="26"/>
          <w:szCs w:val="26"/>
        </w:rPr>
        <w:t>密度高、就醫方便，相較於在宅急症照護，對部分民眾而言，可能直接選擇住院更加方便且</w:t>
      </w:r>
      <w:r w:rsidR="005636B9" w:rsidRPr="0036163A">
        <w:rPr>
          <w:rFonts w:ascii="Times New Roman" w:eastAsia="標楷體" w:hAnsi="Times New Roman" w:cs="Times New Roman" w:hint="eastAsia"/>
          <w:kern w:val="0"/>
          <w:sz w:val="26"/>
          <w:szCs w:val="26"/>
        </w:rPr>
        <w:t>自行</w:t>
      </w:r>
      <w:r w:rsidRPr="0036163A">
        <w:rPr>
          <w:rFonts w:ascii="Times New Roman" w:eastAsia="標楷體" w:hAnsi="Times New Roman" w:cs="Times New Roman"/>
          <w:kern w:val="0"/>
          <w:sz w:val="26"/>
          <w:szCs w:val="26"/>
        </w:rPr>
        <w:t>支出費用可能更低；對醫院而言，健保現行給付制度下籌組一個醫護團隊進行在宅急</w:t>
      </w:r>
      <w:r w:rsidRPr="00440114">
        <w:rPr>
          <w:rFonts w:ascii="Times New Roman" w:eastAsia="標楷體" w:hAnsi="Times New Roman" w:cs="Times New Roman"/>
          <w:kern w:val="0"/>
          <w:sz w:val="26"/>
          <w:szCs w:val="26"/>
        </w:rPr>
        <w:t>症照護所付出的成本，必較在醫院內多設床位來的高，更讓</w:t>
      </w:r>
      <w:r w:rsidR="00CF262A">
        <w:rPr>
          <w:rFonts w:ascii="Times New Roman" w:eastAsia="標楷體" w:hAnsi="Times New Roman" w:cs="Times New Roman"/>
          <w:kern w:val="0"/>
          <w:sz w:val="26"/>
          <w:szCs w:val="26"/>
        </w:rPr>
        <w:t>居家醫療</w:t>
      </w:r>
      <w:r w:rsidRPr="00440114">
        <w:rPr>
          <w:rFonts w:ascii="Times New Roman" w:eastAsia="標楷體" w:hAnsi="Times New Roman" w:cs="Times New Roman"/>
          <w:kern w:val="0"/>
          <w:sz w:val="26"/>
          <w:szCs w:val="26"/>
        </w:rPr>
        <w:t>推行存在結構性的障礙是目前大家對於試辦計畫會不會變成較長期的政策，抱持存疑觀望態度，不會貿然投入。</w:t>
      </w:r>
    </w:p>
    <w:p w14:paraId="37D3E9EE" w14:textId="1316888A" w:rsidR="00FE1E1B" w:rsidRPr="00B37A37" w:rsidRDefault="00FE1E1B" w:rsidP="00EA7ED3">
      <w:pPr>
        <w:overflowPunct w:val="0"/>
        <w:adjustRightInd w:val="0"/>
        <w:snapToGrid w:val="0"/>
        <w:spacing w:beforeLines="50" w:before="120" w:line="264" w:lineRule="auto"/>
        <w:ind w:left="390" w:hangingChars="150" w:hanging="390"/>
        <w:jc w:val="both"/>
        <w:rPr>
          <w:rFonts w:ascii="Times New Roman" w:eastAsia="標楷體" w:hAnsi="Times New Roman" w:cs="新細明體"/>
          <w:sz w:val="26"/>
          <w:szCs w:val="28"/>
        </w:rPr>
      </w:pPr>
    </w:p>
    <w:p w14:paraId="6280E0FC" w14:textId="71A9B2F4" w:rsidR="00440114" w:rsidRPr="00440114" w:rsidRDefault="00440114" w:rsidP="00353198">
      <w:pPr>
        <w:pStyle w:val="ab"/>
        <w:numPr>
          <w:ilvl w:val="0"/>
          <w:numId w:val="2"/>
        </w:numPr>
        <w:overflowPunct w:val="0"/>
        <w:snapToGrid w:val="0"/>
        <w:spacing w:beforeLines="50" w:before="120" w:line="264" w:lineRule="auto"/>
        <w:ind w:leftChars="0" w:left="567" w:hanging="567"/>
        <w:jc w:val="both"/>
        <w:outlineLvl w:val="1"/>
        <w:rPr>
          <w:rFonts w:ascii="Times New Roman" w:eastAsia="標楷體" w:hAnsi="Times New Roman" w:cs="Times New Roman"/>
          <w:b/>
          <w:color w:val="000000" w:themeColor="text1"/>
          <w:sz w:val="26"/>
          <w:szCs w:val="26"/>
        </w:rPr>
      </w:pPr>
      <w:bookmarkStart w:id="65" w:name="_Toc188281369"/>
      <w:r w:rsidRPr="00440114">
        <w:rPr>
          <w:rFonts w:ascii="Times New Roman" w:eastAsia="標楷體" w:hAnsi="Times New Roman" w:cs="Times New Roman" w:hint="eastAsia"/>
          <w:b/>
          <w:color w:val="000000" w:themeColor="text1"/>
          <w:sz w:val="26"/>
          <w:szCs w:val="26"/>
        </w:rPr>
        <w:t>施至遠醫師</w:t>
      </w:r>
      <w:r w:rsidR="00AE0A1D">
        <w:rPr>
          <w:rFonts w:ascii="Times New Roman" w:eastAsia="標楷體" w:hAnsi="Times New Roman" w:cs="Times New Roman" w:hint="eastAsia"/>
          <w:b/>
          <w:color w:val="000000" w:themeColor="text1"/>
          <w:sz w:val="26"/>
          <w:szCs w:val="26"/>
        </w:rPr>
        <w:t>（</w:t>
      </w:r>
      <w:r w:rsidRPr="00440114">
        <w:rPr>
          <w:rFonts w:ascii="Times New Roman" w:eastAsia="標楷體" w:hAnsi="Times New Roman" w:cs="Times New Roman" w:hint="eastAsia"/>
          <w:b/>
          <w:color w:val="000000" w:themeColor="text1"/>
          <w:sz w:val="26"/>
          <w:szCs w:val="26"/>
        </w:rPr>
        <w:t>臺灣大學醫學院附設醫院家庭醫學部</w:t>
      </w:r>
      <w:r w:rsidR="00AE0A1D">
        <w:rPr>
          <w:rFonts w:ascii="Times New Roman" w:eastAsia="標楷體" w:hAnsi="Times New Roman" w:cs="Times New Roman" w:hint="eastAsia"/>
          <w:b/>
          <w:color w:val="000000" w:themeColor="text1"/>
          <w:sz w:val="26"/>
          <w:szCs w:val="26"/>
        </w:rPr>
        <w:t>）</w:t>
      </w:r>
      <w:bookmarkEnd w:id="65"/>
    </w:p>
    <w:p w14:paraId="5CE149DE" w14:textId="5BAEEDB6" w:rsidR="00BD1021" w:rsidRPr="00EA15C9" w:rsidRDefault="001A0A8C" w:rsidP="00EA7ED3">
      <w:pPr>
        <w:pStyle w:val="Standard"/>
        <w:overflowPunct w:val="0"/>
        <w:snapToGrid w:val="0"/>
        <w:spacing w:beforeLines="50" w:before="120" w:line="264" w:lineRule="auto"/>
        <w:ind w:left="2268" w:hanging="2268"/>
        <w:jc w:val="both"/>
        <w:rPr>
          <w:rFonts w:ascii="Times New Roman" w:eastAsia="標楷體" w:hAnsi="Times New Roman"/>
          <w:b/>
          <w:sz w:val="26"/>
          <w:szCs w:val="26"/>
          <w:u w:val="single"/>
        </w:rPr>
      </w:pPr>
      <w:r>
        <w:rPr>
          <w:rFonts w:ascii="Times New Roman" w:eastAsia="標楷體" w:hAnsi="Times New Roman" w:cs="Times New Roman" w:hint="eastAsia"/>
          <w:b/>
          <w:color w:val="000000" w:themeColor="text1"/>
          <w:sz w:val="26"/>
          <w:szCs w:val="26"/>
        </w:rPr>
        <w:t>主題</w:t>
      </w:r>
      <w:r w:rsidR="008E195D" w:rsidRPr="008E195D">
        <w:rPr>
          <w:rFonts w:ascii="Times New Roman" w:eastAsia="標楷體" w:hAnsi="Times New Roman" w:cs="Times New Roman" w:hint="eastAsia"/>
          <w:b/>
          <w:color w:val="000000" w:themeColor="text1"/>
          <w:sz w:val="26"/>
          <w:szCs w:val="26"/>
        </w:rPr>
        <w:t>：</w:t>
      </w:r>
      <w:r w:rsidR="00BD1021" w:rsidRPr="00EA15C9">
        <w:rPr>
          <w:rFonts w:ascii="Times New Roman" w:eastAsia="標楷體" w:hAnsi="Times New Roman" w:cs="Times New Roman"/>
          <w:b/>
          <w:sz w:val="26"/>
          <w:szCs w:val="26"/>
          <w:u w:val="single"/>
        </w:rPr>
        <w:t>從</w:t>
      </w:r>
      <w:r w:rsidR="00BD1021" w:rsidRPr="00EA15C9">
        <w:rPr>
          <w:rFonts w:ascii="Times New Roman" w:eastAsia="標楷體" w:hAnsi="Times New Roman" w:cs="Times New Roman" w:hint="eastAsia"/>
          <w:b/>
          <w:sz w:val="26"/>
          <w:szCs w:val="26"/>
          <w:u w:val="single"/>
        </w:rPr>
        <w:t>居家醫療推動談制度體系面關鍵因素</w:t>
      </w:r>
    </w:p>
    <w:p w14:paraId="49DBBA6A" w14:textId="0EBE1E79" w:rsidR="00BD1021" w:rsidRPr="00EA15C9" w:rsidRDefault="00BD1021" w:rsidP="00580878">
      <w:pPr>
        <w:pStyle w:val="Standard"/>
        <w:numPr>
          <w:ilvl w:val="0"/>
          <w:numId w:val="43"/>
        </w:numPr>
        <w:overflowPunct w:val="0"/>
        <w:snapToGrid w:val="0"/>
        <w:spacing w:beforeLines="50" w:before="120" w:line="264" w:lineRule="auto"/>
        <w:ind w:hanging="54"/>
        <w:jc w:val="both"/>
        <w:rPr>
          <w:rFonts w:ascii="Times New Roman" w:eastAsia="標楷體" w:hAnsi="Times New Roman"/>
          <w:sz w:val="26"/>
          <w:szCs w:val="26"/>
        </w:rPr>
      </w:pPr>
      <w:r w:rsidRPr="00EA15C9">
        <w:rPr>
          <w:rFonts w:ascii="Times New Roman" w:eastAsia="標楷體" w:hAnsi="Times New Roman" w:cs="Times New Roman" w:hint="eastAsia"/>
          <w:sz w:val="26"/>
          <w:szCs w:val="26"/>
        </w:rPr>
        <w:t>推動社區居家醫療實現全人照顧的核心價值</w:t>
      </w:r>
    </w:p>
    <w:p w14:paraId="0D8B5C83" w14:textId="6144F964" w:rsidR="00BD1021" w:rsidRPr="00EA15C9" w:rsidRDefault="001B7C5F" w:rsidP="00EA7ED3">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sz w:val="26"/>
          <w:szCs w:val="26"/>
        </w:rPr>
      </w:pPr>
      <w:r>
        <w:rPr>
          <w:rFonts w:ascii="Times New Roman" w:eastAsia="標楷體" w:hAnsi="Times New Roman" w:cs="Times New Roman"/>
          <w:sz w:val="26"/>
          <w:szCs w:val="26"/>
          <w:shd w:val="clear" w:color="auto" w:fill="FFFFFF"/>
        </w:rPr>
        <w:t>臺灣</w:t>
      </w:r>
      <w:r w:rsidR="00BD1021" w:rsidRPr="00EA15C9">
        <w:rPr>
          <w:rFonts w:ascii="Times New Roman" w:eastAsia="標楷體" w:hAnsi="Times New Roman" w:cs="Times New Roman"/>
          <w:sz w:val="26"/>
          <w:szCs w:val="26"/>
          <w:shd w:val="clear" w:color="auto" w:fill="FFFFFF"/>
        </w:rPr>
        <w:t>正面臨快速人口老化的社會，</w:t>
      </w:r>
      <w:r w:rsidR="00BD1021" w:rsidRPr="00EA15C9">
        <w:rPr>
          <w:rFonts w:ascii="Times New Roman" w:eastAsia="標楷體" w:hAnsi="Times New Roman" w:cs="Times New Roman" w:hint="eastAsia"/>
          <w:sz w:val="26"/>
          <w:szCs w:val="26"/>
          <w:shd w:val="clear" w:color="auto" w:fill="FFFFFF"/>
        </w:rPr>
        <w:t>特別是高齡長者</w:t>
      </w:r>
      <w:r w:rsidR="00BD1021" w:rsidRPr="00EA15C9">
        <w:rPr>
          <w:rFonts w:ascii="Times New Roman" w:eastAsia="標楷體" w:hAnsi="Times New Roman" w:cs="Times New Roman"/>
          <w:sz w:val="26"/>
          <w:szCs w:val="26"/>
          <w:shd w:val="clear" w:color="auto" w:fill="FFFFFF"/>
        </w:rPr>
        <w:t>因為各類慢性疾病或衰弱，生活功能</w:t>
      </w:r>
      <w:r w:rsidR="00BD1021" w:rsidRPr="00EA15C9">
        <w:rPr>
          <w:rFonts w:ascii="Times New Roman" w:eastAsia="標楷體" w:hAnsi="Times New Roman" w:cs="Times New Roman" w:hint="eastAsia"/>
          <w:sz w:val="26"/>
          <w:szCs w:val="26"/>
          <w:shd w:val="clear" w:color="auto" w:fill="FFFFFF"/>
        </w:rPr>
        <w:t>逐漸</w:t>
      </w:r>
      <w:r w:rsidR="00BD1021" w:rsidRPr="00EA15C9">
        <w:rPr>
          <w:rFonts w:ascii="Times New Roman" w:eastAsia="標楷體" w:hAnsi="Times New Roman" w:cs="Times New Roman"/>
          <w:sz w:val="26"/>
          <w:szCs w:val="26"/>
          <w:shd w:val="clear" w:color="auto" w:fill="FFFFFF"/>
        </w:rPr>
        <w:t>依賴且侷限在家的狀況日益增加，因此需要居家醫療將醫療照護送到病人的家中。</w:t>
      </w:r>
      <w:r w:rsidR="00BD1021" w:rsidRPr="00EA15C9">
        <w:rPr>
          <w:rFonts w:ascii="Times New Roman" w:eastAsia="標楷體" w:hAnsi="Times New Roman"/>
          <w:sz w:val="26"/>
          <w:szCs w:val="26"/>
        </w:rPr>
        <w:t>因為個人在家庭醫療領域並服務過</w:t>
      </w:r>
      <w:r w:rsidR="00BD1021" w:rsidRPr="00EA15C9">
        <w:rPr>
          <w:rFonts w:ascii="Times New Roman" w:eastAsia="標楷體" w:hAnsi="Times New Roman" w:hint="eastAsia"/>
          <w:sz w:val="26"/>
          <w:szCs w:val="26"/>
        </w:rPr>
        <w:t>台大</w:t>
      </w:r>
      <w:r w:rsidR="00BD1021" w:rsidRPr="00EA15C9">
        <w:rPr>
          <w:rFonts w:ascii="Times New Roman" w:eastAsia="標楷體" w:hAnsi="Times New Roman"/>
          <w:sz w:val="26"/>
          <w:szCs w:val="26"/>
        </w:rPr>
        <w:t>金山分院、</w:t>
      </w:r>
      <w:r w:rsidR="00BD1021" w:rsidRPr="00EA15C9">
        <w:rPr>
          <w:rFonts w:ascii="Times New Roman" w:eastAsia="標楷體" w:hAnsi="Times New Roman" w:hint="eastAsia"/>
          <w:sz w:val="26"/>
          <w:szCs w:val="26"/>
        </w:rPr>
        <w:t>台北</w:t>
      </w:r>
      <w:r w:rsidR="009B77B3">
        <w:rPr>
          <w:rFonts w:ascii="Times New Roman" w:eastAsia="標楷體" w:hAnsi="Times New Roman"/>
          <w:sz w:val="26"/>
          <w:szCs w:val="26"/>
        </w:rPr>
        <w:t>市立聯醫、到台大總院的經歷，觀察到</w:t>
      </w:r>
      <w:r w:rsidR="00BD1021" w:rsidRPr="00EA15C9">
        <w:rPr>
          <w:rFonts w:ascii="Times New Roman" w:eastAsia="標楷體" w:hAnsi="Times New Roman" w:hint="eastAsia"/>
          <w:sz w:val="26"/>
          <w:szCs w:val="26"/>
        </w:rPr>
        <w:t>病人</w:t>
      </w:r>
      <w:r w:rsidR="009B77B3">
        <w:rPr>
          <w:rFonts w:ascii="Times New Roman" w:eastAsia="標楷體" w:hAnsi="Times New Roman" w:hint="eastAsia"/>
          <w:sz w:val="26"/>
          <w:szCs w:val="26"/>
        </w:rPr>
        <w:t>期待和對醫師信任存有差異。</w:t>
      </w:r>
      <w:r w:rsidR="00BD1021" w:rsidRPr="00EA15C9">
        <w:rPr>
          <w:rFonts w:ascii="Times New Roman" w:eastAsia="標楷體" w:hAnsi="Times New Roman"/>
          <w:sz w:val="26"/>
          <w:szCs w:val="26"/>
        </w:rPr>
        <w:t>在台大醫院，病人家屬的期待往往更高，也具有自己查詢和解讀</w:t>
      </w:r>
      <w:r w:rsidR="00BD1021" w:rsidRPr="00EA15C9">
        <w:rPr>
          <w:rFonts w:ascii="Times New Roman" w:eastAsia="標楷體" w:hAnsi="Times New Roman" w:hint="eastAsia"/>
          <w:sz w:val="26"/>
          <w:szCs w:val="26"/>
        </w:rPr>
        <w:t>的能力</w:t>
      </w:r>
      <w:r w:rsidR="00BD1021" w:rsidRPr="00EA15C9">
        <w:rPr>
          <w:rFonts w:ascii="Times New Roman" w:eastAsia="標楷體" w:hAnsi="Times New Roman"/>
          <w:sz w:val="26"/>
          <w:szCs w:val="26"/>
        </w:rPr>
        <w:t>，例如健保</w:t>
      </w:r>
      <w:r w:rsidR="00BD1021" w:rsidRPr="00EA15C9">
        <w:rPr>
          <w:rFonts w:ascii="Times New Roman" w:eastAsia="標楷體" w:hAnsi="Times New Roman"/>
          <w:sz w:val="26"/>
          <w:szCs w:val="26"/>
        </w:rPr>
        <w:t>APP</w:t>
      </w:r>
      <w:r w:rsidR="00BD1021" w:rsidRPr="00EA15C9">
        <w:rPr>
          <w:rFonts w:ascii="Times New Roman" w:eastAsia="標楷體" w:hAnsi="Times New Roman"/>
          <w:sz w:val="26"/>
          <w:szCs w:val="26"/>
        </w:rPr>
        <w:t>查看病歷、檢驗報告、網路資訊等，並可能質疑</w:t>
      </w:r>
      <w:r w:rsidR="00FB290B">
        <w:rPr>
          <w:rFonts w:ascii="Times New Roman" w:eastAsia="標楷體" w:hAnsi="Times New Roman"/>
          <w:sz w:val="26"/>
          <w:szCs w:val="26"/>
        </w:rPr>
        <w:t>醫師</w:t>
      </w:r>
      <w:r w:rsidR="00BD1021" w:rsidRPr="00EA15C9">
        <w:rPr>
          <w:rFonts w:ascii="Times New Roman" w:eastAsia="標楷體" w:hAnsi="Times New Roman"/>
          <w:sz w:val="26"/>
          <w:szCs w:val="26"/>
        </w:rPr>
        <w:t>的診斷或檢查項目。相較在金山等</w:t>
      </w:r>
      <w:r w:rsidR="00BD1021" w:rsidRPr="00EA15C9">
        <w:rPr>
          <w:rFonts w:ascii="Times New Roman" w:eastAsia="標楷體" w:hAnsi="Times New Roman"/>
          <w:sz w:val="26"/>
          <w:szCs w:val="26"/>
        </w:rPr>
        <w:lastRenderedPageBreak/>
        <w:t>社區醫療群，病人家屬可能更願意留在當地接受照護，而不像其他在大醫院之間積極尋求門診或住院醫療。</w:t>
      </w:r>
    </w:p>
    <w:p w14:paraId="3668C590" w14:textId="512C9C78" w:rsidR="00BD1021" w:rsidRPr="00EA15C9" w:rsidRDefault="00BD1021" w:rsidP="00580878">
      <w:pPr>
        <w:pStyle w:val="ab"/>
        <w:numPr>
          <w:ilvl w:val="2"/>
          <w:numId w:val="44"/>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sz w:val="26"/>
          <w:szCs w:val="26"/>
        </w:rPr>
      </w:pPr>
      <w:r w:rsidRPr="00EA15C9">
        <w:rPr>
          <w:rFonts w:ascii="Times New Roman" w:eastAsia="標楷體" w:hAnsi="Times New Roman" w:cs="Times New Roman" w:hint="eastAsia"/>
          <w:sz w:val="26"/>
          <w:szCs w:val="26"/>
        </w:rPr>
        <w:t>從病人角度出發，</w:t>
      </w:r>
      <w:r w:rsidRPr="00EA15C9">
        <w:rPr>
          <w:rFonts w:ascii="Times New Roman" w:eastAsia="標楷體" w:hAnsi="Times New Roman"/>
          <w:sz w:val="26"/>
          <w:szCs w:val="26"/>
        </w:rPr>
        <w:t>關注社區居家</w:t>
      </w:r>
      <w:r w:rsidRPr="00EA15C9">
        <w:rPr>
          <w:rFonts w:ascii="Times New Roman" w:eastAsia="標楷體" w:hAnsi="Times New Roman" w:hint="eastAsia"/>
          <w:sz w:val="26"/>
          <w:szCs w:val="26"/>
        </w:rPr>
        <w:t>安寧</w:t>
      </w:r>
      <w:r w:rsidRPr="00EA15C9">
        <w:rPr>
          <w:rFonts w:ascii="Times New Roman" w:eastAsia="標楷體" w:hAnsi="Times New Roman"/>
          <w:sz w:val="26"/>
          <w:szCs w:val="26"/>
        </w:rPr>
        <w:t>療護需求</w:t>
      </w:r>
    </w:p>
    <w:p w14:paraId="6C6FF316" w14:textId="2A463D31" w:rsidR="00BD1021" w:rsidRPr="009E5D79" w:rsidRDefault="00BD1021" w:rsidP="001A0A8C">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sz w:val="26"/>
          <w:szCs w:val="26"/>
          <w:shd w:val="clear" w:color="auto" w:fill="FFFFFF"/>
        </w:rPr>
      </w:pPr>
      <w:r w:rsidRPr="009E5D79">
        <w:rPr>
          <w:rFonts w:ascii="Times New Roman" w:eastAsia="標楷體" w:hAnsi="Times New Roman" w:cs="Times New Roman"/>
          <w:sz w:val="26"/>
          <w:szCs w:val="26"/>
          <w:shd w:val="clear" w:color="auto" w:fill="FFFFFF"/>
        </w:rPr>
        <w:t>國內醫療體系多年前已有一些願意花時間心力走出醫院白色巨塔、走入社區從病人角度思考，以提升醫療照護</w:t>
      </w:r>
      <w:r w:rsidRPr="00F76427">
        <w:rPr>
          <w:rFonts w:ascii="Times New Roman" w:eastAsia="標楷體" w:hAnsi="Times New Roman" w:cs="Times New Roman"/>
          <w:spacing w:val="-10"/>
          <w:sz w:val="26"/>
          <w:szCs w:val="26"/>
          <w:shd w:val="clear" w:color="auto" w:fill="FFFFFF"/>
        </w:rPr>
        <w:t>的「價值」為</w:t>
      </w:r>
      <w:r w:rsidRPr="009E5D79">
        <w:rPr>
          <w:rFonts w:ascii="Times New Roman" w:eastAsia="標楷體" w:hAnsi="Times New Roman" w:cs="Times New Roman"/>
          <w:sz w:val="26"/>
          <w:szCs w:val="26"/>
          <w:shd w:val="clear" w:color="auto" w:fill="FFFFFF"/>
        </w:rPr>
        <w:t>導向的照顧。哈佛商學院</w:t>
      </w:r>
      <w:r w:rsidRPr="009E5D79">
        <w:rPr>
          <w:rFonts w:ascii="Times New Roman" w:eastAsia="標楷體" w:hAnsi="Times New Roman" w:cs="Times New Roman" w:hint="eastAsia"/>
          <w:sz w:val="26"/>
          <w:szCs w:val="26"/>
          <w:shd w:val="clear" w:color="auto" w:fill="FFFFFF"/>
        </w:rPr>
        <w:t>著名學者</w:t>
      </w:r>
      <w:r w:rsidRPr="009E5D79">
        <w:rPr>
          <w:rFonts w:ascii="Times New Roman" w:eastAsia="標楷體" w:hAnsi="Times New Roman" w:cs="Times New Roman"/>
          <w:sz w:val="26"/>
          <w:szCs w:val="26"/>
          <w:shd w:val="clear" w:color="auto" w:fill="FFFFFF"/>
        </w:rPr>
        <w:t>Michael E.</w:t>
      </w:r>
      <w:r w:rsidRPr="009E5D79">
        <w:rPr>
          <w:rFonts w:ascii="Times New Roman" w:eastAsia="標楷體" w:hAnsi="Times New Roman" w:cs="Times New Roman" w:hint="eastAsia"/>
          <w:sz w:val="26"/>
          <w:szCs w:val="26"/>
          <w:shd w:val="clear" w:color="auto" w:fill="FFFFFF"/>
        </w:rPr>
        <w:t xml:space="preserve"> </w:t>
      </w:r>
      <w:r w:rsidRPr="009E5D79">
        <w:rPr>
          <w:rFonts w:ascii="Times New Roman" w:eastAsia="標楷體" w:hAnsi="Times New Roman" w:cs="Times New Roman"/>
          <w:sz w:val="26"/>
          <w:szCs w:val="26"/>
          <w:shd w:val="clear" w:color="auto" w:fill="FFFFFF"/>
        </w:rPr>
        <w:t>Porter</w:t>
      </w:r>
      <w:r w:rsidRPr="009E5D79">
        <w:rPr>
          <w:rFonts w:ascii="Times New Roman" w:eastAsia="標楷體" w:hAnsi="Times New Roman" w:cs="Times New Roman"/>
          <w:sz w:val="26"/>
          <w:szCs w:val="26"/>
          <w:shd w:val="clear" w:color="auto" w:fill="FFFFFF"/>
        </w:rPr>
        <w:t>倡議的，醫療照護體系在資源有限下，應該要讓投入照護的每一分錢產出最好的品質，而非僅著眼於服務量的成長；</w:t>
      </w:r>
      <w:r w:rsidRPr="009E5D79">
        <w:rPr>
          <w:rFonts w:ascii="Times New Roman" w:eastAsia="標楷體" w:hAnsi="Times New Roman" w:cs="Times New Roman" w:hint="eastAsia"/>
          <w:sz w:val="26"/>
          <w:szCs w:val="26"/>
          <w:shd w:val="clear" w:color="auto" w:fill="FFFFFF"/>
        </w:rPr>
        <w:t>就行醫者認為</w:t>
      </w:r>
      <w:r w:rsidRPr="009E5D79">
        <w:rPr>
          <w:rFonts w:ascii="Times New Roman" w:eastAsia="標楷體" w:hAnsi="Times New Roman" w:cs="Times New Roman"/>
          <w:sz w:val="26"/>
          <w:szCs w:val="26"/>
          <w:shd w:val="clear" w:color="auto" w:fill="FFFFFF"/>
        </w:rPr>
        <w:t>所謂的品質，是指疾病</w:t>
      </w:r>
      <w:r w:rsidR="00AA0087">
        <w:rPr>
          <w:rFonts w:ascii="Times New Roman" w:eastAsia="標楷體" w:hAnsi="Times New Roman" w:cs="Times New Roman" w:hint="eastAsia"/>
          <w:sz w:val="26"/>
          <w:szCs w:val="26"/>
          <w:shd w:val="clear" w:color="auto" w:fill="FFFFFF"/>
        </w:rPr>
        <w:t>癒</w:t>
      </w:r>
      <w:r w:rsidRPr="009E5D79">
        <w:rPr>
          <w:rFonts w:ascii="Times New Roman" w:eastAsia="標楷體" w:hAnsi="Times New Roman" w:cs="Times New Roman"/>
          <w:sz w:val="26"/>
          <w:szCs w:val="26"/>
          <w:shd w:val="clear" w:color="auto" w:fill="FFFFFF"/>
        </w:rPr>
        <w:t>後與病人就醫經驗。以金山</w:t>
      </w:r>
      <w:r w:rsidRPr="009E5D79">
        <w:rPr>
          <w:rFonts w:ascii="Times New Roman" w:eastAsia="標楷體" w:hAnsi="Times New Roman" w:cs="Times New Roman" w:hint="eastAsia"/>
          <w:sz w:val="26"/>
          <w:szCs w:val="26"/>
          <w:shd w:val="clear" w:color="auto" w:fill="FFFFFF"/>
        </w:rPr>
        <w:t>分</w:t>
      </w:r>
      <w:r w:rsidRPr="009E5D79">
        <w:rPr>
          <w:rFonts w:ascii="Times New Roman" w:eastAsia="標楷體" w:hAnsi="Times New Roman" w:cs="Times New Roman"/>
          <w:sz w:val="26"/>
          <w:szCs w:val="26"/>
          <w:shd w:val="clear" w:color="auto" w:fill="FFFFFF"/>
        </w:rPr>
        <w:t>院執行</w:t>
      </w:r>
      <w:r w:rsidRPr="009E5D79">
        <w:rPr>
          <w:rFonts w:ascii="Times New Roman" w:eastAsia="標楷體" w:hAnsi="Times New Roman" w:cs="Times New Roman" w:hint="eastAsia"/>
          <w:sz w:val="26"/>
          <w:szCs w:val="26"/>
          <w:shd w:val="clear" w:color="auto" w:fill="FFFFFF"/>
        </w:rPr>
        <w:t>健保論人計酬計畫</w:t>
      </w:r>
      <w:r w:rsidRPr="00F76427">
        <w:rPr>
          <w:rFonts w:ascii="Times New Roman" w:eastAsia="標楷體" w:hAnsi="Times New Roman" w:cs="Times New Roman" w:hint="eastAsia"/>
          <w:spacing w:val="-6"/>
          <w:sz w:val="26"/>
          <w:szCs w:val="26"/>
          <w:shd w:val="clear" w:color="auto" w:fill="FFFFFF"/>
        </w:rPr>
        <w:t>之</w:t>
      </w:r>
      <w:r w:rsidRPr="00F76427">
        <w:rPr>
          <w:rFonts w:ascii="Times New Roman" w:eastAsia="標楷體" w:hAnsi="Times New Roman" w:cs="Times New Roman"/>
          <w:spacing w:val="-6"/>
          <w:sz w:val="26"/>
          <w:szCs w:val="26"/>
          <w:shd w:val="clear" w:color="auto" w:fill="FFFFFF"/>
        </w:rPr>
        <w:t>「社區安寧療護」</w:t>
      </w:r>
      <w:r w:rsidRPr="00F76427">
        <w:rPr>
          <w:rFonts w:ascii="Times New Roman" w:eastAsia="標楷體" w:hAnsi="Times New Roman" w:cs="Times New Roman" w:hint="eastAsia"/>
          <w:spacing w:val="-6"/>
          <w:sz w:val="26"/>
          <w:szCs w:val="26"/>
          <w:shd w:val="clear" w:color="auto" w:fill="FFFFFF"/>
        </w:rPr>
        <w:t>要項</w:t>
      </w:r>
      <w:r w:rsidRPr="00F76427">
        <w:rPr>
          <w:rFonts w:ascii="Times New Roman" w:eastAsia="標楷體" w:hAnsi="Times New Roman" w:cs="Times New Roman"/>
          <w:spacing w:val="-6"/>
          <w:sz w:val="26"/>
          <w:szCs w:val="26"/>
          <w:shd w:val="clear" w:color="auto" w:fill="FFFFFF"/>
        </w:rPr>
        <w:t>為例</w:t>
      </w:r>
      <w:r w:rsidRPr="009E5D79">
        <w:rPr>
          <w:rFonts w:ascii="Times New Roman" w:eastAsia="標楷體" w:hAnsi="Times New Roman" w:cs="Times New Roman"/>
          <w:sz w:val="26"/>
          <w:szCs w:val="26"/>
          <w:shd w:val="clear" w:color="auto" w:fill="FFFFFF"/>
        </w:rPr>
        <w:t>，</w:t>
      </w:r>
      <w:r w:rsidRPr="009E5D79">
        <w:rPr>
          <w:rFonts w:ascii="Times New Roman" w:eastAsia="標楷體" w:hAnsi="Times New Roman" w:cs="Times New Roman" w:hint="eastAsia"/>
          <w:sz w:val="26"/>
          <w:szCs w:val="26"/>
          <w:shd w:val="clear" w:color="auto" w:fill="FFFFFF"/>
        </w:rPr>
        <w:t>實證證明</w:t>
      </w:r>
      <w:r w:rsidRPr="009E5D79">
        <w:rPr>
          <w:rFonts w:ascii="Times New Roman" w:eastAsia="標楷體" w:hAnsi="Times New Roman" w:cs="Times New Roman"/>
          <w:sz w:val="26"/>
          <w:szCs w:val="26"/>
          <w:shd w:val="clear" w:color="auto" w:fill="FFFFFF"/>
        </w:rPr>
        <w:t>提升生命末期照護品質與減少非必要之醫療耗用，</w:t>
      </w:r>
      <w:r w:rsidRPr="009E5D79">
        <w:rPr>
          <w:rFonts w:ascii="Times New Roman" w:eastAsia="標楷體" w:hAnsi="Times New Roman" w:cs="Times New Roman" w:hint="eastAsia"/>
          <w:sz w:val="26"/>
          <w:szCs w:val="26"/>
          <w:shd w:val="clear" w:color="auto" w:fill="FFFFFF"/>
        </w:rPr>
        <w:t>即是</w:t>
      </w:r>
      <w:r w:rsidRPr="009E5D79">
        <w:rPr>
          <w:rFonts w:ascii="Times New Roman" w:eastAsia="標楷體" w:hAnsi="Times New Roman" w:cs="Times New Roman"/>
          <w:sz w:val="26"/>
          <w:szCs w:val="26"/>
          <w:shd w:val="clear" w:color="auto" w:fill="FFFFFF"/>
        </w:rPr>
        <w:t>一個典型的</w:t>
      </w:r>
      <w:r w:rsidRPr="00F76427">
        <w:rPr>
          <w:rFonts w:ascii="Times New Roman" w:eastAsia="標楷體" w:hAnsi="Times New Roman" w:cs="Times New Roman"/>
          <w:spacing w:val="-10"/>
          <w:sz w:val="26"/>
          <w:szCs w:val="26"/>
          <w:shd w:val="clear" w:color="auto" w:fill="FFFFFF"/>
        </w:rPr>
        <w:t>高「價值」</w:t>
      </w:r>
      <w:r w:rsidRPr="00F76427">
        <w:rPr>
          <w:rFonts w:ascii="Times New Roman" w:eastAsia="標楷體" w:hAnsi="Times New Roman" w:cs="Times New Roman" w:hint="eastAsia"/>
          <w:spacing w:val="-10"/>
          <w:sz w:val="26"/>
          <w:szCs w:val="26"/>
          <w:shd w:val="clear" w:color="auto" w:fill="FFFFFF"/>
        </w:rPr>
        <w:t>照</w:t>
      </w:r>
      <w:r w:rsidRPr="009E5D79">
        <w:rPr>
          <w:rFonts w:ascii="Times New Roman" w:eastAsia="標楷體" w:hAnsi="Times New Roman" w:cs="Times New Roman" w:hint="eastAsia"/>
          <w:sz w:val="26"/>
          <w:szCs w:val="26"/>
          <w:shd w:val="clear" w:color="auto" w:fill="FFFFFF"/>
        </w:rPr>
        <w:t>顧</w:t>
      </w:r>
      <w:r w:rsidRPr="009E5D79">
        <w:rPr>
          <w:rFonts w:ascii="Times New Roman" w:eastAsia="標楷體" w:hAnsi="Times New Roman" w:cs="Times New Roman"/>
          <w:sz w:val="26"/>
          <w:szCs w:val="26"/>
          <w:shd w:val="clear" w:color="auto" w:fill="FFFFFF"/>
        </w:rPr>
        <w:t>服務。</w:t>
      </w:r>
      <w:r w:rsidRPr="009E5D79">
        <w:rPr>
          <w:rFonts w:ascii="Times New Roman" w:eastAsia="標楷體" w:hAnsi="Times New Roman" w:cs="Times New Roman" w:hint="eastAsia"/>
          <w:sz w:val="26"/>
          <w:szCs w:val="26"/>
          <w:shd w:val="clear" w:color="auto" w:fill="FFFFFF"/>
        </w:rPr>
        <w:t>因此，</w:t>
      </w:r>
      <w:r w:rsidRPr="009E5D79">
        <w:rPr>
          <w:rFonts w:ascii="Times New Roman" w:eastAsia="標楷體" w:hAnsi="Times New Roman" w:cs="Times New Roman"/>
          <w:sz w:val="26"/>
          <w:szCs w:val="26"/>
          <w:shd w:val="clear" w:color="auto" w:fill="FFFFFF"/>
        </w:rPr>
        <w:t>如何減少病人多重用藥與</w:t>
      </w:r>
      <w:r w:rsidRPr="009E5D79">
        <w:rPr>
          <w:rFonts w:ascii="Times New Roman" w:eastAsia="標楷體" w:hAnsi="Times New Roman" w:cs="Times New Roman" w:hint="eastAsia"/>
          <w:sz w:val="26"/>
          <w:szCs w:val="26"/>
          <w:shd w:val="clear" w:color="auto" w:fill="FFFFFF"/>
        </w:rPr>
        <w:t>降低不必要的</w:t>
      </w:r>
      <w:r w:rsidRPr="009E5D79">
        <w:rPr>
          <w:rFonts w:ascii="Times New Roman" w:eastAsia="標楷體" w:hAnsi="Times New Roman" w:cs="Times New Roman"/>
          <w:sz w:val="26"/>
          <w:szCs w:val="26"/>
          <w:shd w:val="clear" w:color="auto" w:fill="FFFFFF"/>
        </w:rPr>
        <w:t>就診次數，</w:t>
      </w:r>
      <w:r w:rsidRPr="009E5D79">
        <w:rPr>
          <w:rFonts w:ascii="Times New Roman" w:eastAsia="標楷體" w:hAnsi="Times New Roman" w:cs="Times New Roman" w:hint="eastAsia"/>
          <w:sz w:val="26"/>
          <w:szCs w:val="26"/>
          <w:shd w:val="clear" w:color="auto" w:fill="FFFFFF"/>
        </w:rPr>
        <w:t>即是透過</w:t>
      </w:r>
      <w:r w:rsidRPr="009E5D79">
        <w:rPr>
          <w:rFonts w:ascii="Times New Roman" w:eastAsia="標楷體" w:hAnsi="Times New Roman" w:cs="Times New Roman"/>
          <w:sz w:val="26"/>
          <w:szCs w:val="26"/>
          <w:shd w:val="clear" w:color="auto" w:fill="FFFFFF"/>
        </w:rPr>
        <w:t>「醫療照護整合」</w:t>
      </w:r>
      <w:r w:rsidRPr="009E5D79">
        <w:rPr>
          <w:rFonts w:ascii="Times New Roman" w:eastAsia="標楷體" w:hAnsi="Times New Roman" w:cs="Times New Roman" w:hint="eastAsia"/>
          <w:sz w:val="26"/>
          <w:szCs w:val="26"/>
          <w:shd w:val="clear" w:color="auto" w:fill="FFFFFF"/>
        </w:rPr>
        <w:t>做為</w:t>
      </w:r>
      <w:r w:rsidRPr="009E5D79">
        <w:rPr>
          <w:rFonts w:ascii="Times New Roman" w:eastAsia="標楷體" w:hAnsi="Times New Roman" w:cs="Times New Roman"/>
          <w:sz w:val="26"/>
          <w:szCs w:val="26"/>
          <w:shd w:val="clear" w:color="auto" w:fill="FFFFFF"/>
        </w:rPr>
        <w:t>價值</w:t>
      </w:r>
      <w:r w:rsidRPr="009E5D79">
        <w:rPr>
          <w:rFonts w:ascii="Times New Roman" w:eastAsia="標楷體" w:hAnsi="Times New Roman" w:cs="Times New Roman" w:hint="eastAsia"/>
          <w:sz w:val="26"/>
          <w:szCs w:val="26"/>
          <w:shd w:val="clear" w:color="auto" w:fill="FFFFFF"/>
        </w:rPr>
        <w:t>提升</w:t>
      </w:r>
      <w:r w:rsidRPr="009E5D79">
        <w:rPr>
          <w:rFonts w:ascii="Times New Roman" w:eastAsia="標楷體" w:hAnsi="Times New Roman" w:cs="Times New Roman"/>
          <w:sz w:val="26"/>
          <w:szCs w:val="26"/>
          <w:shd w:val="clear" w:color="auto" w:fill="FFFFFF"/>
        </w:rPr>
        <w:t>的重要策略</w:t>
      </w:r>
      <w:r w:rsidR="006A47BB" w:rsidRPr="009E5D79">
        <w:rPr>
          <w:rFonts w:ascii="Times New Roman" w:eastAsia="標楷體" w:hAnsi="Times New Roman" w:cs="Times New Roman"/>
          <w:sz w:val="26"/>
          <w:szCs w:val="26"/>
          <w:shd w:val="clear" w:color="auto" w:fill="FFFFFF"/>
        </w:rPr>
        <w:t>(</w:t>
      </w:r>
      <w:r w:rsidRPr="009E5D79">
        <w:rPr>
          <w:rFonts w:ascii="Times New Roman" w:eastAsia="標楷體" w:hAnsi="Times New Roman" w:cs="Times New Roman" w:hint="eastAsia"/>
          <w:sz w:val="26"/>
          <w:szCs w:val="26"/>
          <w:shd w:val="clear" w:color="auto" w:fill="FFFFFF"/>
        </w:rPr>
        <w:t>施至遠，</w:t>
      </w:r>
      <w:r w:rsidRPr="009E5D79">
        <w:rPr>
          <w:rFonts w:ascii="Times New Roman" w:eastAsia="標楷體" w:hAnsi="Times New Roman" w:cs="Times New Roman" w:hint="eastAsia"/>
          <w:sz w:val="26"/>
          <w:szCs w:val="26"/>
          <w:shd w:val="clear" w:color="auto" w:fill="FFFFFF"/>
        </w:rPr>
        <w:t>2015</w:t>
      </w:r>
      <w:r w:rsidR="006A47BB" w:rsidRPr="009E5D79">
        <w:rPr>
          <w:rFonts w:ascii="Times New Roman" w:eastAsia="標楷體" w:hAnsi="Times New Roman" w:cs="Times New Roman"/>
          <w:sz w:val="26"/>
          <w:szCs w:val="26"/>
          <w:shd w:val="clear" w:color="auto" w:fill="FFFFFF"/>
        </w:rPr>
        <w:t>)</w:t>
      </w:r>
      <w:r w:rsidRPr="009E5D79">
        <w:rPr>
          <w:rFonts w:ascii="Times New Roman" w:eastAsia="標楷體" w:hAnsi="Times New Roman" w:cs="Times New Roman"/>
          <w:sz w:val="26"/>
          <w:szCs w:val="26"/>
          <w:shd w:val="clear" w:color="auto" w:fill="FFFFFF"/>
        </w:rPr>
        <w:t>。</w:t>
      </w:r>
    </w:p>
    <w:p w14:paraId="1DCD81AA" w14:textId="65FE40D0" w:rsidR="00BD1021" w:rsidRPr="001A0A8C" w:rsidRDefault="00BD1021" w:rsidP="001A0A8C">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sz w:val="26"/>
          <w:szCs w:val="26"/>
          <w:shd w:val="clear" w:color="auto" w:fill="FFFFFF"/>
        </w:rPr>
      </w:pPr>
      <w:r w:rsidRPr="00EA15C9">
        <w:rPr>
          <w:rFonts w:ascii="Times New Roman" w:eastAsia="標楷體" w:hAnsi="Times New Roman" w:hint="eastAsia"/>
          <w:sz w:val="26"/>
          <w:szCs w:val="26"/>
        </w:rPr>
        <w:t>居</w:t>
      </w:r>
      <w:r w:rsidRPr="001A0A8C">
        <w:rPr>
          <w:rFonts w:ascii="Times New Roman" w:eastAsia="標楷體" w:hAnsi="Times New Roman" w:cs="Times New Roman" w:hint="eastAsia"/>
          <w:sz w:val="26"/>
          <w:szCs w:val="26"/>
          <w:shd w:val="clear" w:color="auto" w:fill="FFFFFF"/>
        </w:rPr>
        <w:t>家醫療</w:t>
      </w:r>
      <w:r w:rsidRPr="001A0A8C">
        <w:rPr>
          <w:rFonts w:ascii="Times New Roman" w:eastAsia="標楷體" w:hAnsi="Times New Roman" w:cs="Times New Roman"/>
          <w:sz w:val="26"/>
          <w:szCs w:val="26"/>
          <w:shd w:val="clear" w:color="auto" w:fill="FFFFFF"/>
        </w:rPr>
        <w:t>強調全人照顧的核心價值，病人面臨重要治療決定時常感到迷茫，甚至會用不合理的方式來做決定，</w:t>
      </w:r>
      <w:r w:rsidRPr="001A0A8C">
        <w:rPr>
          <w:rFonts w:ascii="Times New Roman" w:eastAsia="標楷體" w:hAnsi="Times New Roman" w:cs="Times New Roman" w:hint="eastAsia"/>
          <w:sz w:val="26"/>
          <w:szCs w:val="26"/>
          <w:shd w:val="clear" w:color="auto" w:fill="FFFFFF"/>
        </w:rPr>
        <w:t>因此對於</w:t>
      </w:r>
      <w:r w:rsidRPr="001A0A8C">
        <w:rPr>
          <w:rFonts w:ascii="Times New Roman" w:eastAsia="標楷體" w:hAnsi="Times New Roman" w:cs="Times New Roman"/>
          <w:sz w:val="26"/>
          <w:szCs w:val="26"/>
          <w:shd w:val="clear" w:color="auto" w:fill="FFFFFF"/>
        </w:rPr>
        <w:t>病人價值觀的理解，思考讓病人和家屬參與討論，了解他們的感受和需求，以此為基礎提供適當的醫療照護建議</w:t>
      </w:r>
      <w:r w:rsidRPr="001A0A8C">
        <w:rPr>
          <w:rFonts w:ascii="Times New Roman" w:eastAsia="標楷體" w:hAnsi="Times New Roman" w:cs="Times New Roman" w:hint="eastAsia"/>
          <w:sz w:val="26"/>
          <w:szCs w:val="26"/>
          <w:shd w:val="clear" w:color="auto" w:fill="FFFFFF"/>
        </w:rPr>
        <w:t>的醫病共享決策，是極為重要的</w:t>
      </w:r>
      <w:r w:rsidRPr="001A0A8C">
        <w:rPr>
          <w:rFonts w:ascii="Times New Roman" w:eastAsia="標楷體" w:hAnsi="Times New Roman" w:cs="Times New Roman"/>
          <w:sz w:val="26"/>
          <w:szCs w:val="26"/>
          <w:shd w:val="clear" w:color="auto" w:fill="FFFFFF"/>
        </w:rPr>
        <w:t>。在大型醫學中心，醫師需要面對大量的病人，導致時間不足以與每位病人深入溝通，就會傾向於直接提供選項，而不是花時間幫助病人做出醫療決定；</w:t>
      </w:r>
      <w:r w:rsidRPr="001A0A8C">
        <w:rPr>
          <w:rFonts w:ascii="Times New Roman" w:eastAsia="標楷體" w:hAnsi="Times New Roman" w:cs="Times New Roman" w:hint="eastAsia"/>
          <w:sz w:val="26"/>
          <w:szCs w:val="26"/>
          <w:shd w:val="clear" w:color="auto" w:fill="FFFFFF"/>
        </w:rPr>
        <w:t>同時，</w:t>
      </w:r>
      <w:r w:rsidRPr="001A0A8C">
        <w:rPr>
          <w:rFonts w:ascii="Times New Roman" w:eastAsia="標楷體" w:hAnsi="Times New Roman" w:cs="Times New Roman"/>
          <w:sz w:val="26"/>
          <w:szCs w:val="26"/>
          <w:shd w:val="clear" w:color="auto" w:fill="FFFFFF"/>
        </w:rPr>
        <w:t>過於</w:t>
      </w:r>
      <w:r w:rsidRPr="001A0A8C">
        <w:rPr>
          <w:rFonts w:ascii="Times New Roman" w:eastAsia="標楷體" w:hAnsi="Times New Roman" w:cs="Times New Roman" w:hint="eastAsia"/>
          <w:sz w:val="26"/>
          <w:szCs w:val="26"/>
          <w:shd w:val="clear" w:color="auto" w:fill="FFFFFF"/>
        </w:rPr>
        <w:t>以</w:t>
      </w:r>
      <w:r w:rsidRPr="001A0A8C">
        <w:rPr>
          <w:rFonts w:ascii="Times New Roman" w:eastAsia="標楷體" w:hAnsi="Times New Roman" w:cs="Times New Roman"/>
          <w:sz w:val="26"/>
          <w:szCs w:val="26"/>
          <w:shd w:val="clear" w:color="auto" w:fill="FFFFFF"/>
        </w:rPr>
        <w:t>醫療</w:t>
      </w:r>
      <w:r w:rsidRPr="001A0A8C">
        <w:rPr>
          <w:rFonts w:ascii="Times New Roman" w:eastAsia="標楷體" w:hAnsi="Times New Roman" w:cs="Times New Roman" w:hint="eastAsia"/>
          <w:sz w:val="26"/>
          <w:szCs w:val="26"/>
          <w:shd w:val="clear" w:color="auto" w:fill="FFFFFF"/>
        </w:rPr>
        <w:t>為</w:t>
      </w:r>
      <w:r w:rsidRPr="001A0A8C">
        <w:rPr>
          <w:rFonts w:ascii="Times New Roman" w:eastAsia="標楷體" w:hAnsi="Times New Roman" w:cs="Times New Roman"/>
          <w:sz w:val="26"/>
          <w:szCs w:val="26"/>
          <w:shd w:val="clear" w:color="auto" w:fill="FFFFFF"/>
        </w:rPr>
        <w:t>目的的訪視，</w:t>
      </w:r>
      <w:r w:rsidRPr="001A0A8C">
        <w:rPr>
          <w:rFonts w:ascii="Times New Roman" w:eastAsia="標楷體" w:hAnsi="Times New Roman" w:cs="Times New Roman" w:hint="eastAsia"/>
          <w:sz w:val="26"/>
          <w:szCs w:val="26"/>
          <w:shd w:val="clear" w:color="auto" w:fill="FFFFFF"/>
        </w:rPr>
        <w:t>也</w:t>
      </w:r>
      <w:r w:rsidRPr="001A0A8C">
        <w:rPr>
          <w:rFonts w:ascii="Times New Roman" w:eastAsia="標楷體" w:hAnsi="Times New Roman" w:cs="Times New Roman"/>
          <w:sz w:val="26"/>
          <w:szCs w:val="26"/>
          <w:shd w:val="clear" w:color="auto" w:fill="FFFFFF"/>
        </w:rPr>
        <w:t>不易解決病人在家環境、生活習慣等問題，政策應該考慮病人的真正需求，而不僅僅是提供技術和設備，避免讓居家醫療只是</w:t>
      </w:r>
      <w:r w:rsidRPr="001A0A8C">
        <w:rPr>
          <w:rFonts w:ascii="Times New Roman" w:eastAsia="標楷體" w:hAnsi="Times New Roman" w:cs="Times New Roman" w:hint="eastAsia"/>
          <w:sz w:val="26"/>
          <w:szCs w:val="26"/>
          <w:shd w:val="clear" w:color="auto" w:fill="FFFFFF"/>
        </w:rPr>
        <w:t>處理發燒等</w:t>
      </w:r>
      <w:r w:rsidRPr="001A0A8C">
        <w:rPr>
          <w:rFonts w:ascii="Times New Roman" w:eastAsia="標楷體" w:hAnsi="Times New Roman" w:cs="Times New Roman"/>
          <w:sz w:val="26"/>
          <w:szCs w:val="26"/>
          <w:shd w:val="clear" w:color="auto" w:fill="FFFFFF"/>
        </w:rPr>
        <w:t>技術導向的做法。醫師參與居家醫療的意願至關重要，</w:t>
      </w:r>
      <w:r w:rsidRPr="001A0A8C">
        <w:rPr>
          <w:rFonts w:ascii="Times New Roman" w:eastAsia="標楷體" w:hAnsi="Times New Roman" w:cs="Times New Roman" w:hint="eastAsia"/>
          <w:sz w:val="26"/>
          <w:szCs w:val="26"/>
          <w:shd w:val="clear" w:color="auto" w:fill="FFFFFF"/>
        </w:rPr>
        <w:t>市</w:t>
      </w:r>
      <w:r w:rsidRPr="001A0A8C">
        <w:rPr>
          <w:rFonts w:ascii="Times New Roman" w:eastAsia="標楷體" w:hAnsi="Times New Roman" w:cs="Times New Roman"/>
          <w:sz w:val="26"/>
          <w:szCs w:val="26"/>
          <w:shd w:val="clear" w:color="auto" w:fill="FFFFFF"/>
        </w:rPr>
        <w:t>聯醫會發動院內醫師不定期</w:t>
      </w:r>
      <w:r w:rsidRPr="001A0A8C">
        <w:rPr>
          <w:rFonts w:ascii="Times New Roman" w:eastAsia="標楷體" w:hAnsi="Times New Roman" w:cs="Times New Roman" w:hint="eastAsia"/>
          <w:sz w:val="26"/>
          <w:szCs w:val="26"/>
          <w:shd w:val="clear" w:color="auto" w:fill="FFFFFF"/>
        </w:rPr>
        <w:t>訪視</w:t>
      </w:r>
      <w:r w:rsidRPr="001A0A8C">
        <w:rPr>
          <w:rFonts w:ascii="Times New Roman" w:eastAsia="標楷體" w:hAnsi="Times New Roman" w:cs="Times New Roman"/>
          <w:sz w:val="26"/>
          <w:szCs w:val="26"/>
          <w:shd w:val="clear" w:color="auto" w:fill="FFFFFF"/>
        </w:rPr>
        <w:t>病人透過提供高品質的服務，建立良好的信任和口碑，讓病人和家庭</w:t>
      </w:r>
      <w:r w:rsidRPr="001A0A8C">
        <w:rPr>
          <w:rFonts w:ascii="Times New Roman" w:eastAsia="標楷體" w:hAnsi="Times New Roman" w:cs="Times New Roman" w:hint="eastAsia"/>
          <w:sz w:val="26"/>
          <w:szCs w:val="26"/>
          <w:shd w:val="clear" w:color="auto" w:fill="FFFFFF"/>
        </w:rPr>
        <w:t>屬</w:t>
      </w:r>
      <w:r w:rsidRPr="001A0A8C">
        <w:rPr>
          <w:rFonts w:ascii="Times New Roman" w:eastAsia="標楷體" w:hAnsi="Times New Roman" w:cs="Times New Roman"/>
          <w:sz w:val="26"/>
          <w:szCs w:val="26"/>
          <w:shd w:val="clear" w:color="auto" w:fill="FFFFFF"/>
        </w:rPr>
        <w:t>願意接受社區醫療群提供的居家醫療服務。</w:t>
      </w:r>
      <w:r w:rsidRPr="001A0A8C">
        <w:rPr>
          <w:rFonts w:ascii="Times New Roman" w:eastAsia="標楷體" w:hAnsi="Times New Roman" w:cs="Times New Roman"/>
          <w:sz w:val="26"/>
          <w:szCs w:val="26"/>
          <w:shd w:val="clear" w:color="auto" w:fill="FFFFFF"/>
        </w:rPr>
        <w:t xml:space="preserve"> </w:t>
      </w:r>
    </w:p>
    <w:p w14:paraId="6FF4152C" w14:textId="4AD66211" w:rsidR="00BD1021" w:rsidRPr="00EA15C9" w:rsidRDefault="00BD1021" w:rsidP="00580878">
      <w:pPr>
        <w:pStyle w:val="ab"/>
        <w:numPr>
          <w:ilvl w:val="2"/>
          <w:numId w:val="44"/>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sz w:val="26"/>
          <w:szCs w:val="26"/>
        </w:rPr>
      </w:pPr>
      <w:r w:rsidRPr="00EA15C9">
        <w:rPr>
          <w:rFonts w:ascii="Times New Roman" w:eastAsia="標楷體" w:hAnsi="Times New Roman" w:cs="Times New Roman" w:hint="eastAsia"/>
          <w:sz w:val="26"/>
          <w:szCs w:val="26"/>
        </w:rPr>
        <w:t>借鏡國際推動經驗，思考現有</w:t>
      </w:r>
      <w:r w:rsidRPr="00EA15C9">
        <w:rPr>
          <w:rFonts w:ascii="Times New Roman" w:eastAsia="標楷體" w:hAnsi="Times New Roman" w:hint="eastAsia"/>
          <w:sz w:val="26"/>
          <w:szCs w:val="26"/>
        </w:rPr>
        <w:t>醫</w:t>
      </w:r>
      <w:r w:rsidRPr="00EA15C9">
        <w:rPr>
          <w:rFonts w:ascii="Times New Roman" w:eastAsia="標楷體" w:hAnsi="Times New Roman"/>
          <w:sz w:val="26"/>
          <w:szCs w:val="26"/>
        </w:rPr>
        <w:t>療</w:t>
      </w:r>
      <w:r w:rsidRPr="00EA15C9">
        <w:rPr>
          <w:rFonts w:ascii="Times New Roman" w:eastAsia="標楷體" w:hAnsi="Times New Roman" w:hint="eastAsia"/>
          <w:sz w:val="26"/>
          <w:szCs w:val="26"/>
        </w:rPr>
        <w:t>照護體系困境</w:t>
      </w:r>
    </w:p>
    <w:p w14:paraId="01DD1E97" w14:textId="08CCE719" w:rsidR="00BD1021" w:rsidRPr="00837396" w:rsidRDefault="00BD1021" w:rsidP="001A0A8C">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sz w:val="26"/>
          <w:szCs w:val="26"/>
        </w:rPr>
      </w:pPr>
      <w:r w:rsidRPr="00EA15C9">
        <w:rPr>
          <w:rFonts w:ascii="Times New Roman" w:eastAsia="標楷體" w:hAnsi="Times New Roman"/>
          <w:sz w:val="26"/>
          <w:szCs w:val="26"/>
        </w:rPr>
        <w:t>各國自有不同醫療體系和價值文化，如日本的基層診所多從事</w:t>
      </w:r>
      <w:r w:rsidR="00CF262A">
        <w:rPr>
          <w:rFonts w:ascii="Times New Roman" w:eastAsia="標楷體" w:hAnsi="Times New Roman"/>
          <w:sz w:val="26"/>
          <w:szCs w:val="26"/>
        </w:rPr>
        <w:t>居家醫療</w:t>
      </w:r>
      <w:r w:rsidRPr="00EA15C9">
        <w:rPr>
          <w:rFonts w:ascii="Times New Roman" w:eastAsia="標楷體" w:hAnsi="Times New Roman"/>
          <w:sz w:val="26"/>
          <w:szCs w:val="26"/>
        </w:rPr>
        <w:t>；而美國</w:t>
      </w:r>
      <w:r w:rsidRPr="00837396">
        <w:rPr>
          <w:rFonts w:ascii="Times New Roman" w:eastAsia="標楷體" w:hAnsi="Times New Roman"/>
          <w:sz w:val="26"/>
          <w:szCs w:val="26"/>
        </w:rPr>
        <w:t>則從龍頭醫療機構推動，醫院</w:t>
      </w:r>
      <w:r w:rsidRPr="00837396">
        <w:rPr>
          <w:rFonts w:ascii="Times New Roman" w:eastAsia="標楷體" w:hAnsi="Times New Roman" w:hint="eastAsia"/>
          <w:sz w:val="26"/>
          <w:szCs w:val="26"/>
        </w:rPr>
        <w:t>端</w:t>
      </w:r>
      <w:r w:rsidRPr="00837396">
        <w:rPr>
          <w:rFonts w:ascii="Times New Roman" w:eastAsia="標楷體" w:hAnsi="Times New Roman"/>
          <w:sz w:val="26"/>
          <w:szCs w:val="26"/>
        </w:rPr>
        <w:t>希望透過居家醫療來提升聲譽，</w:t>
      </w:r>
      <w:r w:rsidRPr="00837396">
        <w:rPr>
          <w:rFonts w:ascii="Times New Roman" w:eastAsia="標楷體" w:hAnsi="Times New Roman" w:hint="eastAsia"/>
          <w:sz w:val="26"/>
          <w:szCs w:val="26"/>
        </w:rPr>
        <w:t>在政策對象上有</w:t>
      </w:r>
      <w:r w:rsidRPr="00837396">
        <w:rPr>
          <w:rFonts w:ascii="Times New Roman" w:eastAsia="標楷體" w:hAnsi="Times New Roman"/>
          <w:sz w:val="26"/>
          <w:szCs w:val="26"/>
        </w:rPr>
        <w:t>類似老人健保的制度方</w:t>
      </w:r>
      <w:r w:rsidRPr="00837396">
        <w:rPr>
          <w:rFonts w:ascii="Times New Roman" w:eastAsia="標楷體" w:hAnsi="Times New Roman" w:hint="eastAsia"/>
          <w:sz w:val="26"/>
          <w:szCs w:val="26"/>
        </w:rPr>
        <w:t>案在支持</w:t>
      </w:r>
      <w:r w:rsidRPr="00837396">
        <w:rPr>
          <w:rFonts w:ascii="Times New Roman" w:eastAsia="標楷體" w:hAnsi="Times New Roman"/>
          <w:sz w:val="26"/>
          <w:szCs w:val="26"/>
        </w:rPr>
        <w:t>，</w:t>
      </w:r>
      <w:r w:rsidRPr="00837396">
        <w:rPr>
          <w:rFonts w:ascii="Times New Roman" w:eastAsia="標楷體" w:hAnsi="Times New Roman" w:hint="eastAsia"/>
          <w:sz w:val="26"/>
          <w:szCs w:val="26"/>
        </w:rPr>
        <w:t>例</w:t>
      </w:r>
      <w:r w:rsidRPr="00837396">
        <w:rPr>
          <w:rFonts w:ascii="Times New Roman" w:eastAsia="標楷體" w:hAnsi="Times New Roman"/>
          <w:sz w:val="26"/>
          <w:szCs w:val="26"/>
        </w:rPr>
        <w:t>如</w:t>
      </w:r>
      <w:r w:rsidRPr="00837396">
        <w:rPr>
          <w:rFonts w:ascii="Times New Roman" w:eastAsia="標楷體" w:hAnsi="Times New Roman"/>
          <w:sz w:val="26"/>
          <w:szCs w:val="26"/>
        </w:rPr>
        <w:t>Medicare</w:t>
      </w:r>
      <w:r w:rsidR="006A47BB">
        <w:rPr>
          <w:rFonts w:ascii="Times New Roman" w:eastAsia="標楷體" w:hAnsi="Times New Roman"/>
          <w:sz w:val="26"/>
          <w:szCs w:val="26"/>
        </w:rPr>
        <w:t>(</w:t>
      </w:r>
      <w:r w:rsidRPr="00837396">
        <w:rPr>
          <w:rFonts w:ascii="Times New Roman" w:eastAsia="標楷體" w:hAnsi="Times New Roman"/>
          <w:sz w:val="26"/>
          <w:szCs w:val="26"/>
        </w:rPr>
        <w:t>聯邦保險</w:t>
      </w:r>
      <w:r w:rsidR="006A47BB">
        <w:rPr>
          <w:rFonts w:ascii="Times New Roman" w:eastAsia="標楷體" w:hAnsi="Times New Roman"/>
          <w:sz w:val="26"/>
          <w:szCs w:val="26"/>
        </w:rPr>
        <w:t>)</w:t>
      </w:r>
      <w:r w:rsidRPr="00837396">
        <w:rPr>
          <w:rFonts w:ascii="Times New Roman" w:eastAsia="標楷體" w:hAnsi="Times New Roman"/>
          <w:sz w:val="26"/>
          <w:szCs w:val="26"/>
        </w:rPr>
        <w:t>和</w:t>
      </w:r>
      <w:r w:rsidRPr="00837396">
        <w:rPr>
          <w:rFonts w:ascii="Times New Roman" w:eastAsia="標楷體" w:hAnsi="Times New Roman"/>
          <w:sz w:val="26"/>
          <w:szCs w:val="26"/>
        </w:rPr>
        <w:t>VA</w:t>
      </w:r>
      <w:r w:rsidR="006A47BB">
        <w:rPr>
          <w:rFonts w:ascii="Times New Roman" w:eastAsia="標楷體" w:hAnsi="Times New Roman"/>
          <w:sz w:val="26"/>
          <w:szCs w:val="26"/>
        </w:rPr>
        <w:t>(</w:t>
      </w:r>
      <w:r w:rsidRPr="00837396">
        <w:rPr>
          <w:rFonts w:ascii="Times New Roman" w:eastAsia="標楷體" w:hAnsi="Times New Roman"/>
          <w:sz w:val="26"/>
          <w:szCs w:val="26"/>
        </w:rPr>
        <w:t>退伍軍人醫療體系</w:t>
      </w:r>
      <w:r w:rsidR="006A47BB">
        <w:rPr>
          <w:rFonts w:ascii="Times New Roman" w:eastAsia="標楷體" w:hAnsi="Times New Roman"/>
          <w:sz w:val="26"/>
          <w:szCs w:val="26"/>
        </w:rPr>
        <w:t>)</w:t>
      </w:r>
      <w:r w:rsidRPr="00837396">
        <w:rPr>
          <w:rFonts w:ascii="Times New Roman" w:eastAsia="標楷體" w:hAnsi="Times New Roman"/>
          <w:sz w:val="26"/>
          <w:szCs w:val="26"/>
        </w:rPr>
        <w:t>。</w:t>
      </w:r>
      <w:r w:rsidRPr="00837396">
        <w:rPr>
          <w:rFonts w:ascii="Times New Roman" w:eastAsia="標楷體" w:hAnsi="Times New Roman" w:hint="eastAsia"/>
          <w:sz w:val="26"/>
          <w:szCs w:val="26"/>
        </w:rPr>
        <w:t>然而</w:t>
      </w:r>
      <w:r w:rsidR="001B7C5F">
        <w:rPr>
          <w:rFonts w:ascii="Times New Roman" w:eastAsia="標楷體" w:hAnsi="Times New Roman"/>
          <w:sz w:val="26"/>
          <w:szCs w:val="26"/>
        </w:rPr>
        <w:t>臺灣</w:t>
      </w:r>
      <w:r w:rsidRPr="00837396">
        <w:rPr>
          <w:rFonts w:ascii="Times New Roman" w:eastAsia="標楷體" w:hAnsi="Times New Roman" w:hint="eastAsia"/>
          <w:sz w:val="26"/>
          <w:szCs w:val="26"/>
        </w:rPr>
        <w:t>的基層診所和</w:t>
      </w:r>
      <w:r w:rsidRPr="00837396">
        <w:rPr>
          <w:rFonts w:ascii="Times New Roman" w:eastAsia="標楷體" w:hAnsi="Times New Roman"/>
          <w:sz w:val="26"/>
          <w:szCs w:val="26"/>
        </w:rPr>
        <w:t>大型醫院</w:t>
      </w:r>
      <w:r w:rsidRPr="00837396">
        <w:rPr>
          <w:rFonts w:ascii="Times New Roman" w:eastAsia="標楷體" w:hAnsi="Times New Roman" w:hint="eastAsia"/>
          <w:sz w:val="26"/>
          <w:szCs w:val="26"/>
        </w:rPr>
        <w:t>均</w:t>
      </w:r>
      <w:r w:rsidRPr="00837396">
        <w:rPr>
          <w:rFonts w:ascii="Times New Roman" w:eastAsia="標楷體" w:hAnsi="Times New Roman"/>
          <w:sz w:val="26"/>
          <w:szCs w:val="26"/>
        </w:rPr>
        <w:t>有足夠的病人，</w:t>
      </w:r>
      <w:r w:rsidRPr="00837396">
        <w:rPr>
          <w:rFonts w:ascii="Times New Roman" w:eastAsia="標楷體" w:hAnsi="Times New Roman" w:hint="eastAsia"/>
          <w:sz w:val="26"/>
          <w:szCs w:val="26"/>
        </w:rPr>
        <w:t>多數</w:t>
      </w:r>
      <w:r w:rsidRPr="00837396">
        <w:rPr>
          <w:rFonts w:ascii="Times New Roman" w:eastAsia="標楷體" w:hAnsi="Times New Roman"/>
          <w:sz w:val="26"/>
          <w:szCs w:val="26"/>
        </w:rPr>
        <w:t>不</w:t>
      </w:r>
      <w:r w:rsidRPr="00837396">
        <w:rPr>
          <w:rFonts w:ascii="Times New Roman" w:eastAsia="標楷體" w:hAnsi="Times New Roman" w:hint="eastAsia"/>
          <w:sz w:val="26"/>
          <w:szCs w:val="26"/>
        </w:rPr>
        <w:t>會</w:t>
      </w:r>
      <w:r w:rsidRPr="00837396">
        <w:rPr>
          <w:rFonts w:ascii="Times New Roman" w:eastAsia="標楷體" w:hAnsi="Times New Roman"/>
          <w:sz w:val="26"/>
          <w:szCs w:val="26"/>
        </w:rPr>
        <w:t>積極參與居家醫療；</w:t>
      </w:r>
      <w:r w:rsidRPr="00837396">
        <w:rPr>
          <w:rFonts w:ascii="Times New Roman" w:eastAsia="標楷體" w:hAnsi="Times New Roman" w:hint="eastAsia"/>
          <w:sz w:val="26"/>
          <w:szCs w:val="26"/>
        </w:rPr>
        <w:t>國人在享有健保廉價醫療服務下，可自由選擇各級專科醫療，就醫和用藥習慣也未臻合理</w:t>
      </w:r>
      <w:r w:rsidRPr="00837396">
        <w:rPr>
          <w:rFonts w:ascii="Times New Roman" w:eastAsia="標楷體" w:hAnsi="Times New Roman"/>
          <w:sz w:val="26"/>
          <w:szCs w:val="26"/>
        </w:rPr>
        <w:t>。</w:t>
      </w:r>
    </w:p>
    <w:p w14:paraId="1AEB4606" w14:textId="7EBB14BE" w:rsidR="00BD1021" w:rsidRPr="00837396" w:rsidRDefault="00BD1021" w:rsidP="001A0A8C">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sz w:val="26"/>
          <w:szCs w:val="26"/>
        </w:rPr>
      </w:pPr>
      <w:r w:rsidRPr="00837396">
        <w:rPr>
          <w:rFonts w:ascii="Times New Roman" w:eastAsia="標楷體" w:hAnsi="Times New Roman"/>
          <w:sz w:val="26"/>
          <w:szCs w:val="26"/>
        </w:rPr>
        <w:t>再以鄰近的新加坡為例，全體國民預期餘命</w:t>
      </w:r>
      <w:r w:rsidRPr="00837396">
        <w:rPr>
          <w:rFonts w:ascii="Times New Roman" w:eastAsia="標楷體" w:hAnsi="Times New Roman"/>
          <w:sz w:val="26"/>
          <w:szCs w:val="26"/>
        </w:rPr>
        <w:t>83.2</w:t>
      </w:r>
      <w:r w:rsidRPr="00837396">
        <w:rPr>
          <w:rFonts w:ascii="Times New Roman" w:eastAsia="標楷體" w:hAnsi="Times New Roman"/>
          <w:sz w:val="26"/>
          <w:szCs w:val="26"/>
        </w:rPr>
        <w:t>歲</w:t>
      </w:r>
      <w:r w:rsidR="006A47BB">
        <w:rPr>
          <w:rFonts w:ascii="Times New Roman" w:eastAsia="標楷體" w:hAnsi="Times New Roman"/>
          <w:sz w:val="26"/>
          <w:szCs w:val="26"/>
        </w:rPr>
        <w:t>(</w:t>
      </w:r>
      <w:r w:rsidRPr="00837396">
        <w:rPr>
          <w:rFonts w:ascii="Times New Roman" w:eastAsia="標楷體" w:hAnsi="Times New Roman"/>
          <w:sz w:val="26"/>
          <w:szCs w:val="26"/>
        </w:rPr>
        <w:t>是國民預期餘命最高國家之一</w:t>
      </w:r>
      <w:r w:rsidR="006A47BB">
        <w:rPr>
          <w:rFonts w:ascii="Times New Roman" w:eastAsia="標楷體" w:hAnsi="Times New Roman"/>
          <w:sz w:val="26"/>
          <w:szCs w:val="26"/>
        </w:rPr>
        <w:t>)</w:t>
      </w:r>
      <w:r w:rsidRPr="00837396">
        <w:rPr>
          <w:rFonts w:ascii="Times New Roman" w:eastAsia="標楷體" w:hAnsi="Times New Roman"/>
          <w:sz w:val="26"/>
          <w:szCs w:val="26"/>
        </w:rPr>
        <w:t>，衛生部推動</w:t>
      </w:r>
      <w:r w:rsidRPr="00837396">
        <w:rPr>
          <w:rFonts w:ascii="Times New Roman" w:eastAsia="標楷體" w:hAnsi="Times New Roman"/>
          <w:sz w:val="26"/>
          <w:szCs w:val="26"/>
        </w:rPr>
        <w:t>Healthier SG</w:t>
      </w:r>
      <w:r w:rsidRPr="00837396">
        <w:rPr>
          <w:rFonts w:ascii="Times New Roman" w:eastAsia="標楷體" w:hAnsi="Times New Roman"/>
          <w:sz w:val="26"/>
          <w:szCs w:val="26"/>
        </w:rPr>
        <w:t>策略，實施專屬家庭醫師制度旨在鼓勵民眾固定就醫於指定的診所與區域。希望民眾能採取積極主動管理自身健康、預防慢性病。醫療保險系統主要有</w:t>
      </w:r>
      <w:r w:rsidRPr="00837396">
        <w:rPr>
          <w:rFonts w:ascii="Times New Roman" w:eastAsia="標楷體" w:hAnsi="Times New Roman"/>
          <w:sz w:val="26"/>
          <w:szCs w:val="26"/>
        </w:rPr>
        <w:t>3</w:t>
      </w:r>
      <w:r w:rsidRPr="00837396">
        <w:rPr>
          <w:rFonts w:ascii="Times New Roman" w:eastAsia="標楷體" w:hAnsi="Times New Roman"/>
          <w:sz w:val="26"/>
          <w:szCs w:val="26"/>
        </w:rPr>
        <w:t>個，每個集團內包括醫學中心、急性醫院、社區醫院、診所、護理之家、居家醫療及日間照護等各種不同位階的醫療與長照單位。這種醫療連續性照護可以落實分級醫療，將民眾引導至不同需求的醫療與照護機構，將急性醫療、急性後期照顧、社區醫療和長期照護串聯在一起</w:t>
      </w:r>
      <w:r w:rsidR="006A47BB">
        <w:rPr>
          <w:rFonts w:ascii="Times New Roman" w:eastAsia="標楷體" w:hAnsi="Times New Roman"/>
          <w:sz w:val="26"/>
          <w:szCs w:val="26"/>
        </w:rPr>
        <w:t>(</w:t>
      </w:r>
      <w:r w:rsidRPr="00837396">
        <w:rPr>
          <w:rFonts w:ascii="Times New Roman" w:eastAsia="標楷體" w:hAnsi="Times New Roman"/>
          <w:sz w:val="26"/>
          <w:szCs w:val="26"/>
        </w:rPr>
        <w:t>黃國晉、程劭儀、詹</w:t>
      </w:r>
      <w:r w:rsidRPr="00837396">
        <w:rPr>
          <w:rFonts w:ascii="Times New Roman" w:eastAsia="標楷體" w:hAnsi="Times New Roman"/>
          <w:sz w:val="26"/>
          <w:szCs w:val="26"/>
        </w:rPr>
        <w:lastRenderedPageBreak/>
        <w:t>鼎正</w:t>
      </w:r>
      <w:r w:rsidRPr="00837396">
        <w:rPr>
          <w:rFonts w:ascii="Times New Roman" w:eastAsia="標楷體" w:hAnsi="Times New Roman" w:hint="eastAsia"/>
          <w:sz w:val="26"/>
          <w:szCs w:val="26"/>
        </w:rPr>
        <w:t>等，</w:t>
      </w:r>
      <w:r w:rsidRPr="00837396">
        <w:rPr>
          <w:rFonts w:ascii="Times New Roman" w:eastAsia="標楷體" w:hAnsi="Times New Roman" w:hint="eastAsia"/>
          <w:sz w:val="26"/>
          <w:szCs w:val="26"/>
        </w:rPr>
        <w:t>2024</w:t>
      </w:r>
      <w:r w:rsidR="006A47BB">
        <w:rPr>
          <w:rFonts w:ascii="Times New Roman" w:eastAsia="標楷體" w:hAnsi="Times New Roman"/>
          <w:sz w:val="26"/>
          <w:szCs w:val="26"/>
        </w:rPr>
        <w:t>)</w:t>
      </w:r>
      <w:r w:rsidRPr="00837396">
        <w:rPr>
          <w:rFonts w:ascii="Times New Roman" w:eastAsia="標楷體" w:hAnsi="Times New Roman"/>
          <w:sz w:val="26"/>
          <w:szCs w:val="26"/>
        </w:rPr>
        <w:t>。</w:t>
      </w:r>
      <w:r w:rsidRPr="00837396">
        <w:rPr>
          <w:rFonts w:ascii="Times New Roman" w:eastAsia="標楷體" w:hAnsi="Times New Roman" w:hint="eastAsia"/>
          <w:sz w:val="26"/>
          <w:szCs w:val="26"/>
        </w:rPr>
        <w:t>然</w:t>
      </w:r>
      <w:r w:rsidRPr="00837396">
        <w:rPr>
          <w:rFonts w:ascii="Times New Roman" w:eastAsia="標楷體" w:hAnsi="Times New Roman"/>
          <w:sz w:val="26"/>
          <w:szCs w:val="26"/>
        </w:rPr>
        <w:t>而新加坡的居</w:t>
      </w:r>
      <w:r w:rsidRPr="00837396">
        <w:rPr>
          <w:rFonts w:ascii="Times New Roman" w:eastAsia="標楷體" w:hAnsi="Times New Roman" w:hint="eastAsia"/>
          <w:sz w:val="26"/>
          <w:szCs w:val="26"/>
        </w:rPr>
        <w:t>家醫</w:t>
      </w:r>
      <w:r w:rsidRPr="00837396">
        <w:rPr>
          <w:rFonts w:ascii="Times New Roman" w:eastAsia="標楷體" w:hAnsi="Times New Roman"/>
          <w:sz w:val="26"/>
          <w:szCs w:val="26"/>
        </w:rPr>
        <w:t>療</w:t>
      </w:r>
      <w:r w:rsidRPr="00837396">
        <w:rPr>
          <w:rFonts w:ascii="Times New Roman" w:eastAsia="標楷體" w:hAnsi="Times New Roman" w:hint="eastAsia"/>
          <w:sz w:val="26"/>
          <w:szCs w:val="26"/>
        </w:rPr>
        <w:t>主要收治</w:t>
      </w:r>
      <w:r w:rsidRPr="00837396">
        <w:rPr>
          <w:rFonts w:ascii="Times New Roman" w:eastAsia="標楷體" w:hAnsi="Times New Roman"/>
          <w:sz w:val="26"/>
          <w:szCs w:val="26"/>
        </w:rPr>
        <w:t>輕症，對於急診或是從醫院快速出院</w:t>
      </w:r>
      <w:r w:rsidRPr="00837396">
        <w:rPr>
          <w:rFonts w:ascii="Times New Roman" w:eastAsia="標楷體" w:hAnsi="Times New Roman" w:hint="eastAsia"/>
          <w:sz w:val="26"/>
          <w:szCs w:val="26"/>
        </w:rPr>
        <w:t>者，</w:t>
      </w:r>
      <w:r w:rsidRPr="00837396">
        <w:rPr>
          <w:rFonts w:ascii="Times New Roman" w:eastAsia="標楷體" w:hAnsi="Times New Roman"/>
          <w:sz w:val="26"/>
          <w:szCs w:val="26"/>
        </w:rPr>
        <w:t>對象</w:t>
      </w:r>
      <w:r w:rsidRPr="00837396">
        <w:rPr>
          <w:rFonts w:ascii="Times New Roman" w:eastAsia="標楷體" w:hAnsi="Times New Roman" w:hint="eastAsia"/>
          <w:sz w:val="26"/>
          <w:szCs w:val="26"/>
        </w:rPr>
        <w:t>可能</w:t>
      </w:r>
      <w:r w:rsidRPr="00837396">
        <w:rPr>
          <w:rFonts w:ascii="Times New Roman" w:eastAsia="標楷體" w:hAnsi="Times New Roman"/>
          <w:sz w:val="26"/>
          <w:szCs w:val="26"/>
        </w:rPr>
        <w:t>也較為年輕沒有複雜的疾病，</w:t>
      </w:r>
      <w:r w:rsidRPr="00837396">
        <w:rPr>
          <w:rFonts w:ascii="Times New Roman" w:eastAsia="標楷體" w:hAnsi="Times New Roman" w:hint="eastAsia"/>
          <w:sz w:val="26"/>
          <w:szCs w:val="26"/>
        </w:rPr>
        <w:t>相對排除</w:t>
      </w:r>
      <w:r w:rsidRPr="00837396">
        <w:rPr>
          <w:rFonts w:ascii="Times New Roman" w:eastAsia="標楷體" w:hAnsi="Times New Roman"/>
          <w:sz w:val="26"/>
          <w:szCs w:val="26"/>
        </w:rPr>
        <w:t>居療風險</w:t>
      </w:r>
      <w:r w:rsidRPr="00837396">
        <w:rPr>
          <w:rFonts w:ascii="Times New Roman" w:eastAsia="標楷體" w:hAnsi="Times New Roman" w:hint="eastAsia"/>
          <w:sz w:val="26"/>
          <w:szCs w:val="26"/>
        </w:rPr>
        <w:t>較高的</w:t>
      </w:r>
      <w:r w:rsidRPr="00837396">
        <w:rPr>
          <w:rFonts w:ascii="Times New Roman" w:eastAsia="標楷體" w:hAnsi="Times New Roman"/>
          <w:sz w:val="26"/>
          <w:szCs w:val="26"/>
        </w:rPr>
        <w:t>衰老</w:t>
      </w:r>
      <w:r w:rsidRPr="00837396">
        <w:rPr>
          <w:rFonts w:ascii="Times New Roman" w:eastAsia="標楷體" w:hAnsi="Times New Roman" w:hint="eastAsia"/>
          <w:sz w:val="26"/>
          <w:szCs w:val="26"/>
        </w:rPr>
        <w:t>國民</w:t>
      </w:r>
      <w:r w:rsidRPr="00837396">
        <w:rPr>
          <w:rFonts w:ascii="Times New Roman" w:eastAsia="標楷體" w:hAnsi="Times New Roman"/>
          <w:sz w:val="26"/>
          <w:szCs w:val="26"/>
        </w:rPr>
        <w:t>。我們</w:t>
      </w:r>
      <w:r w:rsidRPr="00837396">
        <w:rPr>
          <w:rFonts w:ascii="Times New Roman" w:eastAsia="標楷體" w:hAnsi="Times New Roman" w:hint="eastAsia"/>
          <w:sz w:val="26"/>
          <w:szCs w:val="26"/>
        </w:rPr>
        <w:t>也在</w:t>
      </w:r>
      <w:r w:rsidRPr="00837396">
        <w:rPr>
          <w:rFonts w:ascii="Times New Roman" w:eastAsia="標楷體" w:hAnsi="Times New Roman"/>
          <w:sz w:val="26"/>
          <w:szCs w:val="26"/>
        </w:rPr>
        <w:t>思考這個模式會有什麼意義？因為最需要的應該是衰弱老人、長期臥床不方便出門的病人才有居家醫療的需求。</w:t>
      </w:r>
    </w:p>
    <w:p w14:paraId="4EEA0C61" w14:textId="0D284E43" w:rsidR="00BD1021" w:rsidRPr="00EA15C9" w:rsidRDefault="00BD1021" w:rsidP="00580878">
      <w:pPr>
        <w:pStyle w:val="Standard"/>
        <w:numPr>
          <w:ilvl w:val="0"/>
          <w:numId w:val="43"/>
        </w:numPr>
        <w:overflowPunct w:val="0"/>
        <w:snapToGrid w:val="0"/>
        <w:spacing w:beforeLines="50" w:before="120" w:line="264" w:lineRule="auto"/>
        <w:ind w:hanging="54"/>
        <w:jc w:val="both"/>
        <w:rPr>
          <w:rFonts w:ascii="Times New Roman" w:eastAsia="標楷體" w:hAnsi="Times New Roman"/>
          <w:sz w:val="26"/>
          <w:szCs w:val="26"/>
        </w:rPr>
      </w:pPr>
      <w:r w:rsidRPr="00EA15C9">
        <w:rPr>
          <w:rFonts w:ascii="Times New Roman" w:eastAsia="標楷體" w:hAnsi="Times New Roman" w:hint="eastAsia"/>
          <w:sz w:val="26"/>
          <w:szCs w:val="26"/>
        </w:rPr>
        <w:t>居家醫療介入</w:t>
      </w:r>
      <w:r w:rsidRPr="00EA15C9">
        <w:rPr>
          <w:rFonts w:ascii="Times New Roman" w:eastAsia="標楷體" w:hAnsi="Times New Roman" w:cs="Times New Roman" w:hint="eastAsia"/>
          <w:sz w:val="26"/>
          <w:szCs w:val="26"/>
        </w:rPr>
        <w:t>對於</w:t>
      </w:r>
      <w:r w:rsidRPr="00EA15C9">
        <w:rPr>
          <w:rFonts w:ascii="Times New Roman" w:eastAsia="標楷體" w:hAnsi="Times New Roman" w:hint="eastAsia"/>
          <w:sz w:val="26"/>
          <w:szCs w:val="26"/>
        </w:rPr>
        <w:t>照護結果的影響和變化</w:t>
      </w:r>
    </w:p>
    <w:p w14:paraId="03E9B890" w14:textId="2CD43F9C" w:rsidR="00BD1021" w:rsidRPr="00EA15C9" w:rsidRDefault="00BD1021" w:rsidP="00EA7ED3">
      <w:pPr>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sidRPr="00EA15C9">
        <w:rPr>
          <w:rFonts w:ascii="Times New Roman" w:eastAsia="標楷體" w:hAnsi="Times New Roman" w:cs="Times New Roman"/>
          <w:sz w:val="26"/>
          <w:szCs w:val="26"/>
        </w:rPr>
        <w:t>個人在「</w:t>
      </w:r>
      <w:r w:rsidRPr="00EA15C9">
        <w:rPr>
          <w:rFonts w:ascii="Times New Roman" w:eastAsia="標楷體" w:hAnsi="Times New Roman" w:cs="Times New Roman"/>
          <w:snapToGrid w:val="0"/>
          <w:kern w:val="0"/>
          <w:sz w:val="26"/>
          <w:szCs w:val="26"/>
        </w:rPr>
        <w:t>探討居家醫療在老年族群之照護結果與影響因素」論文</w:t>
      </w:r>
      <w:r w:rsidR="006A47BB">
        <w:rPr>
          <w:rFonts w:ascii="Times New Roman" w:eastAsia="標楷體" w:hAnsi="Times New Roman" w:cs="Times New Roman"/>
          <w:snapToGrid w:val="0"/>
          <w:kern w:val="0"/>
          <w:sz w:val="26"/>
          <w:szCs w:val="26"/>
        </w:rPr>
        <w:t>(</w:t>
      </w:r>
      <w:r w:rsidRPr="00EA15C9">
        <w:rPr>
          <w:rFonts w:ascii="Times New Roman" w:eastAsia="標楷體" w:hAnsi="Times New Roman" w:cs="Times New Roman"/>
          <w:snapToGrid w:val="0"/>
          <w:kern w:val="0"/>
          <w:sz w:val="26"/>
          <w:szCs w:val="26"/>
        </w:rPr>
        <w:t>施至遠，</w:t>
      </w:r>
      <w:r w:rsidRPr="00EA15C9">
        <w:rPr>
          <w:rFonts w:ascii="Times New Roman" w:eastAsia="標楷體" w:hAnsi="Times New Roman" w:cs="Times New Roman"/>
          <w:snapToGrid w:val="0"/>
          <w:kern w:val="0"/>
          <w:sz w:val="26"/>
          <w:szCs w:val="26"/>
        </w:rPr>
        <w:t>2023</w:t>
      </w:r>
      <w:r w:rsidR="006A47BB">
        <w:rPr>
          <w:rFonts w:ascii="Times New Roman" w:eastAsia="標楷體" w:hAnsi="Times New Roman" w:cs="Times New Roman"/>
          <w:snapToGrid w:val="0"/>
          <w:kern w:val="0"/>
          <w:sz w:val="26"/>
          <w:szCs w:val="26"/>
        </w:rPr>
        <w:t>)</w:t>
      </w:r>
      <w:r w:rsidRPr="00EA15C9">
        <w:rPr>
          <w:rFonts w:ascii="Times New Roman" w:eastAsia="標楷體" w:hAnsi="Times New Roman" w:cs="Times New Roman"/>
          <w:snapToGrid w:val="0"/>
          <w:kern w:val="0"/>
          <w:sz w:val="26"/>
          <w:szCs w:val="26"/>
        </w:rPr>
        <w:t>中，研討</w:t>
      </w:r>
      <w:r w:rsidRPr="00EA15C9">
        <w:rPr>
          <w:rFonts w:ascii="Times New Roman" w:eastAsia="標楷體" w:hAnsi="Times New Roman" w:cs="Times New Roman"/>
          <w:sz w:val="26"/>
          <w:szCs w:val="26"/>
          <w:shd w:val="clear" w:color="auto" w:fill="FFFFFF"/>
        </w:rPr>
        <w:t>居家醫療介入後照護結果與變化趨勢、找出最能獲益的病人族群以及關鍵的照護內容，讓居家醫療照護品質能夠更加精進和發揮最大效益。</w:t>
      </w:r>
    </w:p>
    <w:p w14:paraId="385A1F31" w14:textId="79FC3A68" w:rsidR="00BD1021" w:rsidRPr="00EA15C9" w:rsidRDefault="00BD1021" w:rsidP="00580878">
      <w:pPr>
        <w:pStyle w:val="ab"/>
        <w:numPr>
          <w:ilvl w:val="0"/>
          <w:numId w:val="45"/>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shd w:val="clear" w:color="auto" w:fill="FFFFFF"/>
        </w:rPr>
      </w:pPr>
      <w:r w:rsidRPr="00EA15C9">
        <w:rPr>
          <w:rFonts w:ascii="Times New Roman" w:eastAsia="標楷體" w:hAnsi="Times New Roman" w:cs="Times New Roman"/>
          <w:sz w:val="26"/>
          <w:szCs w:val="26"/>
          <w:shd w:val="clear" w:color="auto" w:fill="FFFFFF"/>
        </w:rPr>
        <w:t>個人特質與軌跡次群顯著相關的結果</w:t>
      </w:r>
    </w:p>
    <w:p w14:paraId="623D5C43" w14:textId="7AC8CFDB" w:rsidR="00EA15C9" w:rsidRPr="00EA15C9" w:rsidRDefault="00DF274F" w:rsidP="00EA7ED3">
      <w:pPr>
        <w:snapToGrid w:val="0"/>
        <w:spacing w:beforeLines="50" w:before="120" w:line="264" w:lineRule="auto"/>
        <w:ind w:firstLineChars="218" w:firstLine="567"/>
        <w:jc w:val="both"/>
        <w:rPr>
          <w:rFonts w:ascii="Times New Roman" w:eastAsia="標楷體" w:hAnsi="Times New Roman" w:cs="Times New Roman"/>
          <w:sz w:val="26"/>
          <w:szCs w:val="26"/>
        </w:rPr>
      </w:pPr>
      <w:r>
        <w:rPr>
          <w:rFonts w:ascii="Times New Roman" w:eastAsia="標楷體" w:hAnsi="Times New Roman" w:cs="Times New Roman"/>
          <w:sz w:val="26"/>
          <w:szCs w:val="26"/>
        </w:rPr>
        <w:t>使用群組化多重軌跡模式、多元多項式邏輯</w:t>
      </w:r>
      <w:r>
        <w:rPr>
          <w:rFonts w:ascii="Times New Roman" w:eastAsia="標楷體" w:hAnsi="Times New Roman" w:cs="Times New Roman" w:hint="eastAsia"/>
          <w:sz w:val="26"/>
          <w:szCs w:val="26"/>
        </w:rPr>
        <w:t>迴</w:t>
      </w:r>
      <w:r w:rsidR="00BD1021" w:rsidRPr="00EA15C9">
        <w:rPr>
          <w:rFonts w:ascii="Times New Roman" w:eastAsia="標楷體" w:hAnsi="Times New Roman" w:cs="Times New Roman"/>
          <w:sz w:val="26"/>
          <w:szCs w:val="26"/>
        </w:rPr>
        <w:t>歸、結構方程模式等方法，分析</w:t>
      </w:r>
      <w:r w:rsidR="00BD1021" w:rsidRPr="00EA15C9">
        <w:rPr>
          <w:rFonts w:ascii="Times New Roman" w:eastAsia="標楷體" w:hAnsi="Times New Roman" w:cs="Times New Roman" w:hint="eastAsia"/>
          <w:sz w:val="26"/>
          <w:szCs w:val="26"/>
        </w:rPr>
        <w:t>老年族群</w:t>
      </w:r>
      <w:r w:rsidR="00BD1021" w:rsidRPr="00EA15C9">
        <w:rPr>
          <w:rFonts w:ascii="Times New Roman" w:eastAsia="標楷體" w:hAnsi="Times New Roman" w:cs="Times New Roman"/>
          <w:sz w:val="26"/>
          <w:szCs w:val="26"/>
        </w:rPr>
        <w:t>接受居家醫療照護後</w:t>
      </w:r>
      <w:r w:rsidR="00BD1021" w:rsidRPr="00EA15C9">
        <w:rPr>
          <w:rFonts w:ascii="Times New Roman" w:eastAsia="標楷體" w:hAnsi="Times New Roman" w:cs="Times New Roman"/>
          <w:sz w:val="26"/>
          <w:szCs w:val="26"/>
        </w:rPr>
        <w:t>360</w:t>
      </w:r>
      <w:r w:rsidR="00BD1021" w:rsidRPr="00EA15C9">
        <w:rPr>
          <w:rFonts w:ascii="Times New Roman" w:eastAsia="標楷體" w:hAnsi="Times New Roman" w:cs="Times New Roman"/>
          <w:sz w:val="26"/>
          <w:szCs w:val="26"/>
        </w:rPr>
        <w:t>天內綜合臨床、經濟及人本照護結果之變化軌跡次群，以及個人特質與照護結果軌跡次群的相關性。歸納出</w:t>
      </w:r>
      <w:r w:rsidR="00BD1021" w:rsidRPr="00EA15C9">
        <w:rPr>
          <w:rFonts w:ascii="Times New Roman" w:eastAsia="標楷體" w:hAnsi="Times New Roman" w:cs="Times New Roman"/>
          <w:sz w:val="26"/>
          <w:szCs w:val="26"/>
        </w:rPr>
        <w:t>4</w:t>
      </w:r>
      <w:r w:rsidR="00BD1021" w:rsidRPr="00EA15C9">
        <w:rPr>
          <w:rFonts w:ascii="Times New Roman" w:eastAsia="標楷體" w:hAnsi="Times New Roman" w:cs="Times New Roman"/>
          <w:sz w:val="26"/>
          <w:szCs w:val="26"/>
        </w:rPr>
        <w:t>個綜合結果軌跡次群：</w:t>
      </w:r>
      <w:r w:rsidR="00BD1021" w:rsidRPr="00EA15C9">
        <w:rPr>
          <w:rFonts w:ascii="Times New Roman" w:eastAsia="標楷體" w:hAnsi="Times New Roman" w:cs="Times New Roman"/>
          <w:sz w:val="26"/>
          <w:szCs w:val="26"/>
        </w:rPr>
        <w:t>(1)</w:t>
      </w:r>
      <w:r w:rsidR="00BD1021" w:rsidRPr="00EA15C9">
        <w:rPr>
          <w:rFonts w:ascii="Times New Roman" w:eastAsia="標楷體" w:hAnsi="Times New Roman" w:cs="Times New Roman"/>
          <w:sz w:val="26"/>
          <w:szCs w:val="26"/>
        </w:rPr>
        <w:t>「持續穩定」次群</w:t>
      </w:r>
      <w:r w:rsidR="00BD1021" w:rsidRPr="00EA15C9">
        <w:rPr>
          <w:rFonts w:ascii="Times New Roman" w:eastAsia="標楷體" w:hAnsi="Times New Roman" w:cs="Times New Roman"/>
          <w:sz w:val="26"/>
          <w:szCs w:val="26"/>
        </w:rPr>
        <w:t>(n=2,244, 49.6%)</w:t>
      </w:r>
      <w:r w:rsidR="00BD1021" w:rsidRPr="00EA15C9">
        <w:rPr>
          <w:rFonts w:ascii="Times New Roman" w:eastAsia="標楷體" w:hAnsi="Times New Roman" w:cs="Times New Roman"/>
          <w:sz w:val="26"/>
          <w:szCs w:val="26"/>
        </w:rPr>
        <w:t>：其平均年齡較高，同時女性占比為最高，共病症指數最低；</w:t>
      </w:r>
      <w:r w:rsidR="00BD1021" w:rsidRPr="00EA15C9">
        <w:rPr>
          <w:rFonts w:ascii="Times New Roman" w:eastAsia="標楷體" w:hAnsi="Times New Roman" w:cs="Times New Roman"/>
          <w:sz w:val="26"/>
          <w:szCs w:val="26"/>
        </w:rPr>
        <w:t>(2)</w:t>
      </w:r>
      <w:r w:rsidR="00BD1021" w:rsidRPr="00EA15C9">
        <w:rPr>
          <w:rFonts w:ascii="Times New Roman" w:eastAsia="標楷體" w:hAnsi="Times New Roman" w:cs="Times New Roman"/>
          <w:sz w:val="26"/>
          <w:szCs w:val="26"/>
        </w:rPr>
        <w:t>「趨向穩定」次群</w:t>
      </w:r>
      <w:r w:rsidR="00BD1021" w:rsidRPr="00EA15C9">
        <w:rPr>
          <w:rFonts w:ascii="Times New Roman" w:eastAsia="標楷體" w:hAnsi="Times New Roman" w:cs="Times New Roman"/>
          <w:sz w:val="26"/>
          <w:szCs w:val="26"/>
        </w:rPr>
        <w:t>(n=1,339, 29.6%)</w:t>
      </w:r>
      <w:r w:rsidR="00BD1021" w:rsidRPr="00EA15C9">
        <w:rPr>
          <w:rFonts w:ascii="Times New Roman" w:eastAsia="標楷體" w:hAnsi="Times New Roman" w:cs="Times New Roman"/>
          <w:sz w:val="26"/>
          <w:szCs w:val="26"/>
        </w:rPr>
        <w:t>：較多居住於低醫師密度區域，生活功能與意識狀態相對較佳；</w:t>
      </w:r>
      <w:r w:rsidR="00BD1021" w:rsidRPr="00EA15C9">
        <w:rPr>
          <w:rFonts w:ascii="Times New Roman" w:eastAsia="標楷體" w:hAnsi="Times New Roman" w:cs="Times New Roman"/>
          <w:sz w:val="26"/>
          <w:szCs w:val="26"/>
        </w:rPr>
        <w:t>(3)</w:t>
      </w:r>
      <w:r w:rsidR="00BD1021" w:rsidRPr="00EA15C9">
        <w:rPr>
          <w:rFonts w:ascii="Times New Roman" w:eastAsia="標楷體" w:hAnsi="Times New Roman" w:cs="Times New Roman"/>
          <w:sz w:val="26"/>
          <w:szCs w:val="26"/>
        </w:rPr>
        <w:t>「惡化」次群</w:t>
      </w:r>
      <w:r w:rsidR="00BD1021" w:rsidRPr="00EA15C9">
        <w:rPr>
          <w:rFonts w:ascii="Times New Roman" w:eastAsia="標楷體" w:hAnsi="Times New Roman" w:cs="Times New Roman"/>
          <w:sz w:val="26"/>
          <w:szCs w:val="26"/>
        </w:rPr>
        <w:t>(n=524, 11.6%)</w:t>
      </w:r>
      <w:r w:rsidR="00BD1021" w:rsidRPr="00EA15C9">
        <w:rPr>
          <w:rFonts w:ascii="Times New Roman" w:eastAsia="標楷體" w:hAnsi="Times New Roman" w:cs="Times New Roman"/>
          <w:sz w:val="26"/>
          <w:szCs w:val="26"/>
        </w:rPr>
        <w:t>：生活功能與意識狀態相對較差，較多使用鼻胃管；</w:t>
      </w:r>
      <w:r w:rsidR="00BD1021" w:rsidRPr="00EA15C9">
        <w:rPr>
          <w:rFonts w:ascii="Times New Roman" w:eastAsia="標楷體" w:hAnsi="Times New Roman" w:cs="Times New Roman"/>
          <w:sz w:val="26"/>
          <w:szCs w:val="26"/>
        </w:rPr>
        <w:t>(4)</w:t>
      </w:r>
      <w:r w:rsidR="00BD1021" w:rsidRPr="00EA15C9">
        <w:rPr>
          <w:rFonts w:ascii="Times New Roman" w:eastAsia="標楷體" w:hAnsi="Times New Roman" w:cs="Times New Roman"/>
          <w:sz w:val="26"/>
          <w:szCs w:val="26"/>
        </w:rPr>
        <w:t>「持續不穩定」次群</w:t>
      </w:r>
      <w:r w:rsidR="00BD1021" w:rsidRPr="00EA15C9">
        <w:rPr>
          <w:rFonts w:ascii="Times New Roman" w:eastAsia="標楷體" w:hAnsi="Times New Roman" w:cs="Times New Roman"/>
          <w:sz w:val="26"/>
          <w:szCs w:val="26"/>
        </w:rPr>
        <w:t>(n=421, 9.3%)</w:t>
      </w:r>
      <w:r w:rsidR="00BD1021" w:rsidRPr="00EA15C9">
        <w:rPr>
          <w:rFonts w:ascii="Times New Roman" w:eastAsia="標楷體" w:hAnsi="Times New Roman" w:cs="Times New Roman"/>
          <w:sz w:val="26"/>
          <w:szCs w:val="26"/>
        </w:rPr>
        <w:t>：平均年齡相對較低，有較高的鼻胃管使用率，共病症指數最高。</w:t>
      </w:r>
      <w:r w:rsidR="00BD1021" w:rsidRPr="00EA15C9">
        <w:rPr>
          <w:rFonts w:ascii="Times New Roman" w:eastAsia="標楷體" w:hAnsi="Times New Roman" w:cs="Times New Roman"/>
          <w:sz w:val="26"/>
          <w:szCs w:val="26"/>
        </w:rPr>
        <w:br/>
      </w:r>
      <w:r w:rsidR="00BD1021" w:rsidRPr="00EA15C9">
        <w:rPr>
          <w:rFonts w:ascii="Times New Roman" w:eastAsia="標楷體" w:hAnsi="Times New Roman" w:cs="Times New Roman" w:hint="eastAsia"/>
          <w:sz w:val="26"/>
          <w:szCs w:val="26"/>
        </w:rPr>
        <w:t xml:space="preserve">    </w:t>
      </w:r>
      <w:r w:rsidR="00BD1021" w:rsidRPr="00EA15C9">
        <w:rPr>
          <w:rFonts w:ascii="Times New Roman" w:eastAsia="標楷體" w:hAnsi="Times New Roman" w:cs="Times New Roman" w:hint="eastAsia"/>
          <w:sz w:val="26"/>
          <w:szCs w:val="26"/>
        </w:rPr>
        <w:t>在照護對象上：</w:t>
      </w:r>
      <w:r w:rsidR="00BD1021" w:rsidRPr="00EA15C9">
        <w:rPr>
          <w:rFonts w:ascii="Times New Roman" w:eastAsia="標楷體" w:hAnsi="Times New Roman" w:cs="Times New Roman"/>
          <w:sz w:val="26"/>
          <w:szCs w:val="26"/>
        </w:rPr>
        <w:t>(1)</w:t>
      </w:r>
      <w:r w:rsidR="00BD1021" w:rsidRPr="00EA15C9">
        <w:rPr>
          <w:rFonts w:ascii="Times New Roman" w:eastAsia="標楷體" w:hAnsi="Times New Roman" w:cs="Times New Roman"/>
          <w:sz w:val="26"/>
          <w:szCs w:val="26"/>
        </w:rPr>
        <w:t>使用鼻胃管或留置導尿管、患有末期腎病、癌症、或糖尿病、心臟衰竭與肺阻塞等慢性疾病者，較不會進入「持續穩定」之軌跡次群；</w:t>
      </w:r>
      <w:r w:rsidR="00BD1021" w:rsidRPr="00EA15C9">
        <w:rPr>
          <w:rFonts w:ascii="Times New Roman" w:eastAsia="標楷體" w:hAnsi="Times New Roman" w:cs="Times New Roman"/>
          <w:sz w:val="26"/>
          <w:szCs w:val="26"/>
        </w:rPr>
        <w:t>(2)</w:t>
      </w:r>
      <w:r w:rsidR="00BD1021" w:rsidRPr="00EA15C9">
        <w:rPr>
          <w:rFonts w:ascii="Times New Roman" w:eastAsia="標楷體" w:hAnsi="Times New Roman" w:cs="Times New Roman"/>
          <w:sz w:val="26"/>
          <w:szCs w:val="26"/>
        </w:rPr>
        <w:t>居住於非都會區之病人，其進入「惡化」次群的機會較高。</w:t>
      </w:r>
      <w:r w:rsidR="00BD1021" w:rsidRPr="00EA15C9">
        <w:rPr>
          <w:rFonts w:ascii="Times New Roman" w:eastAsia="標楷體" w:hAnsi="Times New Roman" w:cs="Times New Roman"/>
          <w:sz w:val="26"/>
          <w:szCs w:val="26"/>
        </w:rPr>
        <w:t>(3)</w:t>
      </w:r>
      <w:r w:rsidR="00BD1021" w:rsidRPr="00EA15C9">
        <w:rPr>
          <w:rFonts w:ascii="Times New Roman" w:eastAsia="標楷體" w:hAnsi="Times New Roman" w:cs="Times New Roman"/>
          <w:sz w:val="26"/>
          <w:szCs w:val="26"/>
        </w:rPr>
        <w:t>高齡、女性、失智症與中風病人，較傾向進入「持續穩定」之軌跡次群。同時由綜合的軌跡變化來看，「在家天數」能夠同時反應可避免住院與總醫療費用的變化，故合適作為監測居家醫療照護結果的品質指標。</w:t>
      </w:r>
    </w:p>
    <w:p w14:paraId="746B5B16" w14:textId="35DE8FD9" w:rsidR="00BD1021" w:rsidRPr="00EA15C9" w:rsidRDefault="00BD1021" w:rsidP="00580878">
      <w:pPr>
        <w:pStyle w:val="ab"/>
        <w:numPr>
          <w:ilvl w:val="0"/>
          <w:numId w:val="45"/>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shd w:val="clear" w:color="auto" w:fill="FFFFFF"/>
        </w:rPr>
      </w:pPr>
      <w:r w:rsidRPr="00EA15C9">
        <w:rPr>
          <w:rFonts w:ascii="Times New Roman" w:eastAsia="標楷體" w:hAnsi="Times New Roman" w:cs="Times New Roman"/>
          <w:sz w:val="26"/>
          <w:szCs w:val="26"/>
          <w:shd w:val="clear" w:color="auto" w:fill="FFFFFF"/>
        </w:rPr>
        <w:t>居家醫療照護內容組成類型</w:t>
      </w:r>
    </w:p>
    <w:p w14:paraId="55925559" w14:textId="3641393F" w:rsidR="00BD1021" w:rsidRPr="00B66E80" w:rsidRDefault="00BD1021" w:rsidP="001A0A8C">
      <w:pPr>
        <w:snapToGrid w:val="0"/>
        <w:spacing w:beforeLines="50" w:before="120" w:line="264" w:lineRule="auto"/>
        <w:ind w:firstLineChars="218" w:firstLine="567"/>
        <w:jc w:val="both"/>
        <w:rPr>
          <w:rFonts w:ascii="Times New Roman" w:eastAsia="標楷體" w:hAnsi="Times New Roman" w:cs="Times New Roman"/>
          <w:sz w:val="26"/>
          <w:szCs w:val="26"/>
        </w:rPr>
      </w:pPr>
      <w:r w:rsidRPr="00B66E80">
        <w:rPr>
          <w:rFonts w:ascii="Times New Roman" w:eastAsia="標楷體" w:hAnsi="Times New Roman" w:cs="Times New Roman"/>
          <w:sz w:val="26"/>
          <w:szCs w:val="26"/>
        </w:rPr>
        <w:t>綜合考量醫師訪視頻率、護理師訪視頻率與居家醫師照護連續性之下，可區分為</w:t>
      </w:r>
      <w:r w:rsidRPr="00B66E80">
        <w:rPr>
          <w:rFonts w:ascii="Times New Roman" w:eastAsia="標楷體" w:hAnsi="Times New Roman" w:cs="Times New Roman"/>
          <w:sz w:val="26"/>
          <w:szCs w:val="26"/>
        </w:rPr>
        <w:t>4</w:t>
      </w:r>
      <w:r w:rsidRPr="00B66E80">
        <w:rPr>
          <w:rFonts w:ascii="Times New Roman" w:eastAsia="標楷體" w:hAnsi="Times New Roman" w:cs="Times New Roman"/>
          <w:sz w:val="26"/>
          <w:szCs w:val="26"/>
        </w:rPr>
        <w:t>種模式，包括</w:t>
      </w:r>
      <w:r w:rsidRPr="00B66E80">
        <w:rPr>
          <w:rFonts w:ascii="Times New Roman" w:eastAsia="標楷體" w:hAnsi="Times New Roman" w:cs="Times New Roman"/>
          <w:sz w:val="26"/>
          <w:szCs w:val="26"/>
        </w:rPr>
        <w:t>(1)</w:t>
      </w:r>
      <w:r w:rsidRPr="00B66E80">
        <w:rPr>
          <w:rFonts w:ascii="Times New Roman" w:eastAsia="標楷體" w:hAnsi="Times New Roman" w:cs="Times New Roman"/>
          <w:sz w:val="26"/>
          <w:szCs w:val="26"/>
        </w:rPr>
        <w:t>「護理模式」</w:t>
      </w:r>
      <w:r w:rsidRPr="00B66E80">
        <w:rPr>
          <w:rFonts w:ascii="Times New Roman" w:eastAsia="標楷體" w:hAnsi="Times New Roman" w:cs="Times New Roman"/>
          <w:sz w:val="26"/>
          <w:szCs w:val="26"/>
        </w:rPr>
        <w:t>(n=982, 21.7%)</w:t>
      </w:r>
      <w:r w:rsidRPr="00B66E80">
        <w:rPr>
          <w:rFonts w:ascii="Times New Roman" w:eastAsia="標楷體" w:hAnsi="Times New Roman" w:cs="Times New Roman"/>
          <w:sz w:val="26"/>
          <w:szCs w:val="26"/>
        </w:rPr>
        <w:t>；</w:t>
      </w:r>
      <w:r w:rsidRPr="00B66E80">
        <w:rPr>
          <w:rFonts w:ascii="Times New Roman" w:eastAsia="標楷體" w:hAnsi="Times New Roman" w:cs="Times New Roman"/>
          <w:sz w:val="26"/>
          <w:szCs w:val="26"/>
        </w:rPr>
        <w:t>(2)</w:t>
      </w:r>
      <w:r w:rsidRPr="00B66E80">
        <w:rPr>
          <w:rFonts w:ascii="Times New Roman" w:eastAsia="標楷體" w:hAnsi="Times New Roman" w:cs="Times New Roman"/>
          <w:sz w:val="26"/>
          <w:szCs w:val="26"/>
        </w:rPr>
        <w:t>「均衡模式」</w:t>
      </w:r>
      <w:r w:rsidRPr="00B66E80">
        <w:rPr>
          <w:rFonts w:ascii="Times New Roman" w:eastAsia="標楷體" w:hAnsi="Times New Roman" w:cs="Times New Roman"/>
          <w:sz w:val="26"/>
          <w:szCs w:val="26"/>
        </w:rPr>
        <w:t>(n=522, 11.5%)</w:t>
      </w:r>
      <w:r w:rsidRPr="00B66E80">
        <w:rPr>
          <w:rFonts w:ascii="Times New Roman" w:eastAsia="標楷體" w:hAnsi="Times New Roman" w:cs="Times New Roman"/>
          <w:sz w:val="26"/>
          <w:szCs w:val="26"/>
        </w:rPr>
        <w:t>；</w:t>
      </w:r>
      <w:r w:rsidRPr="00B66E80">
        <w:rPr>
          <w:rFonts w:ascii="Times New Roman" w:eastAsia="標楷體" w:hAnsi="Times New Roman" w:cs="Times New Roman"/>
          <w:sz w:val="26"/>
          <w:szCs w:val="26"/>
        </w:rPr>
        <w:t>(3)</w:t>
      </w:r>
      <w:r w:rsidRPr="00B66E80">
        <w:rPr>
          <w:rFonts w:ascii="Times New Roman" w:eastAsia="標楷體" w:hAnsi="Times New Roman" w:cs="Times New Roman"/>
          <w:sz w:val="26"/>
          <w:szCs w:val="26"/>
        </w:rPr>
        <w:t>「醫師模式」</w:t>
      </w:r>
      <w:r w:rsidRPr="00B66E80">
        <w:rPr>
          <w:rFonts w:ascii="Times New Roman" w:eastAsia="標楷體" w:hAnsi="Times New Roman" w:cs="Times New Roman"/>
          <w:sz w:val="26"/>
          <w:szCs w:val="26"/>
        </w:rPr>
        <w:t>(n=873, 19.3%)</w:t>
      </w:r>
      <w:r w:rsidRPr="00B66E80">
        <w:rPr>
          <w:rFonts w:ascii="Times New Roman" w:eastAsia="標楷體" w:hAnsi="Times New Roman" w:cs="Times New Roman"/>
          <w:sz w:val="26"/>
          <w:szCs w:val="26"/>
        </w:rPr>
        <w:t>；</w:t>
      </w:r>
      <w:r w:rsidRPr="00B66E80">
        <w:rPr>
          <w:rFonts w:ascii="Times New Roman" w:eastAsia="標楷體" w:hAnsi="Times New Roman" w:cs="Times New Roman"/>
          <w:sz w:val="26"/>
          <w:szCs w:val="26"/>
        </w:rPr>
        <w:t>(4)</w:t>
      </w:r>
      <w:r w:rsidRPr="00B66E80">
        <w:rPr>
          <w:rFonts w:ascii="Times New Roman" w:eastAsia="標楷體" w:hAnsi="Times New Roman" w:cs="Times New Roman"/>
          <w:sz w:val="26"/>
          <w:szCs w:val="26"/>
        </w:rPr>
        <w:t>「低照護模式」</w:t>
      </w:r>
      <w:r w:rsidRPr="00B66E80">
        <w:rPr>
          <w:rFonts w:ascii="Times New Roman" w:eastAsia="標楷體" w:hAnsi="Times New Roman" w:cs="Times New Roman"/>
          <w:sz w:val="26"/>
          <w:szCs w:val="26"/>
        </w:rPr>
        <w:t>(n=2,151, 47.5%)</w:t>
      </w:r>
      <w:r w:rsidRPr="00B66E80">
        <w:rPr>
          <w:rFonts w:ascii="Times New Roman" w:eastAsia="標楷體" w:hAnsi="Times New Roman" w:cs="Times New Roman"/>
          <w:sz w:val="26"/>
          <w:szCs w:val="26"/>
        </w:rPr>
        <w:t>。病人是否接受「醫師模式」之照護，受到前傾與需要因素影響；「護理模式」則是前傾、使能、需要因素皆有部分影響；影響是否接受「均衡模式」的只有前傾因素中的性別因子。在校正個人特質之下，「均衡模式」能夠減少總醫療費用與增加在家天數，是值得進一步發展的居家照護模式。其他「醫師模式」和「護理模式」，與「低照護模式」相比，對個案結果雖然沒有顯著影響，但是除了「醫師模式」有較長的在家天數傾向，其他都傾向較為不理想的結果，包含更多的可避免住院、總醫療費用，與較少的在家天數。</w:t>
      </w:r>
    </w:p>
    <w:p w14:paraId="22D86B30" w14:textId="77777777" w:rsidR="00B66E80" w:rsidRPr="00EA15C9" w:rsidRDefault="00B66E80" w:rsidP="00EA7ED3">
      <w:pPr>
        <w:snapToGrid w:val="0"/>
        <w:spacing w:beforeLines="50" w:before="120" w:line="264" w:lineRule="auto"/>
        <w:jc w:val="both"/>
        <w:rPr>
          <w:rFonts w:ascii="Times New Roman" w:eastAsia="標楷體" w:hAnsi="Times New Roman" w:cs="Times New Roman"/>
          <w:sz w:val="26"/>
          <w:szCs w:val="26"/>
          <w:shd w:val="clear" w:color="auto" w:fill="FFFFFF"/>
        </w:rPr>
      </w:pPr>
    </w:p>
    <w:p w14:paraId="69E128FF" w14:textId="2C4ED2B5" w:rsidR="00BD1021" w:rsidRPr="00BE0BA8" w:rsidRDefault="00BE0BA8" w:rsidP="00BE0BA8">
      <w:pPr>
        <w:pStyle w:val="aff2"/>
        <w:snapToGrid w:val="0"/>
        <w:spacing w:beforeLines="50" w:before="120" w:line="264" w:lineRule="auto"/>
        <w:jc w:val="center"/>
        <w:rPr>
          <w:rFonts w:ascii="Times New Roman" w:eastAsia="標楷體" w:hAnsi="Times New Roman" w:cs="Times New Roman"/>
          <w:b/>
          <w:sz w:val="26"/>
          <w:szCs w:val="26"/>
          <w:shd w:val="pct15" w:color="auto" w:fill="FFFFFF"/>
        </w:rPr>
      </w:pPr>
      <w:bookmarkStart w:id="66" w:name="_Toc188281466"/>
      <w:r w:rsidRPr="00BE0BA8">
        <w:rPr>
          <w:rFonts w:ascii="Times New Roman" w:eastAsia="標楷體" w:hAnsi="Times New Roman" w:cs="Times New Roman" w:hint="eastAsia"/>
          <w:b/>
          <w:sz w:val="26"/>
          <w:szCs w:val="26"/>
        </w:rPr>
        <w:lastRenderedPageBreak/>
        <w:t>表</w:t>
      </w:r>
      <w:r w:rsidRPr="00BE0BA8">
        <w:rPr>
          <w:rFonts w:ascii="Times New Roman" w:eastAsia="標楷體" w:hAnsi="Times New Roman" w:cs="Times New Roman" w:hint="eastAsia"/>
          <w:b/>
          <w:sz w:val="26"/>
          <w:szCs w:val="26"/>
        </w:rPr>
        <w:t xml:space="preserve">3. </w:t>
      </w:r>
      <w:r w:rsidRPr="00BE0BA8">
        <w:rPr>
          <w:rFonts w:ascii="Times New Roman" w:eastAsia="標楷體" w:hAnsi="Times New Roman" w:cs="Times New Roman"/>
          <w:b/>
          <w:sz w:val="26"/>
          <w:szCs w:val="26"/>
        </w:rPr>
        <w:fldChar w:fldCharType="begin"/>
      </w:r>
      <w:r w:rsidRPr="00BE0BA8">
        <w:rPr>
          <w:rFonts w:ascii="Times New Roman" w:eastAsia="標楷體" w:hAnsi="Times New Roman" w:cs="Times New Roman"/>
          <w:b/>
          <w:sz w:val="26"/>
          <w:szCs w:val="26"/>
        </w:rPr>
        <w:instrText xml:space="preserve"> </w:instrText>
      </w:r>
      <w:r w:rsidRPr="00BE0BA8">
        <w:rPr>
          <w:rFonts w:ascii="Times New Roman" w:eastAsia="標楷體" w:hAnsi="Times New Roman" w:cs="Times New Roman" w:hint="eastAsia"/>
          <w:b/>
          <w:sz w:val="26"/>
          <w:szCs w:val="26"/>
        </w:rPr>
        <w:instrText xml:space="preserve">SEQ </w:instrText>
      </w:r>
      <w:r w:rsidRPr="00BE0BA8">
        <w:rPr>
          <w:rFonts w:ascii="Times New Roman" w:eastAsia="標楷體" w:hAnsi="Times New Roman" w:cs="Times New Roman" w:hint="eastAsia"/>
          <w:b/>
          <w:sz w:val="26"/>
          <w:szCs w:val="26"/>
        </w:rPr>
        <w:instrText>表</w:instrText>
      </w:r>
      <w:r w:rsidRPr="00BE0BA8">
        <w:rPr>
          <w:rFonts w:ascii="Times New Roman" w:eastAsia="標楷體" w:hAnsi="Times New Roman" w:cs="Times New Roman" w:hint="eastAsia"/>
          <w:b/>
          <w:sz w:val="26"/>
          <w:szCs w:val="26"/>
        </w:rPr>
        <w:instrText>3. \* ARABIC</w:instrText>
      </w:r>
      <w:r w:rsidRPr="00BE0BA8">
        <w:rPr>
          <w:rFonts w:ascii="Times New Roman" w:eastAsia="標楷體" w:hAnsi="Times New Roman" w:cs="Times New Roman"/>
          <w:b/>
          <w:sz w:val="26"/>
          <w:szCs w:val="26"/>
        </w:rPr>
        <w:instrText xml:space="preserve"> </w:instrText>
      </w:r>
      <w:r w:rsidRPr="00BE0BA8">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1</w:t>
      </w:r>
      <w:r w:rsidRPr="00BE0BA8">
        <w:rPr>
          <w:rFonts w:ascii="Times New Roman" w:eastAsia="標楷體" w:hAnsi="Times New Roman" w:cs="Times New Roman"/>
          <w:b/>
          <w:sz w:val="26"/>
          <w:szCs w:val="26"/>
        </w:rPr>
        <w:fldChar w:fldCharType="end"/>
      </w:r>
      <w:r w:rsidR="00BD1021" w:rsidRPr="00BE0BA8">
        <w:rPr>
          <w:rFonts w:ascii="Times New Roman" w:eastAsia="標楷體" w:hAnsi="Times New Roman" w:cs="Times New Roman" w:hint="eastAsia"/>
          <w:b/>
          <w:sz w:val="26"/>
          <w:szCs w:val="26"/>
        </w:rPr>
        <w:t>居家醫療照護內容的模式</w:t>
      </w:r>
      <w:bookmarkEnd w:id="66"/>
    </w:p>
    <w:tbl>
      <w:tblPr>
        <w:tblStyle w:val="af6"/>
        <w:tblW w:w="0" w:type="auto"/>
        <w:tblInd w:w="137" w:type="dxa"/>
        <w:tblLook w:val="04A0" w:firstRow="1" w:lastRow="0" w:firstColumn="1" w:lastColumn="0" w:noHBand="0" w:noVBand="1"/>
      </w:tblPr>
      <w:tblGrid>
        <w:gridCol w:w="1461"/>
        <w:gridCol w:w="1658"/>
        <w:gridCol w:w="1559"/>
        <w:gridCol w:w="2382"/>
        <w:gridCol w:w="1864"/>
      </w:tblGrid>
      <w:tr w:rsidR="00BD1021" w:rsidRPr="00EA7ED3" w14:paraId="43B076DD" w14:textId="77777777" w:rsidTr="00EA7ED3">
        <w:tc>
          <w:tcPr>
            <w:tcW w:w="1461" w:type="dxa"/>
            <w:vAlign w:val="center"/>
          </w:tcPr>
          <w:p w14:paraId="7DEEAD87" w14:textId="77777777" w:rsidR="00BD1021" w:rsidRPr="00EA7ED3" w:rsidRDefault="00BD1021" w:rsidP="00EA7ED3">
            <w:pPr>
              <w:pStyle w:val="Standard"/>
              <w:overflowPunct w:val="0"/>
              <w:snapToGrid w:val="0"/>
              <w:spacing w:beforeLines="50" w:before="120" w:line="264" w:lineRule="auto"/>
              <w:jc w:val="both"/>
              <w:rPr>
                <w:rFonts w:ascii="Times New Roman" w:eastAsia="標楷體" w:hAnsi="Times New Roman" w:cs="Times New Roman"/>
                <w:szCs w:val="24"/>
              </w:rPr>
            </w:pPr>
          </w:p>
        </w:tc>
        <w:tc>
          <w:tcPr>
            <w:tcW w:w="1658" w:type="dxa"/>
            <w:vAlign w:val="center"/>
          </w:tcPr>
          <w:p w14:paraId="48840DA7" w14:textId="77777777" w:rsidR="00BD1021" w:rsidRPr="00EA7ED3" w:rsidRDefault="00BD1021" w:rsidP="00DF274F">
            <w:pPr>
              <w:pStyle w:val="Standard"/>
              <w:overflowPunct w:val="0"/>
              <w:snapToGrid w:val="0"/>
              <w:spacing w:beforeLines="50" w:before="120" w:line="264" w:lineRule="auto"/>
              <w:jc w:val="center"/>
              <w:rPr>
                <w:rFonts w:ascii="Times New Roman" w:eastAsia="標楷體" w:hAnsi="Times New Roman" w:cs="Times New Roman"/>
                <w:b/>
                <w:szCs w:val="24"/>
              </w:rPr>
            </w:pPr>
            <w:r w:rsidRPr="00EA7ED3">
              <w:rPr>
                <w:rFonts w:ascii="Times New Roman" w:eastAsia="標楷體" w:hAnsi="Times New Roman" w:cs="Times New Roman"/>
                <w:b/>
                <w:szCs w:val="24"/>
              </w:rPr>
              <w:t>護理模式</w:t>
            </w:r>
          </w:p>
        </w:tc>
        <w:tc>
          <w:tcPr>
            <w:tcW w:w="1559" w:type="dxa"/>
            <w:vAlign w:val="center"/>
          </w:tcPr>
          <w:p w14:paraId="0D0C9205" w14:textId="77777777" w:rsidR="00BD1021" w:rsidRPr="00EA7ED3" w:rsidRDefault="00BD1021" w:rsidP="00DF274F">
            <w:pPr>
              <w:pStyle w:val="Standard"/>
              <w:overflowPunct w:val="0"/>
              <w:snapToGrid w:val="0"/>
              <w:spacing w:beforeLines="50" w:before="120" w:line="264" w:lineRule="auto"/>
              <w:jc w:val="center"/>
              <w:rPr>
                <w:rFonts w:ascii="Times New Roman" w:eastAsia="標楷體" w:hAnsi="Times New Roman" w:cs="Times New Roman"/>
                <w:b/>
                <w:szCs w:val="24"/>
              </w:rPr>
            </w:pPr>
            <w:r w:rsidRPr="00EA7ED3">
              <w:rPr>
                <w:rFonts w:ascii="Times New Roman" w:eastAsia="標楷體" w:hAnsi="Times New Roman" w:cs="Times New Roman"/>
                <w:b/>
                <w:szCs w:val="24"/>
              </w:rPr>
              <w:t>均衡模式</w:t>
            </w:r>
          </w:p>
        </w:tc>
        <w:tc>
          <w:tcPr>
            <w:tcW w:w="2382" w:type="dxa"/>
            <w:vAlign w:val="center"/>
          </w:tcPr>
          <w:p w14:paraId="364A6ED5" w14:textId="77777777" w:rsidR="00BD1021" w:rsidRPr="00EA7ED3" w:rsidRDefault="00BD1021" w:rsidP="00DF274F">
            <w:pPr>
              <w:pStyle w:val="Standard"/>
              <w:overflowPunct w:val="0"/>
              <w:snapToGrid w:val="0"/>
              <w:spacing w:beforeLines="50" w:before="120" w:line="264" w:lineRule="auto"/>
              <w:jc w:val="center"/>
              <w:rPr>
                <w:rFonts w:ascii="Times New Roman" w:eastAsia="標楷體" w:hAnsi="Times New Roman" w:cs="Times New Roman"/>
                <w:b/>
                <w:szCs w:val="24"/>
              </w:rPr>
            </w:pPr>
            <w:r w:rsidRPr="00EA7ED3">
              <w:rPr>
                <w:rFonts w:ascii="Times New Roman" w:eastAsia="標楷體" w:hAnsi="Times New Roman" w:cs="Times New Roman"/>
                <w:b/>
                <w:szCs w:val="24"/>
              </w:rPr>
              <w:t>醫師模式</w:t>
            </w:r>
          </w:p>
        </w:tc>
        <w:tc>
          <w:tcPr>
            <w:tcW w:w="1864" w:type="dxa"/>
            <w:vAlign w:val="center"/>
          </w:tcPr>
          <w:p w14:paraId="608AB0E0" w14:textId="77777777" w:rsidR="00BD1021" w:rsidRPr="00EA7ED3" w:rsidRDefault="00BD1021" w:rsidP="00DF274F">
            <w:pPr>
              <w:pStyle w:val="Standard"/>
              <w:overflowPunct w:val="0"/>
              <w:snapToGrid w:val="0"/>
              <w:spacing w:beforeLines="50" w:before="120" w:line="264" w:lineRule="auto"/>
              <w:jc w:val="center"/>
              <w:rPr>
                <w:rFonts w:ascii="Times New Roman" w:eastAsia="標楷體" w:hAnsi="Times New Roman" w:cs="Times New Roman"/>
                <w:b/>
                <w:szCs w:val="24"/>
              </w:rPr>
            </w:pPr>
            <w:r w:rsidRPr="00EA7ED3">
              <w:rPr>
                <w:rFonts w:ascii="Times New Roman" w:eastAsia="標楷體" w:hAnsi="Times New Roman" w:cs="Times New Roman"/>
                <w:b/>
                <w:szCs w:val="24"/>
              </w:rPr>
              <w:t>低照護模式</w:t>
            </w:r>
          </w:p>
        </w:tc>
      </w:tr>
      <w:tr w:rsidR="00BD1021" w:rsidRPr="00EA15C9" w14:paraId="6FA5E28A" w14:textId="77777777" w:rsidTr="00EA7ED3">
        <w:tc>
          <w:tcPr>
            <w:tcW w:w="1461" w:type="dxa"/>
            <w:vAlign w:val="center"/>
          </w:tcPr>
          <w:p w14:paraId="63CCCEEE" w14:textId="77777777" w:rsidR="00BD1021" w:rsidRPr="00DF274F" w:rsidRDefault="00BD1021" w:rsidP="00EA7ED3">
            <w:pPr>
              <w:pStyle w:val="Standard"/>
              <w:overflowPunct w:val="0"/>
              <w:snapToGrid w:val="0"/>
              <w:spacing w:beforeLines="50" w:before="120" w:line="264" w:lineRule="auto"/>
              <w:jc w:val="both"/>
              <w:rPr>
                <w:rFonts w:ascii="Times New Roman" w:eastAsia="標楷體" w:hAnsi="Times New Roman" w:cs="Times New Roman"/>
                <w:b/>
                <w:szCs w:val="24"/>
              </w:rPr>
            </w:pPr>
            <w:r w:rsidRPr="00DF274F">
              <w:rPr>
                <w:rFonts w:ascii="Times New Roman" w:eastAsia="標楷體" w:hAnsi="Times New Roman" w:cs="Times New Roman"/>
                <w:b/>
                <w:szCs w:val="24"/>
              </w:rPr>
              <w:t>訪視頻率</w:t>
            </w:r>
          </w:p>
          <w:p w14:paraId="432B67B6" w14:textId="77777777" w:rsidR="00BD1021" w:rsidRPr="00DF274F" w:rsidRDefault="00BD1021" w:rsidP="00EA7ED3">
            <w:pPr>
              <w:pStyle w:val="Standard"/>
              <w:overflowPunct w:val="0"/>
              <w:snapToGrid w:val="0"/>
              <w:spacing w:beforeLines="50" w:before="120" w:line="264" w:lineRule="auto"/>
              <w:jc w:val="both"/>
              <w:rPr>
                <w:rFonts w:ascii="Times New Roman" w:eastAsia="標楷體" w:hAnsi="Times New Roman" w:cs="Times New Roman"/>
                <w:b/>
                <w:szCs w:val="24"/>
              </w:rPr>
            </w:pPr>
            <w:r w:rsidRPr="00DF274F">
              <w:rPr>
                <w:rFonts w:ascii="Times New Roman" w:eastAsia="標楷體" w:hAnsi="Times New Roman" w:cs="Times New Roman"/>
                <w:b/>
                <w:szCs w:val="24"/>
              </w:rPr>
              <w:t>(</w:t>
            </w:r>
            <w:r w:rsidRPr="00DF274F">
              <w:rPr>
                <w:rFonts w:ascii="Times New Roman" w:eastAsia="標楷體" w:hAnsi="Times New Roman" w:cs="Times New Roman"/>
                <w:b/>
                <w:szCs w:val="24"/>
              </w:rPr>
              <w:t>醫師、護理師</w:t>
            </w:r>
            <w:r w:rsidRPr="00DF274F">
              <w:rPr>
                <w:rFonts w:ascii="Times New Roman" w:eastAsia="標楷體" w:hAnsi="Times New Roman" w:cs="Times New Roman"/>
                <w:b/>
                <w:szCs w:val="24"/>
              </w:rPr>
              <w:t>)</w:t>
            </w:r>
          </w:p>
        </w:tc>
        <w:tc>
          <w:tcPr>
            <w:tcW w:w="1658" w:type="dxa"/>
            <w:vAlign w:val="center"/>
          </w:tcPr>
          <w:p w14:paraId="7336967E"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高護理師與低醫師訪視頻率</w:t>
            </w:r>
          </w:p>
        </w:tc>
        <w:tc>
          <w:tcPr>
            <w:tcW w:w="1559" w:type="dxa"/>
            <w:vAlign w:val="center"/>
          </w:tcPr>
          <w:p w14:paraId="103856C3"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醫師與護理師訪視頻率皆為中間值</w:t>
            </w:r>
          </w:p>
        </w:tc>
        <w:tc>
          <w:tcPr>
            <w:tcW w:w="2382" w:type="dxa"/>
            <w:vAlign w:val="center"/>
          </w:tcPr>
          <w:p w14:paraId="5C653B66"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具有高醫師訪視頻率與高醫師照護連續性</w:t>
            </w:r>
            <w:r w:rsidRPr="00EA7ED3">
              <w:rPr>
                <w:rFonts w:ascii="Times New Roman" w:eastAsia="標楷體" w:hAnsi="Times New Roman" w:cs="Times New Roman"/>
                <w:szCs w:val="24"/>
                <w:shd w:val="clear" w:color="auto" w:fill="FFFFFF"/>
              </w:rPr>
              <w:t>(60.8%</w:t>
            </w:r>
            <w:r w:rsidRPr="00EA7ED3">
              <w:rPr>
                <w:rFonts w:ascii="Times New Roman" w:eastAsia="標楷體" w:hAnsi="Times New Roman" w:cs="Times New Roman"/>
                <w:szCs w:val="24"/>
                <w:shd w:val="clear" w:color="auto" w:fill="FFFFFF"/>
              </w:rPr>
              <w:t>大於</w:t>
            </w:r>
            <w:r w:rsidRPr="00EA7ED3">
              <w:rPr>
                <w:rFonts w:ascii="Times New Roman" w:eastAsia="標楷體" w:hAnsi="Times New Roman" w:cs="Times New Roman"/>
                <w:szCs w:val="24"/>
                <w:shd w:val="clear" w:color="auto" w:fill="FFFFFF"/>
              </w:rPr>
              <w:t>0.67)</w:t>
            </w:r>
          </w:p>
        </w:tc>
        <w:tc>
          <w:tcPr>
            <w:tcW w:w="1864" w:type="dxa"/>
            <w:vAlign w:val="center"/>
          </w:tcPr>
          <w:p w14:paraId="32A4999D"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醫師與護理師僅符合最低訪視頻率要求</w:t>
            </w:r>
          </w:p>
        </w:tc>
      </w:tr>
      <w:tr w:rsidR="00BD1021" w:rsidRPr="00EA15C9" w14:paraId="655A6EC4" w14:textId="77777777" w:rsidTr="00EA7ED3">
        <w:tc>
          <w:tcPr>
            <w:tcW w:w="1461" w:type="dxa"/>
            <w:vAlign w:val="center"/>
          </w:tcPr>
          <w:p w14:paraId="49F0C56A" w14:textId="77777777" w:rsidR="00BD1021" w:rsidRPr="00DF274F" w:rsidRDefault="00BD1021" w:rsidP="00EA7ED3">
            <w:pPr>
              <w:pStyle w:val="Standard"/>
              <w:overflowPunct w:val="0"/>
              <w:snapToGrid w:val="0"/>
              <w:spacing w:beforeLines="50" w:before="120" w:line="264" w:lineRule="auto"/>
              <w:jc w:val="both"/>
              <w:rPr>
                <w:rFonts w:ascii="Times New Roman" w:eastAsia="標楷體" w:hAnsi="Times New Roman" w:cs="Times New Roman"/>
                <w:b/>
                <w:szCs w:val="24"/>
              </w:rPr>
            </w:pPr>
            <w:r w:rsidRPr="00DF274F">
              <w:rPr>
                <w:rFonts w:ascii="Times New Roman" w:eastAsia="標楷體" w:hAnsi="Times New Roman" w:cs="Times New Roman"/>
                <w:b/>
                <w:szCs w:val="24"/>
              </w:rPr>
              <w:t>照護對象</w:t>
            </w:r>
          </w:p>
          <w:p w14:paraId="34D241F5" w14:textId="77777777" w:rsidR="00BD1021" w:rsidRPr="00DF274F" w:rsidRDefault="00BD1021" w:rsidP="00EA7ED3">
            <w:pPr>
              <w:pStyle w:val="Standard"/>
              <w:overflowPunct w:val="0"/>
              <w:snapToGrid w:val="0"/>
              <w:spacing w:beforeLines="50" w:before="120" w:line="264" w:lineRule="auto"/>
              <w:jc w:val="both"/>
              <w:rPr>
                <w:rFonts w:ascii="Times New Roman" w:eastAsia="標楷體" w:hAnsi="Times New Roman" w:cs="Times New Roman"/>
                <w:b/>
                <w:szCs w:val="24"/>
              </w:rPr>
            </w:pPr>
            <w:r w:rsidRPr="00DF274F">
              <w:rPr>
                <w:rFonts w:ascii="Times New Roman" w:eastAsia="標楷體" w:hAnsi="Times New Roman" w:cs="Times New Roman"/>
                <w:b/>
                <w:szCs w:val="24"/>
              </w:rPr>
              <w:t>特質</w:t>
            </w:r>
          </w:p>
        </w:tc>
        <w:tc>
          <w:tcPr>
            <w:tcW w:w="1658" w:type="dxa"/>
            <w:vAlign w:val="center"/>
          </w:tcPr>
          <w:p w14:paraId="013934AA"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以女性占比較多，留置導尿管占比最高</w:t>
            </w:r>
          </w:p>
        </w:tc>
        <w:tc>
          <w:tcPr>
            <w:tcW w:w="1559" w:type="dxa"/>
            <w:vAlign w:val="center"/>
          </w:tcPr>
          <w:p w14:paraId="0AA61D60"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以女性占比較多，生活功能偏低，較多使用鼻胃管</w:t>
            </w:r>
          </w:p>
        </w:tc>
        <w:tc>
          <w:tcPr>
            <w:tcW w:w="2382" w:type="dxa"/>
            <w:vAlign w:val="center"/>
          </w:tcPr>
          <w:p w14:paraId="21C1A785"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年齡較高</w:t>
            </w:r>
          </w:p>
        </w:tc>
        <w:tc>
          <w:tcPr>
            <w:tcW w:w="1864" w:type="dxa"/>
            <w:vAlign w:val="center"/>
          </w:tcPr>
          <w:p w14:paraId="1D446EC6" w14:textId="77777777" w:rsidR="00BD1021" w:rsidRPr="00EA7ED3" w:rsidRDefault="00BD1021" w:rsidP="00EA7ED3">
            <w:pPr>
              <w:pStyle w:val="Standard"/>
              <w:overflowPunct w:val="0"/>
              <w:adjustRightInd w:val="0"/>
              <w:snapToGrid w:val="0"/>
              <w:spacing w:beforeLines="50" w:before="120" w:line="264" w:lineRule="auto"/>
              <w:jc w:val="both"/>
              <w:rPr>
                <w:rFonts w:ascii="Times New Roman" w:eastAsia="標楷體" w:hAnsi="Times New Roman" w:cs="Times New Roman"/>
                <w:szCs w:val="24"/>
              </w:rPr>
            </w:pPr>
            <w:r w:rsidRPr="00EA7ED3">
              <w:rPr>
                <w:rFonts w:ascii="Times New Roman" w:eastAsia="標楷體" w:hAnsi="Times New Roman" w:cs="Times New Roman"/>
                <w:szCs w:val="24"/>
                <w:shd w:val="clear" w:color="auto" w:fill="FFFFFF"/>
              </w:rPr>
              <w:t>生活功能偏低，較多使用鼻胃管</w:t>
            </w:r>
          </w:p>
        </w:tc>
      </w:tr>
    </w:tbl>
    <w:p w14:paraId="0B218EDD" w14:textId="28842435" w:rsidR="00BD1021" w:rsidRDefault="00BD1021" w:rsidP="00EA7ED3">
      <w:pPr>
        <w:overflowPunct w:val="0"/>
        <w:autoSpaceDE w:val="0"/>
        <w:autoSpaceDN w:val="0"/>
        <w:adjustRightInd w:val="0"/>
        <w:snapToGrid w:val="0"/>
        <w:spacing w:beforeLines="50" w:before="120" w:line="264" w:lineRule="auto"/>
        <w:ind w:leftChars="178" w:left="561" w:hangingChars="61" w:hanging="134"/>
        <w:jc w:val="both"/>
        <w:rPr>
          <w:rFonts w:ascii="Times New Roman" w:eastAsia="標楷體" w:hAnsi="Times New Roman" w:cs="Times New Roman"/>
          <w:bCs/>
          <w:kern w:val="36"/>
          <w:sz w:val="22"/>
          <w:szCs w:val="22"/>
        </w:rPr>
      </w:pPr>
      <w:r w:rsidRPr="00EA7ED3">
        <w:rPr>
          <w:rFonts w:ascii="Times New Roman" w:eastAsia="標楷體" w:hAnsi="Times New Roman" w:cs="Times New Roman"/>
          <w:bCs/>
          <w:kern w:val="36"/>
          <w:sz w:val="22"/>
          <w:szCs w:val="22"/>
        </w:rPr>
        <w:t>資料來源</w:t>
      </w:r>
      <w:r w:rsidRPr="00EA7ED3">
        <w:rPr>
          <w:rFonts w:ascii="Times New Roman" w:eastAsia="標楷體" w:hAnsi="Times New Roman" w:cs="Times New Roman" w:hint="eastAsia"/>
          <w:bCs/>
          <w:kern w:val="36"/>
          <w:sz w:val="22"/>
          <w:szCs w:val="22"/>
        </w:rPr>
        <w:t>：修改自施至遠，</w:t>
      </w:r>
      <w:r w:rsidRPr="00EA7ED3">
        <w:rPr>
          <w:rFonts w:ascii="Times New Roman" w:eastAsia="標楷體" w:hAnsi="Times New Roman" w:cs="Times New Roman" w:hint="eastAsia"/>
          <w:bCs/>
          <w:kern w:val="36"/>
          <w:sz w:val="22"/>
          <w:szCs w:val="22"/>
        </w:rPr>
        <w:t>2023</w:t>
      </w:r>
      <w:r w:rsidRPr="00EA7ED3">
        <w:rPr>
          <w:rFonts w:ascii="Times New Roman" w:eastAsia="標楷體" w:hAnsi="Times New Roman" w:cs="Times New Roman" w:hint="eastAsia"/>
          <w:bCs/>
          <w:kern w:val="36"/>
          <w:sz w:val="22"/>
          <w:szCs w:val="22"/>
        </w:rPr>
        <w:t>。</w:t>
      </w:r>
    </w:p>
    <w:p w14:paraId="706DD2E1" w14:textId="68783F3F" w:rsidR="00EA7ED3" w:rsidRDefault="00EA7ED3" w:rsidP="00EA7ED3">
      <w:pPr>
        <w:overflowPunct w:val="0"/>
        <w:autoSpaceDE w:val="0"/>
        <w:autoSpaceDN w:val="0"/>
        <w:adjustRightInd w:val="0"/>
        <w:snapToGrid w:val="0"/>
        <w:spacing w:beforeLines="50" w:before="120" w:line="264" w:lineRule="auto"/>
        <w:ind w:leftChars="178" w:left="561" w:hangingChars="61" w:hanging="134"/>
        <w:jc w:val="both"/>
        <w:rPr>
          <w:rFonts w:ascii="Times New Roman" w:eastAsia="標楷體" w:hAnsi="Times New Roman" w:cs="Times New Roman"/>
          <w:bCs/>
          <w:kern w:val="36"/>
          <w:sz w:val="22"/>
          <w:szCs w:val="22"/>
        </w:rPr>
      </w:pPr>
    </w:p>
    <w:p w14:paraId="2172758D" w14:textId="56E097CD" w:rsidR="00BD1021" w:rsidRPr="00B66E80" w:rsidRDefault="00BD1021" w:rsidP="00580878">
      <w:pPr>
        <w:pStyle w:val="Standard"/>
        <w:numPr>
          <w:ilvl w:val="0"/>
          <w:numId w:val="43"/>
        </w:numPr>
        <w:overflowPunct w:val="0"/>
        <w:snapToGrid w:val="0"/>
        <w:spacing w:beforeLines="50" w:before="120" w:line="264" w:lineRule="auto"/>
        <w:ind w:hanging="54"/>
        <w:jc w:val="both"/>
        <w:rPr>
          <w:rFonts w:ascii="Times New Roman" w:eastAsia="標楷體" w:hAnsi="Times New Roman"/>
          <w:sz w:val="26"/>
          <w:szCs w:val="26"/>
        </w:rPr>
      </w:pPr>
      <w:r w:rsidRPr="00B66E80">
        <w:rPr>
          <w:rFonts w:ascii="Times New Roman" w:eastAsia="標楷體" w:hAnsi="Times New Roman" w:hint="eastAsia"/>
          <w:sz w:val="26"/>
          <w:szCs w:val="26"/>
        </w:rPr>
        <w:t>從居家醫療執行面觀察影響計畫推動的因素</w:t>
      </w:r>
    </w:p>
    <w:p w14:paraId="3F145DB7" w14:textId="0EA95BE6" w:rsidR="00BD1021" w:rsidRPr="00B66E80" w:rsidRDefault="00BD1021" w:rsidP="00580878">
      <w:pPr>
        <w:pStyle w:val="ab"/>
        <w:numPr>
          <w:ilvl w:val="0"/>
          <w:numId w:val="46"/>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sz w:val="26"/>
          <w:szCs w:val="26"/>
        </w:rPr>
      </w:pPr>
      <w:r w:rsidRPr="00B66E80">
        <w:rPr>
          <w:rFonts w:ascii="Times New Roman" w:eastAsia="標楷體" w:hAnsi="Times New Roman" w:cs="Times New Roman" w:hint="eastAsia"/>
          <w:sz w:val="26"/>
          <w:szCs w:val="26"/>
        </w:rPr>
        <w:t>醫病</w:t>
      </w:r>
      <w:r w:rsidRPr="00B66E80">
        <w:rPr>
          <w:rFonts w:ascii="Times New Roman" w:eastAsia="標楷體" w:hAnsi="Times New Roman" w:hint="eastAsia"/>
          <w:sz w:val="26"/>
          <w:szCs w:val="26"/>
        </w:rPr>
        <w:t>信任關係的建立</w:t>
      </w:r>
    </w:p>
    <w:p w14:paraId="0B5C17DD" w14:textId="6424193F" w:rsidR="00BD1021" w:rsidRPr="00EA15C9" w:rsidRDefault="00BD1021" w:rsidP="001A0A8C">
      <w:pPr>
        <w:snapToGrid w:val="0"/>
        <w:spacing w:beforeLines="50" w:before="120"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sz w:val="26"/>
          <w:szCs w:val="26"/>
        </w:rPr>
        <w:t>在居家照護中，信任關係是建立長期照顧計畫的關鍵。長期與病人家屬建立信任關係，能減輕</w:t>
      </w:r>
      <w:r w:rsidRPr="00EA15C9">
        <w:rPr>
          <w:rFonts w:ascii="Times New Roman" w:eastAsia="標楷體" w:hAnsi="Times New Roman" w:hint="eastAsia"/>
          <w:sz w:val="26"/>
          <w:szCs w:val="26"/>
        </w:rPr>
        <w:t>醫護</w:t>
      </w:r>
      <w:r w:rsidRPr="00EA15C9">
        <w:rPr>
          <w:rFonts w:ascii="Times New Roman" w:eastAsia="標楷體" w:hAnsi="Times New Roman"/>
          <w:sz w:val="26"/>
          <w:szCs w:val="26"/>
        </w:rPr>
        <w:t>團隊壓力，如果病人是長期在醫院就診</w:t>
      </w:r>
      <w:r w:rsidR="00DF117B">
        <w:rPr>
          <w:rFonts w:ascii="Times New Roman" w:eastAsia="標楷體" w:hAnsi="Times New Roman"/>
          <w:sz w:val="26"/>
          <w:szCs w:val="26"/>
        </w:rPr>
        <w:t>，一但改為急診回家住院</w:t>
      </w:r>
      <w:r w:rsidR="00D03498">
        <w:rPr>
          <w:rFonts w:ascii="Times New Roman" w:eastAsia="標楷體" w:hAnsi="Times New Roman"/>
          <w:sz w:val="26"/>
          <w:szCs w:val="26"/>
        </w:rPr>
        <w:t>可能增加病人家屬</w:t>
      </w:r>
      <w:r w:rsidR="00D03498">
        <w:rPr>
          <w:rFonts w:ascii="Times New Roman" w:eastAsia="標楷體" w:hAnsi="Times New Roman" w:hint="eastAsia"/>
          <w:sz w:val="26"/>
          <w:szCs w:val="26"/>
        </w:rPr>
        <w:t>與</w:t>
      </w:r>
      <w:r w:rsidRPr="00EA15C9">
        <w:rPr>
          <w:rFonts w:ascii="Times New Roman" w:eastAsia="標楷體" w:hAnsi="Times New Roman"/>
          <w:sz w:val="26"/>
          <w:szCs w:val="26"/>
        </w:rPr>
        <w:t>居療團隊的壓力</w:t>
      </w:r>
      <w:r w:rsidR="00D03498">
        <w:rPr>
          <w:rFonts w:ascii="Times New Roman" w:eastAsia="標楷體" w:hAnsi="Times New Roman" w:hint="eastAsia"/>
          <w:sz w:val="26"/>
          <w:szCs w:val="26"/>
        </w:rPr>
        <w:t>，</w:t>
      </w:r>
      <w:r w:rsidRPr="00EA15C9">
        <w:rPr>
          <w:rFonts w:ascii="Times New Roman" w:eastAsia="標楷體" w:hAnsi="Times New Roman" w:hint="eastAsia"/>
          <w:sz w:val="26"/>
          <w:szCs w:val="26"/>
        </w:rPr>
        <w:t>意即</w:t>
      </w:r>
      <w:r w:rsidRPr="00EA15C9">
        <w:rPr>
          <w:rFonts w:ascii="Times New Roman" w:eastAsia="標楷體" w:hAnsi="Times New Roman"/>
          <w:sz w:val="26"/>
          <w:szCs w:val="26"/>
        </w:rPr>
        <w:t>如果沒有居家的醫病信任關係，要從急診到出院後期直接回家住院模式，</w:t>
      </w:r>
      <w:r w:rsidRPr="00EA15C9">
        <w:rPr>
          <w:rFonts w:ascii="Times New Roman" w:eastAsia="標楷體" w:hAnsi="Times New Roman" w:hint="eastAsia"/>
          <w:sz w:val="26"/>
          <w:szCs w:val="26"/>
        </w:rPr>
        <w:t>對於</w:t>
      </w:r>
      <w:r w:rsidRPr="00EA15C9">
        <w:rPr>
          <w:rFonts w:ascii="Times New Roman" w:eastAsia="標楷體" w:hAnsi="Times New Roman"/>
          <w:sz w:val="26"/>
          <w:szCs w:val="26"/>
        </w:rPr>
        <w:t>比較衰弱的老人可能會滿危險的，家屬和不熟悉的居療團隊都會有照顧壓力。可能反而應該是要讓他住院，但是在出院之後，或許由團隊主動</w:t>
      </w:r>
      <w:r w:rsidR="00DF274F">
        <w:rPr>
          <w:rFonts w:ascii="Times New Roman" w:eastAsia="標楷體" w:hAnsi="Times New Roman" w:hint="eastAsia"/>
          <w:sz w:val="26"/>
          <w:szCs w:val="26"/>
        </w:rPr>
        <w:t>進行</w:t>
      </w:r>
      <w:r w:rsidRPr="00EA15C9">
        <w:rPr>
          <w:rFonts w:ascii="Times New Roman" w:eastAsia="標楷體" w:hAnsi="Times New Roman"/>
          <w:sz w:val="26"/>
          <w:szCs w:val="26"/>
        </w:rPr>
        <w:t>銜接居家醫療</w:t>
      </w:r>
      <w:r w:rsidR="00DF274F">
        <w:rPr>
          <w:rFonts w:ascii="Times New Roman" w:eastAsia="標楷體" w:hAnsi="Times New Roman" w:hint="eastAsia"/>
          <w:sz w:val="26"/>
          <w:szCs w:val="26"/>
        </w:rPr>
        <w:t>的</w:t>
      </w:r>
      <w:r w:rsidRPr="00EA15C9">
        <w:rPr>
          <w:rFonts w:ascii="Times New Roman" w:eastAsia="標楷體" w:hAnsi="Times New Roman"/>
          <w:sz w:val="26"/>
          <w:szCs w:val="26"/>
        </w:rPr>
        <w:t>照顧，從長期關係先建立</w:t>
      </w:r>
      <w:r w:rsidR="00DF274F">
        <w:rPr>
          <w:rFonts w:ascii="Times New Roman" w:eastAsia="標楷體" w:hAnsi="Times New Roman" w:hint="eastAsia"/>
          <w:sz w:val="26"/>
          <w:szCs w:val="26"/>
        </w:rPr>
        <w:t>開始</w:t>
      </w:r>
      <w:r w:rsidRPr="00EA15C9">
        <w:rPr>
          <w:rFonts w:ascii="Times New Roman" w:eastAsia="標楷體" w:hAnsi="Times New Roman"/>
          <w:sz w:val="26"/>
          <w:szCs w:val="26"/>
        </w:rPr>
        <w:t>，</w:t>
      </w:r>
      <w:r w:rsidR="00DF274F">
        <w:rPr>
          <w:rFonts w:ascii="Times New Roman" w:eastAsia="標楷體" w:hAnsi="Times New Roman" w:hint="eastAsia"/>
          <w:sz w:val="26"/>
          <w:szCs w:val="26"/>
        </w:rPr>
        <w:t>信任關係建立後，</w:t>
      </w:r>
      <w:r w:rsidRPr="00EA15C9">
        <w:rPr>
          <w:rFonts w:ascii="Times New Roman" w:eastAsia="標楷體" w:hAnsi="Times New Roman"/>
          <w:sz w:val="26"/>
          <w:szCs w:val="26"/>
        </w:rPr>
        <w:t>那麼下一次再發燒，就真的不要回醫院。醫療團隊需考慮病人的需求和家屬期望，避免</w:t>
      </w:r>
      <w:r w:rsidR="00DF274F">
        <w:rPr>
          <w:rFonts w:ascii="標楷體" w:eastAsia="標楷體" w:hAnsi="標楷體" w:hint="eastAsia"/>
          <w:color w:val="000000"/>
          <w:sz w:val="27"/>
          <w:szCs w:val="27"/>
          <w:shd w:val="clear" w:color="auto" w:fill="FFFFFF"/>
        </w:rPr>
        <w:t>職業倦怠(</w:t>
      </w:r>
      <w:r w:rsidRPr="00EA15C9">
        <w:rPr>
          <w:rFonts w:ascii="Times New Roman" w:eastAsia="標楷體" w:hAnsi="Times New Roman"/>
          <w:sz w:val="26"/>
          <w:szCs w:val="26"/>
        </w:rPr>
        <w:t>burn out</w:t>
      </w:r>
      <w:r w:rsidR="00AE3CA8">
        <w:rPr>
          <w:rFonts w:ascii="Times New Roman" w:eastAsia="標楷體" w:hAnsi="Times New Roman" w:hint="eastAsia"/>
          <w:sz w:val="26"/>
          <w:szCs w:val="26"/>
        </w:rPr>
        <w:t>)</w:t>
      </w:r>
      <w:r w:rsidRPr="00EA15C9">
        <w:rPr>
          <w:rFonts w:ascii="Times New Roman" w:eastAsia="標楷體" w:hAnsi="Times New Roman"/>
          <w:sz w:val="26"/>
          <w:szCs w:val="26"/>
        </w:rPr>
        <w:t>情況發生，需要逐步評估和改善模式，以確保滿足家屬的期望並降低居家醫療醫糾的風險。</w:t>
      </w:r>
      <w:r w:rsidRPr="00EA15C9">
        <w:rPr>
          <w:rFonts w:ascii="Times New Roman" w:eastAsia="標楷體" w:hAnsi="Times New Roman"/>
          <w:sz w:val="26"/>
          <w:szCs w:val="26"/>
        </w:rPr>
        <w:t xml:space="preserve"> </w:t>
      </w:r>
    </w:p>
    <w:p w14:paraId="670C3FB7" w14:textId="723B8F23" w:rsidR="00BD1021" w:rsidRDefault="00BD1021" w:rsidP="001A0A8C">
      <w:pPr>
        <w:snapToGrid w:val="0"/>
        <w:spacing w:beforeLines="50" w:before="120"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sz w:val="26"/>
          <w:szCs w:val="26"/>
        </w:rPr>
        <w:t>目前</w:t>
      </w:r>
      <w:r w:rsidRPr="00EA15C9">
        <w:rPr>
          <w:rFonts w:ascii="Times New Roman" w:eastAsia="標楷體" w:hAnsi="Times New Roman" w:hint="eastAsia"/>
          <w:sz w:val="26"/>
          <w:szCs w:val="26"/>
        </w:rPr>
        <w:t>健保</w:t>
      </w:r>
      <w:r w:rsidRPr="00EA15C9">
        <w:rPr>
          <w:rFonts w:ascii="Times New Roman" w:eastAsia="標楷體" w:hAnsi="Times New Roman"/>
          <w:sz w:val="26"/>
          <w:szCs w:val="26"/>
        </w:rPr>
        <w:t>居家醫療服務分成</w:t>
      </w:r>
      <w:r w:rsidRPr="00EA15C9">
        <w:rPr>
          <w:rFonts w:ascii="Times New Roman" w:eastAsia="標楷體" w:hAnsi="Times New Roman"/>
          <w:sz w:val="26"/>
          <w:szCs w:val="26"/>
        </w:rPr>
        <w:t>3</w:t>
      </w:r>
      <w:r w:rsidRPr="00EA15C9">
        <w:rPr>
          <w:rFonts w:ascii="Times New Roman" w:eastAsia="標楷體" w:hAnsi="Times New Roman"/>
          <w:sz w:val="26"/>
          <w:szCs w:val="26"/>
        </w:rPr>
        <w:t>個階段，可依病況切分地區醫院的居療團隊或是基層診所團隊去照顧，並有雙向轉診、社區醫療照護群的機制；</w:t>
      </w:r>
      <w:r w:rsidRPr="00EA15C9">
        <w:rPr>
          <w:rFonts w:ascii="Times New Roman" w:eastAsia="標楷體" w:hAnsi="Times New Roman" w:hint="eastAsia"/>
          <w:sz w:val="26"/>
          <w:szCs w:val="26"/>
        </w:rPr>
        <w:t>雖然與</w:t>
      </w:r>
      <w:r w:rsidRPr="00EA15C9">
        <w:rPr>
          <w:rFonts w:ascii="Times New Roman" w:eastAsia="標楷體" w:hAnsi="Times New Roman"/>
          <w:sz w:val="26"/>
          <w:szCs w:val="26"/>
        </w:rPr>
        <w:t>社區醫療照護相關的計畫很多，創新固然好，但制度之間還是需要整合，</w:t>
      </w:r>
      <w:r w:rsidRPr="00EA15C9">
        <w:rPr>
          <w:rFonts w:ascii="Times New Roman" w:eastAsia="標楷體" w:hAnsi="Times New Roman" w:hint="eastAsia"/>
          <w:sz w:val="26"/>
          <w:szCs w:val="26"/>
        </w:rPr>
        <w:t>諸</w:t>
      </w:r>
      <w:r w:rsidRPr="00EA15C9">
        <w:rPr>
          <w:rFonts w:ascii="Times New Roman" w:eastAsia="標楷體" w:hAnsi="Times New Roman"/>
          <w:sz w:val="26"/>
          <w:szCs w:val="26"/>
        </w:rPr>
        <w:t>如大家醫平台、社區醫療群、糖尿病照護網等，有的大同小異、有的仍是以疾病切分。未來社區醫療群</w:t>
      </w:r>
      <w:r w:rsidRPr="00EA15C9">
        <w:rPr>
          <w:rFonts w:ascii="Times New Roman" w:eastAsia="標楷體" w:hAnsi="Times New Roman" w:hint="eastAsia"/>
          <w:sz w:val="26"/>
          <w:szCs w:val="26"/>
        </w:rPr>
        <w:t>承接</w:t>
      </w:r>
      <w:r w:rsidRPr="00EA15C9">
        <w:rPr>
          <w:rFonts w:ascii="Times New Roman" w:eastAsia="標楷體" w:hAnsi="Times New Roman"/>
          <w:sz w:val="26"/>
          <w:szCs w:val="26"/>
        </w:rPr>
        <w:t>居家醫療，有急症問題就隨時可轉介，有人提出雙主治醫師概念，或許流暢的轉診和後援管道、可信任的醫病關係更為關鍵。</w:t>
      </w:r>
    </w:p>
    <w:p w14:paraId="71EF240D" w14:textId="77777777" w:rsidR="00EE1765" w:rsidRPr="00EA15C9" w:rsidRDefault="00EE1765" w:rsidP="001A0A8C">
      <w:pPr>
        <w:snapToGrid w:val="0"/>
        <w:spacing w:beforeLines="50" w:before="120" w:line="264" w:lineRule="auto"/>
        <w:ind w:firstLineChars="218" w:firstLine="567"/>
        <w:jc w:val="both"/>
        <w:rPr>
          <w:rFonts w:ascii="Times New Roman" w:eastAsia="標楷體" w:hAnsi="Times New Roman"/>
          <w:sz w:val="26"/>
          <w:szCs w:val="26"/>
        </w:rPr>
      </w:pPr>
    </w:p>
    <w:p w14:paraId="5BF545CA" w14:textId="27D442D4" w:rsidR="00BD1021" w:rsidRPr="00DF274F" w:rsidRDefault="00BD1021" w:rsidP="00580878">
      <w:pPr>
        <w:pStyle w:val="ab"/>
        <w:numPr>
          <w:ilvl w:val="0"/>
          <w:numId w:val="46"/>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rPr>
      </w:pPr>
      <w:r w:rsidRPr="00DF274F">
        <w:rPr>
          <w:rFonts w:ascii="Times New Roman" w:eastAsia="標楷體" w:hAnsi="Times New Roman" w:cs="Times New Roman" w:hint="eastAsia"/>
          <w:sz w:val="26"/>
          <w:szCs w:val="26"/>
        </w:rPr>
        <w:t>健保論量計酬制度思維的侷限</w:t>
      </w:r>
    </w:p>
    <w:p w14:paraId="6B834F51" w14:textId="6A2080DC" w:rsidR="00BD1021" w:rsidRPr="00EA15C9" w:rsidRDefault="00BD1021" w:rsidP="001A0A8C">
      <w:pPr>
        <w:snapToGrid w:val="0"/>
        <w:spacing w:beforeLines="50" w:before="120"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一般醫療單位不敢主動勸說病人接受居家醫療，因為缺乏相應的資源，能夠獨立的專責</w:t>
      </w:r>
      <w:r w:rsidR="00CF262A">
        <w:rPr>
          <w:rFonts w:ascii="Times New Roman" w:eastAsia="標楷體" w:hAnsi="Times New Roman" w:cs="Times New Roman"/>
          <w:sz w:val="26"/>
          <w:szCs w:val="26"/>
        </w:rPr>
        <w:t>居家醫療</w:t>
      </w:r>
      <w:r w:rsidRPr="00EA15C9">
        <w:rPr>
          <w:rFonts w:ascii="Times New Roman" w:eastAsia="標楷體" w:hAnsi="Times New Roman" w:cs="Times New Roman"/>
          <w:sz w:val="26"/>
          <w:szCs w:val="26"/>
        </w:rPr>
        <w:t>診所便很不容易。就居家醫療規模和醫療人員工作量而言，</w:t>
      </w:r>
      <w:r w:rsidRPr="00EA15C9">
        <w:rPr>
          <w:rFonts w:ascii="Times New Roman" w:eastAsia="標楷體" w:hAnsi="Times New Roman" w:hint="eastAsia"/>
          <w:sz w:val="26"/>
          <w:szCs w:val="26"/>
        </w:rPr>
        <w:t>對於居療相關團隊人員的</w:t>
      </w:r>
      <w:r w:rsidRPr="00EA15C9">
        <w:rPr>
          <w:rFonts w:ascii="Times New Roman" w:eastAsia="標楷體" w:hAnsi="Times New Roman"/>
          <w:sz w:val="26"/>
          <w:szCs w:val="26"/>
        </w:rPr>
        <w:t>激勵措施</w:t>
      </w:r>
      <w:r w:rsidRPr="00EA15C9">
        <w:rPr>
          <w:rFonts w:ascii="Times New Roman" w:eastAsia="標楷體" w:hAnsi="Times New Roman" w:hint="eastAsia"/>
          <w:sz w:val="26"/>
          <w:szCs w:val="26"/>
        </w:rPr>
        <w:t>是重要也有必要的</w:t>
      </w:r>
      <w:r w:rsidRPr="00EA15C9">
        <w:rPr>
          <w:rFonts w:ascii="Times New Roman" w:eastAsia="標楷體" w:hAnsi="Times New Roman"/>
          <w:sz w:val="26"/>
          <w:szCs w:val="26"/>
        </w:rPr>
        <w:t>，但</w:t>
      </w:r>
      <w:r w:rsidRPr="00EA15C9">
        <w:rPr>
          <w:rFonts w:ascii="Times New Roman" w:eastAsia="標楷體" w:hAnsi="Times New Roman" w:hint="eastAsia"/>
          <w:sz w:val="26"/>
          <w:szCs w:val="26"/>
        </w:rPr>
        <w:t>是要避免</w:t>
      </w:r>
      <w:r w:rsidRPr="00EA15C9">
        <w:rPr>
          <w:rFonts w:ascii="Times New Roman" w:eastAsia="標楷體" w:hAnsi="Times New Roman"/>
          <w:sz w:val="26"/>
          <w:szCs w:val="26"/>
        </w:rPr>
        <w:t>過度的激勵可能導致不必要的治療。</w:t>
      </w:r>
      <w:r w:rsidRPr="00EA15C9">
        <w:rPr>
          <w:rFonts w:ascii="Times New Roman" w:eastAsia="標楷體" w:hAnsi="Times New Roman" w:hint="eastAsia"/>
          <w:sz w:val="26"/>
          <w:szCs w:val="26"/>
        </w:rPr>
        <w:t>以現行</w:t>
      </w:r>
      <w:r w:rsidRPr="00EA15C9">
        <w:rPr>
          <w:rFonts w:ascii="Times New Roman" w:eastAsia="標楷體" w:hAnsi="Times New Roman" w:cs="Times New Roman"/>
          <w:sz w:val="26"/>
          <w:szCs w:val="26"/>
        </w:rPr>
        <w:t>護理師和醫師</w:t>
      </w:r>
      <w:r w:rsidRPr="00EA15C9">
        <w:rPr>
          <w:rFonts w:ascii="Times New Roman" w:eastAsia="標楷體" w:hAnsi="Times New Roman" w:cs="Times New Roman" w:hint="eastAsia"/>
          <w:sz w:val="26"/>
          <w:szCs w:val="26"/>
        </w:rPr>
        <w:t>的</w:t>
      </w:r>
      <w:r w:rsidRPr="00EA15C9">
        <w:rPr>
          <w:rFonts w:ascii="Times New Roman" w:eastAsia="標楷體" w:hAnsi="Times New Roman" w:cs="Times New Roman"/>
          <w:sz w:val="26"/>
          <w:szCs w:val="26"/>
        </w:rPr>
        <w:t>訪視次數和上限</w:t>
      </w:r>
      <w:r w:rsidRPr="00EA15C9">
        <w:rPr>
          <w:rFonts w:ascii="Times New Roman" w:eastAsia="標楷體" w:hAnsi="Times New Roman" w:cs="Times New Roman" w:hint="eastAsia"/>
          <w:sz w:val="26"/>
          <w:szCs w:val="26"/>
        </w:rPr>
        <w:t>規定為例</w:t>
      </w:r>
      <w:r w:rsidRPr="00EA15C9">
        <w:rPr>
          <w:rFonts w:ascii="Times New Roman" w:eastAsia="標楷體" w:hAnsi="Times New Roman" w:cs="Times New Roman"/>
          <w:sz w:val="26"/>
          <w:szCs w:val="26"/>
        </w:rPr>
        <w:t>：</w:t>
      </w:r>
      <w:r w:rsidRPr="00EA15C9">
        <w:rPr>
          <w:rFonts w:ascii="Times New Roman" w:eastAsia="標楷體" w:hAnsi="Times New Roman" w:cs="Times New Roman"/>
          <w:sz w:val="26"/>
          <w:szCs w:val="26"/>
        </w:rPr>
        <w:t>(1)</w:t>
      </w:r>
      <w:r w:rsidRPr="00EA15C9">
        <w:rPr>
          <w:rFonts w:ascii="Times New Roman" w:eastAsia="標楷體" w:hAnsi="Times New Roman" w:cs="Times New Roman"/>
          <w:sz w:val="26"/>
          <w:szCs w:val="26"/>
        </w:rPr>
        <w:t>安寧</w:t>
      </w:r>
      <w:r w:rsidRPr="00EA15C9">
        <w:rPr>
          <w:rFonts w:ascii="Times New Roman" w:eastAsia="標楷體" w:hAnsi="Times New Roman" w:cs="Times New Roman"/>
          <w:sz w:val="26"/>
          <w:szCs w:val="26"/>
        </w:rPr>
        <w:lastRenderedPageBreak/>
        <w:t>居家護理師訪視</w:t>
      </w:r>
      <w:r w:rsidRPr="00EA15C9">
        <w:rPr>
          <w:rFonts w:ascii="Times New Roman" w:eastAsia="標楷體" w:hAnsi="Times New Roman" w:cs="Times New Roman"/>
          <w:sz w:val="26"/>
          <w:szCs w:val="26"/>
        </w:rPr>
        <w:t>45</w:t>
      </w:r>
      <w:r w:rsidRPr="00EA15C9">
        <w:rPr>
          <w:rFonts w:ascii="Times New Roman" w:eastAsia="標楷體" w:hAnsi="Times New Roman" w:cs="Times New Roman"/>
          <w:sz w:val="26"/>
          <w:szCs w:val="26"/>
        </w:rPr>
        <w:t>人次</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hint="eastAsia"/>
          <w:sz w:val="26"/>
          <w:szCs w:val="26"/>
        </w:rPr>
        <w:t>月</w:t>
      </w:r>
      <w:r w:rsidRPr="00EA15C9">
        <w:rPr>
          <w:rFonts w:ascii="Times New Roman" w:eastAsia="標楷體" w:hAnsi="Times New Roman" w:cs="Times New Roman"/>
          <w:sz w:val="26"/>
          <w:szCs w:val="26"/>
        </w:rPr>
        <w:t>，一個病人平均</w:t>
      </w:r>
      <w:r w:rsidRPr="00EA15C9">
        <w:rPr>
          <w:rFonts w:ascii="Times New Roman" w:eastAsia="標楷體" w:hAnsi="Times New Roman" w:cs="Times New Roman"/>
          <w:sz w:val="26"/>
          <w:szCs w:val="26"/>
        </w:rPr>
        <w:t>2~4</w:t>
      </w:r>
      <w:r w:rsidRPr="00EA15C9">
        <w:rPr>
          <w:rFonts w:ascii="Times New Roman" w:eastAsia="標楷體" w:hAnsi="Times New Roman" w:cs="Times New Roman"/>
          <w:sz w:val="26"/>
          <w:szCs w:val="26"/>
        </w:rPr>
        <w:t>次</w:t>
      </w:r>
      <w:r w:rsidRPr="00EA15C9">
        <w:rPr>
          <w:rFonts w:ascii="Times New Roman" w:eastAsia="標楷體" w:hAnsi="Times New Roman" w:cs="Times New Roman"/>
          <w:sz w:val="26"/>
          <w:szCs w:val="26"/>
        </w:rPr>
        <w:t>/</w:t>
      </w:r>
      <w:r w:rsidRPr="00EA15C9">
        <w:rPr>
          <w:rFonts w:ascii="Times New Roman" w:eastAsia="標楷體" w:hAnsi="Times New Roman" w:cs="Times New Roman"/>
          <w:sz w:val="26"/>
          <w:szCs w:val="26"/>
        </w:rPr>
        <w:t>月，</w:t>
      </w:r>
      <w:r w:rsidRPr="00EA15C9">
        <w:rPr>
          <w:rFonts w:ascii="Times New Roman" w:eastAsia="標楷體" w:hAnsi="Times New Roman" w:cs="Times New Roman" w:hint="eastAsia"/>
          <w:sz w:val="26"/>
          <w:szCs w:val="26"/>
        </w:rPr>
        <w:t>每位</w:t>
      </w:r>
      <w:r w:rsidRPr="00EA15C9">
        <w:rPr>
          <w:rFonts w:ascii="Times New Roman" w:eastAsia="標楷體" w:hAnsi="Times New Roman" w:cs="Times New Roman"/>
          <w:sz w:val="26"/>
          <w:szCs w:val="26"/>
        </w:rPr>
        <w:t>護理師手上個案照顧十幾個病人；相較一般居家護理師可以訪視上限</w:t>
      </w:r>
      <w:r w:rsidRPr="00EA15C9">
        <w:rPr>
          <w:rFonts w:ascii="Times New Roman" w:eastAsia="標楷體" w:hAnsi="Times New Roman" w:cs="Times New Roman"/>
          <w:sz w:val="26"/>
          <w:szCs w:val="26"/>
        </w:rPr>
        <w:t>100</w:t>
      </w:r>
      <w:r w:rsidRPr="00EA15C9">
        <w:rPr>
          <w:rFonts w:ascii="Times New Roman" w:eastAsia="標楷體" w:hAnsi="Times New Roman" w:cs="Times New Roman"/>
          <w:sz w:val="26"/>
          <w:szCs w:val="26"/>
        </w:rPr>
        <w:t>人次</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月，訪視頻率大概</w:t>
      </w:r>
      <w:r w:rsidRPr="00EA15C9">
        <w:rPr>
          <w:rFonts w:ascii="Times New Roman" w:eastAsia="標楷體" w:hAnsi="Times New Roman" w:cs="Times New Roman"/>
          <w:sz w:val="26"/>
          <w:szCs w:val="26"/>
        </w:rPr>
        <w:t>1~2</w:t>
      </w:r>
      <w:r w:rsidRPr="00EA15C9">
        <w:rPr>
          <w:rFonts w:ascii="Times New Roman" w:eastAsia="標楷體" w:hAnsi="Times New Roman" w:cs="Times New Roman"/>
          <w:sz w:val="26"/>
          <w:szCs w:val="26"/>
        </w:rPr>
        <w:t>次</w:t>
      </w:r>
      <w:r w:rsidRPr="00EA15C9">
        <w:rPr>
          <w:rFonts w:ascii="Times New Roman" w:eastAsia="標楷體" w:hAnsi="Times New Roman" w:cs="Times New Roman"/>
          <w:sz w:val="26"/>
          <w:szCs w:val="26"/>
        </w:rPr>
        <w:t>/</w:t>
      </w:r>
      <w:r w:rsidRPr="00EA15C9">
        <w:rPr>
          <w:rFonts w:ascii="Times New Roman" w:eastAsia="標楷體" w:hAnsi="Times New Roman" w:cs="Times New Roman"/>
          <w:sz w:val="26"/>
          <w:szCs w:val="26"/>
        </w:rPr>
        <w:t>月，照顧的病人大概</w:t>
      </w:r>
      <w:r w:rsidRPr="00EA15C9">
        <w:rPr>
          <w:rFonts w:ascii="Times New Roman" w:eastAsia="標楷體" w:hAnsi="Times New Roman" w:cs="Times New Roman" w:hint="eastAsia"/>
          <w:sz w:val="26"/>
          <w:szCs w:val="26"/>
        </w:rPr>
        <w:t>70~80</w:t>
      </w:r>
      <w:r w:rsidRPr="00EA15C9">
        <w:rPr>
          <w:rFonts w:ascii="Times New Roman" w:eastAsia="標楷體" w:hAnsi="Times New Roman" w:cs="Times New Roman"/>
          <w:sz w:val="26"/>
          <w:szCs w:val="26"/>
        </w:rPr>
        <w:t>個。</w:t>
      </w:r>
      <w:r w:rsidRPr="00EA15C9">
        <w:rPr>
          <w:rFonts w:ascii="Times New Roman" w:eastAsia="標楷體" w:hAnsi="Times New Roman" w:cs="Times New Roman"/>
          <w:sz w:val="26"/>
          <w:szCs w:val="26"/>
        </w:rPr>
        <w:t>(2)</w:t>
      </w:r>
      <w:r w:rsidRPr="00EA15C9">
        <w:rPr>
          <w:rFonts w:ascii="Times New Roman" w:eastAsia="標楷體" w:hAnsi="Times New Roman" w:cs="Times New Roman"/>
          <w:sz w:val="26"/>
          <w:szCs w:val="26"/>
        </w:rPr>
        <w:t>醫師的部分，也有</w:t>
      </w:r>
      <w:r w:rsidRPr="00EA15C9">
        <w:rPr>
          <w:rFonts w:ascii="Times New Roman" w:eastAsia="標楷體" w:hAnsi="Times New Roman" w:cs="Times New Roman"/>
          <w:sz w:val="26"/>
          <w:szCs w:val="26"/>
        </w:rPr>
        <w:t>180</w:t>
      </w:r>
      <w:r w:rsidRPr="00EA15C9">
        <w:rPr>
          <w:rFonts w:ascii="Times New Roman" w:eastAsia="標楷體" w:hAnsi="Times New Roman" w:cs="Times New Roman"/>
          <w:sz w:val="26"/>
          <w:szCs w:val="26"/>
        </w:rPr>
        <w:t>人次</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hint="eastAsia"/>
          <w:sz w:val="26"/>
          <w:szCs w:val="26"/>
        </w:rPr>
        <w:t>月</w:t>
      </w:r>
      <w:r w:rsidRPr="00EA15C9">
        <w:rPr>
          <w:rFonts w:ascii="Times New Roman" w:eastAsia="標楷體" w:hAnsi="Times New Roman" w:cs="Times New Roman"/>
          <w:sz w:val="26"/>
          <w:szCs w:val="26"/>
        </w:rPr>
        <w:t>的訪視上限，很少醫師能夠</w:t>
      </w:r>
      <w:r w:rsidRPr="00EA15C9">
        <w:rPr>
          <w:rFonts w:ascii="Times New Roman" w:eastAsia="標楷體" w:hAnsi="Times New Roman" w:cs="Times New Roman" w:hint="eastAsia"/>
          <w:sz w:val="26"/>
          <w:szCs w:val="26"/>
        </w:rPr>
        <w:t>做到</w:t>
      </w:r>
      <w:r w:rsidRPr="00EA15C9">
        <w:rPr>
          <w:rFonts w:ascii="Times New Roman" w:eastAsia="標楷體" w:hAnsi="Times New Roman" w:cs="Times New Roman"/>
          <w:sz w:val="26"/>
          <w:szCs w:val="26"/>
        </w:rPr>
        <w:t>，一個半天看</w:t>
      </w:r>
      <w:r w:rsidRPr="00EA15C9">
        <w:rPr>
          <w:rFonts w:ascii="Times New Roman" w:eastAsia="標楷體" w:hAnsi="Times New Roman" w:cs="Times New Roman"/>
          <w:sz w:val="26"/>
          <w:szCs w:val="26"/>
        </w:rPr>
        <w:t>3~4</w:t>
      </w:r>
      <w:r w:rsidRPr="00EA15C9">
        <w:rPr>
          <w:rFonts w:ascii="Times New Roman" w:eastAsia="標楷體" w:hAnsi="Times New Roman" w:cs="Times New Roman"/>
          <w:sz w:val="26"/>
          <w:szCs w:val="26"/>
        </w:rPr>
        <w:t>個已經很多，大部分醫師都是</w:t>
      </w:r>
      <w:r w:rsidR="00DF274F">
        <w:rPr>
          <w:rFonts w:ascii="Times New Roman" w:eastAsia="標楷體" w:hAnsi="Times New Roman" w:cs="Times New Roman" w:hint="eastAsia"/>
          <w:sz w:val="26"/>
          <w:szCs w:val="26"/>
        </w:rPr>
        <w:t>兼職</w:t>
      </w:r>
      <w:r w:rsidR="00DF274F">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part-time</w:t>
      </w:r>
      <w:r w:rsidR="00DF274F">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在做居家。</w:t>
      </w:r>
    </w:p>
    <w:p w14:paraId="2786B6B6" w14:textId="7DD8E39C" w:rsidR="00BD1021" w:rsidRPr="00EA15C9" w:rsidRDefault="00BD1021" w:rsidP="001A0A8C">
      <w:pPr>
        <w:snapToGrid w:val="0"/>
        <w:spacing w:beforeLines="50" w:before="120"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hint="eastAsia"/>
          <w:sz w:val="26"/>
          <w:szCs w:val="26"/>
        </w:rPr>
        <w:t>樂見《</w:t>
      </w:r>
      <w:r w:rsidRPr="00EA15C9">
        <w:rPr>
          <w:rFonts w:ascii="Times New Roman" w:eastAsia="標楷體" w:hAnsi="Times New Roman"/>
          <w:sz w:val="26"/>
          <w:szCs w:val="26"/>
        </w:rPr>
        <w:t>通訊診察治療辦法</w:t>
      </w:r>
      <w:r w:rsidRPr="00EA15C9">
        <w:rPr>
          <w:rFonts w:ascii="Times New Roman" w:eastAsia="標楷體" w:hAnsi="Times New Roman" w:hint="eastAsia"/>
          <w:sz w:val="26"/>
          <w:szCs w:val="26"/>
        </w:rPr>
        <w:t>》</w:t>
      </w:r>
      <w:r w:rsidRPr="00EA15C9">
        <w:rPr>
          <w:rFonts w:ascii="Times New Roman" w:eastAsia="標楷體" w:hAnsi="Times New Roman"/>
          <w:sz w:val="26"/>
          <w:szCs w:val="26"/>
        </w:rPr>
        <w:t>7</w:t>
      </w:r>
      <w:r w:rsidRPr="00EA15C9">
        <w:rPr>
          <w:rFonts w:ascii="Times New Roman" w:eastAsia="標楷體" w:hAnsi="Times New Roman"/>
          <w:sz w:val="26"/>
          <w:szCs w:val="26"/>
        </w:rPr>
        <w:t>月</w:t>
      </w:r>
      <w:r w:rsidRPr="00EA15C9">
        <w:rPr>
          <w:rFonts w:ascii="Times New Roman" w:eastAsia="標楷體" w:hAnsi="Times New Roman"/>
          <w:sz w:val="26"/>
          <w:szCs w:val="26"/>
        </w:rPr>
        <w:t>1</w:t>
      </w:r>
      <w:r w:rsidRPr="00EA15C9">
        <w:rPr>
          <w:rFonts w:ascii="Times New Roman" w:eastAsia="標楷體" w:hAnsi="Times New Roman"/>
          <w:sz w:val="26"/>
          <w:szCs w:val="26"/>
        </w:rPr>
        <w:t>日</w:t>
      </w:r>
      <w:r w:rsidRPr="00EA15C9">
        <w:rPr>
          <w:rFonts w:ascii="Times New Roman" w:eastAsia="標楷體" w:hAnsi="Times New Roman" w:hint="eastAsia"/>
          <w:sz w:val="26"/>
          <w:szCs w:val="26"/>
        </w:rPr>
        <w:t>修訂公告</w:t>
      </w:r>
      <w:r w:rsidRPr="00EA15C9">
        <w:rPr>
          <w:rFonts w:ascii="Times New Roman" w:eastAsia="標楷體" w:hAnsi="Times New Roman"/>
          <w:sz w:val="26"/>
          <w:szCs w:val="26"/>
        </w:rPr>
        <w:t>，納入居家的個案可以做通訊診療，那麼教學醫院的</w:t>
      </w:r>
      <w:r w:rsidRPr="00EA15C9">
        <w:rPr>
          <w:rFonts w:ascii="Times New Roman" w:eastAsia="標楷體" w:hAnsi="Times New Roman"/>
          <w:sz w:val="26"/>
          <w:szCs w:val="26"/>
        </w:rPr>
        <w:t>2</w:t>
      </w:r>
      <w:r w:rsidRPr="00EA15C9">
        <w:rPr>
          <w:rFonts w:ascii="Times New Roman" w:eastAsia="標楷體" w:hAnsi="Times New Roman"/>
          <w:sz w:val="26"/>
          <w:szCs w:val="26"/>
        </w:rPr>
        <w:t>個優勢：提供專科會診、參與偏鄉照護。其一是居家有時需要諮詢專科醫師意見</w:t>
      </w:r>
      <w:r w:rsidR="00B37A37">
        <w:rPr>
          <w:rFonts w:ascii="Times New Roman" w:eastAsia="標楷體" w:hAnsi="Times New Roman" w:hint="eastAsia"/>
          <w:sz w:val="26"/>
          <w:szCs w:val="26"/>
        </w:rPr>
        <w:t>（</w:t>
      </w:r>
      <w:r w:rsidRPr="00EA15C9">
        <w:rPr>
          <w:rFonts w:ascii="Times New Roman" w:eastAsia="標楷體" w:hAnsi="Times New Roman"/>
          <w:sz w:val="26"/>
          <w:szCs w:val="26"/>
        </w:rPr>
        <w:t>例如心臟有裝節律器</w:t>
      </w:r>
      <w:r w:rsidR="00B37A37">
        <w:rPr>
          <w:rFonts w:ascii="Times New Roman" w:eastAsia="標楷體" w:hAnsi="Times New Roman" w:hint="eastAsia"/>
          <w:sz w:val="26"/>
          <w:szCs w:val="26"/>
        </w:rPr>
        <w:t>）</w:t>
      </w:r>
      <w:r w:rsidRPr="00EA15C9">
        <w:rPr>
          <w:rFonts w:ascii="Times New Roman" w:eastAsia="標楷體" w:hAnsi="Times New Roman"/>
          <w:sz w:val="26"/>
          <w:szCs w:val="26"/>
        </w:rPr>
        <w:t>，有了通訊診療的流程配套，專科醫師願意視訊就能解決病人醫療整合問題；其二是台北市仍有很多居家或是安寧居家的空窗地區，像五股、石碇等比較遠的地方，醫療院所因為交通因素也不太敢收案，而病人可能也有交通考量無法出門者，或許可採取收案後去看一次了解家裡的狀況，後續就儘量用視訊追蹤。</w:t>
      </w:r>
      <w:r w:rsidRPr="00EA15C9">
        <w:rPr>
          <w:rFonts w:ascii="Times New Roman" w:eastAsia="標楷體" w:hAnsi="Times New Roman" w:cs="Times New Roman"/>
          <w:sz w:val="26"/>
          <w:szCs w:val="26"/>
        </w:rPr>
        <w:t>以上不論是採用遠距諮詢模式、支付制度調整為論價值計酬的模式</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各專業成員都必須由</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我能提供什麼</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的思維，轉變成</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病人需要什麼</w:t>
      </w:r>
      <w:r w:rsidRPr="00EA15C9">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的思維，才能緊扣住以人為中心的照護原則</w:t>
      </w:r>
      <w:r w:rsidR="006A47BB">
        <w:rPr>
          <w:rFonts w:ascii="Times New Roman" w:eastAsia="標楷體" w:hAnsi="Times New Roman" w:cs="Times New Roman"/>
          <w:sz w:val="26"/>
          <w:szCs w:val="26"/>
        </w:rPr>
        <w:t>(</w:t>
      </w:r>
      <w:r w:rsidRPr="00EA15C9">
        <w:rPr>
          <w:rFonts w:ascii="Times New Roman" w:eastAsia="標楷體" w:hAnsi="Times New Roman" w:cs="Times New Roman"/>
          <w:snapToGrid w:val="0"/>
          <w:kern w:val="0"/>
          <w:sz w:val="26"/>
          <w:szCs w:val="26"/>
        </w:rPr>
        <w:t>施至遠、黃勝堅，</w:t>
      </w:r>
      <w:r w:rsidRPr="00EA15C9">
        <w:rPr>
          <w:rFonts w:ascii="Times New Roman" w:eastAsia="標楷體" w:hAnsi="Times New Roman" w:cs="Times New Roman"/>
          <w:snapToGrid w:val="0"/>
          <w:kern w:val="0"/>
          <w:sz w:val="26"/>
          <w:szCs w:val="26"/>
        </w:rPr>
        <w:t>2020)</w:t>
      </w:r>
      <w:r w:rsidRPr="00EA15C9">
        <w:rPr>
          <w:rFonts w:ascii="Times New Roman" w:eastAsia="標楷體" w:hAnsi="Times New Roman" w:cs="Times New Roman"/>
          <w:sz w:val="26"/>
          <w:szCs w:val="26"/>
        </w:rPr>
        <w:t>。</w:t>
      </w:r>
    </w:p>
    <w:p w14:paraId="761C2753" w14:textId="1BBD5722" w:rsidR="00BD1021" w:rsidRPr="00B66E80" w:rsidRDefault="00BD1021" w:rsidP="00580878">
      <w:pPr>
        <w:pStyle w:val="ab"/>
        <w:numPr>
          <w:ilvl w:val="0"/>
          <w:numId w:val="46"/>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sz w:val="26"/>
          <w:szCs w:val="26"/>
        </w:rPr>
      </w:pPr>
      <w:r w:rsidRPr="00B66E80">
        <w:rPr>
          <w:rFonts w:ascii="Times New Roman" w:eastAsia="標楷體" w:hAnsi="Times New Roman" w:cs="Times New Roman" w:hint="eastAsia"/>
          <w:sz w:val="26"/>
          <w:szCs w:val="26"/>
        </w:rPr>
        <w:t>健保藥物整合政策</w:t>
      </w:r>
    </w:p>
    <w:p w14:paraId="311D98BC" w14:textId="77777777" w:rsidR="00BD1021" w:rsidRPr="00EA15C9" w:rsidRDefault="00BD1021" w:rsidP="001A0A8C">
      <w:pPr>
        <w:snapToGrid w:val="0"/>
        <w:spacing w:beforeLines="50" w:before="120"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sz w:val="26"/>
          <w:szCs w:val="26"/>
        </w:rPr>
        <w:t>健保曾經在幾年前有一個要求，基於病人加入居家照護計畫，就不能到處再去醫院拿藥，因為已有醫師去家裡開藥；但是必須完全接受這個團隊的藥物整合的政策，也受到一些基層或是醫院的反彈，後來健保就從善如流把這條藥物整合的規定拿掉。未來應該還是需要思考朝藥物整合的方向，因為居療團隊可能是花了半小時車程到家裡去看診、開藥，但還是讓病人可以跑去不只一家醫院拿藥，這樣的居療價值在哪裡？或是一些團隊為了維持一定的個案量，就想反正都先收案以維持團隊的營運；其實還是應該優先收治瞭解整合的好處和願意配合的病人，才能達到政策計畫的效果。</w:t>
      </w:r>
    </w:p>
    <w:p w14:paraId="57792841" w14:textId="699BB4D9" w:rsidR="00BD1021" w:rsidRPr="00B66E80" w:rsidRDefault="00BD1021" w:rsidP="00580878">
      <w:pPr>
        <w:pStyle w:val="ab"/>
        <w:numPr>
          <w:ilvl w:val="0"/>
          <w:numId w:val="46"/>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rPr>
      </w:pPr>
      <w:r w:rsidRPr="00B66E80">
        <w:rPr>
          <w:rFonts w:ascii="Times New Roman" w:eastAsia="標楷體" w:hAnsi="Times New Roman" w:cs="Times New Roman" w:hint="eastAsia"/>
          <w:sz w:val="26"/>
          <w:szCs w:val="26"/>
        </w:rPr>
        <w:t>醫學教育融入居家醫療等全人照顧臨床訓練</w:t>
      </w:r>
    </w:p>
    <w:p w14:paraId="5E0A3C26" w14:textId="122E1320" w:rsidR="00BD1021" w:rsidRDefault="00BD1021" w:rsidP="00EA7ED3">
      <w:pPr>
        <w:snapToGrid w:val="0"/>
        <w:spacing w:beforeLines="50" w:before="120"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居家醫療病人多有複雜需求，需要多種專業提供照護，在居家醫療提供跨專業</w:t>
      </w:r>
      <w:r w:rsidR="006A47BB">
        <w:rPr>
          <w:rFonts w:ascii="Times New Roman" w:eastAsia="標楷體" w:hAnsi="Times New Roman" w:cs="Times New Roman"/>
          <w:sz w:val="26"/>
          <w:szCs w:val="26"/>
        </w:rPr>
        <w:t>(</w:t>
      </w:r>
      <w:r w:rsidRPr="00EA15C9">
        <w:rPr>
          <w:rFonts w:ascii="Times New Roman" w:eastAsia="標楷體" w:hAnsi="Times New Roman" w:cs="Times New Roman"/>
          <w:sz w:val="26"/>
          <w:szCs w:val="26"/>
        </w:rPr>
        <w:t>Transdisciplinary</w:t>
      </w:r>
      <w:r w:rsidR="006A47BB">
        <w:rPr>
          <w:rFonts w:ascii="Times New Roman" w:eastAsia="標楷體" w:hAnsi="Times New Roman" w:cs="Times New Roman"/>
          <w:sz w:val="26"/>
          <w:szCs w:val="26"/>
        </w:rPr>
        <w:t>)</w:t>
      </w:r>
      <w:r w:rsidRPr="00EA15C9">
        <w:rPr>
          <w:rFonts w:ascii="Times New Roman" w:eastAsia="標楷體" w:hAnsi="Times New Roman" w:cs="Times New Roman"/>
          <w:sz w:val="26"/>
          <w:szCs w:val="26"/>
        </w:rPr>
        <w:t>照護面臨的問題</w:t>
      </w:r>
      <w:r w:rsidRPr="00EA15C9">
        <w:rPr>
          <w:rFonts w:ascii="Times New Roman" w:eastAsia="標楷體" w:hAnsi="Times New Roman" w:cs="Times New Roman" w:hint="eastAsia"/>
          <w:sz w:val="26"/>
          <w:szCs w:val="26"/>
        </w:rPr>
        <w:t>包括：</w:t>
      </w:r>
      <w:r w:rsidRPr="00EA15C9">
        <w:rPr>
          <w:rFonts w:ascii="Times New Roman" w:eastAsia="標楷體" w:hAnsi="Times New Roman" w:cs="Times New Roman"/>
          <w:sz w:val="26"/>
          <w:szCs w:val="26"/>
        </w:rPr>
        <w:t>缺乏多種專業</w:t>
      </w:r>
      <w:r w:rsidR="006A47BB">
        <w:rPr>
          <w:rFonts w:ascii="Times New Roman" w:eastAsia="標楷體" w:hAnsi="Times New Roman" w:cs="Times New Roman"/>
          <w:sz w:val="26"/>
          <w:szCs w:val="26"/>
        </w:rPr>
        <w:t>(</w:t>
      </w:r>
      <w:r w:rsidRPr="00EA15C9">
        <w:rPr>
          <w:rFonts w:ascii="Times New Roman" w:eastAsia="標楷體" w:hAnsi="Times New Roman" w:cs="Times New Roman"/>
          <w:sz w:val="26"/>
          <w:szCs w:val="26"/>
        </w:rPr>
        <w:t>Multiple disciplinary</w:t>
      </w:r>
      <w:r w:rsidR="006A47BB">
        <w:rPr>
          <w:rFonts w:ascii="Times New Roman" w:eastAsia="標楷體" w:hAnsi="Times New Roman" w:cs="Times New Roman"/>
          <w:sz w:val="26"/>
          <w:szCs w:val="26"/>
        </w:rPr>
        <w:t>)</w:t>
      </w:r>
      <w:r w:rsidRPr="00EA15C9">
        <w:rPr>
          <w:rFonts w:ascii="Times New Roman" w:eastAsia="標楷體" w:hAnsi="Times New Roman" w:cs="Times New Roman"/>
          <w:sz w:val="26"/>
          <w:szCs w:val="26"/>
        </w:rPr>
        <w:t>的資源、各專業分屬不同組織、成員缺乏「跨專業」合作之意識、居家醫療團隊對長照服務的認識不足。現行醫學院教育缺乏居家醫療相應的培訓，例如大型醫療中心，醫學生和住院醫師可能缺乏對社會常態的認識和理解，因為他們的訓練主要在單一層級醫療單位進行，很少接觸到社區層面的病人和照護需求。可能導致在居家醫療方面缺乏同理心和實際操作能力。</w:t>
      </w:r>
      <w:r w:rsidRPr="00EA15C9">
        <w:rPr>
          <w:rFonts w:ascii="Times New Roman" w:eastAsia="標楷體" w:hAnsi="Times New Roman" w:cs="Times New Roman" w:hint="eastAsia"/>
          <w:sz w:val="26"/>
          <w:szCs w:val="26"/>
        </w:rPr>
        <w:t>因此未來醫學教育</w:t>
      </w:r>
      <w:r w:rsidRPr="00EA15C9">
        <w:rPr>
          <w:rFonts w:ascii="Times New Roman" w:eastAsia="標楷體" w:hAnsi="Times New Roman" w:cs="Times New Roman"/>
          <w:sz w:val="26"/>
          <w:szCs w:val="26"/>
        </w:rPr>
        <w:t>融入居家醫療社區溝通、跨專業合作訓練，不僅是臨床技能，需要從不同層級醫療環境中獲得學習體驗。</w:t>
      </w:r>
    </w:p>
    <w:p w14:paraId="0CA06BB9" w14:textId="77777777" w:rsidR="00EA12BC" w:rsidRDefault="00EA12BC" w:rsidP="00EA7ED3">
      <w:pPr>
        <w:snapToGrid w:val="0"/>
        <w:spacing w:beforeLines="50" w:before="120" w:line="264" w:lineRule="auto"/>
        <w:ind w:firstLineChars="218" w:firstLine="567"/>
        <w:jc w:val="both"/>
        <w:rPr>
          <w:rFonts w:ascii="Times New Roman" w:eastAsia="標楷體" w:hAnsi="Times New Roman" w:cs="Times New Roman"/>
          <w:sz w:val="26"/>
          <w:szCs w:val="26"/>
        </w:rPr>
      </w:pPr>
    </w:p>
    <w:p w14:paraId="49B26548" w14:textId="1C4B0A80" w:rsidR="00BD1021" w:rsidRPr="008E195D" w:rsidRDefault="00BD1021" w:rsidP="00580878">
      <w:pPr>
        <w:pStyle w:val="Standard"/>
        <w:numPr>
          <w:ilvl w:val="0"/>
          <w:numId w:val="43"/>
        </w:numPr>
        <w:overflowPunct w:val="0"/>
        <w:snapToGrid w:val="0"/>
        <w:spacing w:beforeLines="50" w:before="120" w:line="264" w:lineRule="auto"/>
        <w:ind w:hanging="54"/>
        <w:jc w:val="both"/>
        <w:rPr>
          <w:rFonts w:ascii="Times New Roman" w:eastAsia="標楷體" w:hAnsi="Times New Roman"/>
          <w:sz w:val="26"/>
          <w:szCs w:val="26"/>
        </w:rPr>
      </w:pPr>
      <w:r w:rsidRPr="008E195D">
        <w:rPr>
          <w:rFonts w:ascii="Times New Roman" w:eastAsia="標楷體" w:hAnsi="Times New Roman" w:cs="Times New Roman"/>
          <w:sz w:val="26"/>
          <w:szCs w:val="26"/>
        </w:rPr>
        <w:lastRenderedPageBreak/>
        <w:t>對於居家醫療政策和相關計畫執行的建議</w:t>
      </w:r>
    </w:p>
    <w:p w14:paraId="5BE44F13" w14:textId="1CC32C76" w:rsidR="00BD1021" w:rsidRPr="00B66E80" w:rsidRDefault="00BD1021" w:rsidP="00580878">
      <w:pPr>
        <w:pStyle w:val="ab"/>
        <w:numPr>
          <w:ilvl w:val="0"/>
          <w:numId w:val="47"/>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rPr>
      </w:pPr>
      <w:r w:rsidRPr="00B66E80">
        <w:rPr>
          <w:rFonts w:ascii="Times New Roman" w:eastAsia="標楷體" w:hAnsi="Times New Roman" w:cs="Times New Roman" w:hint="eastAsia"/>
          <w:sz w:val="26"/>
          <w:szCs w:val="26"/>
        </w:rPr>
        <w:t>關於在宅急症照護計畫</w:t>
      </w:r>
    </w:p>
    <w:p w14:paraId="60BA7686" w14:textId="0BEC20CD" w:rsidR="00BD1021" w:rsidRPr="00EA15C9" w:rsidRDefault="00BD1021" w:rsidP="00EA7ED3">
      <w:pPr>
        <w:snapToGrid w:val="0"/>
        <w:spacing w:beforeLines="50" w:before="120" w:line="264" w:lineRule="auto"/>
        <w:ind w:firstLineChars="218" w:firstLine="567"/>
        <w:jc w:val="both"/>
        <w:rPr>
          <w:rFonts w:ascii="Times New Roman" w:eastAsia="標楷體" w:hAnsi="Times New Roman"/>
          <w:strike/>
          <w:sz w:val="26"/>
          <w:szCs w:val="26"/>
        </w:rPr>
      </w:pPr>
      <w:r w:rsidRPr="00EA15C9">
        <w:rPr>
          <w:rFonts w:ascii="Times New Roman" w:eastAsia="標楷體" w:hAnsi="Times New Roman" w:cs="Times New Roman"/>
          <w:kern w:val="0"/>
          <w:sz w:val="26"/>
          <w:szCs w:val="26"/>
        </w:rPr>
        <w:t>以健保署計畫提出的</w:t>
      </w:r>
      <w:r w:rsidRPr="00EA15C9">
        <w:rPr>
          <w:rFonts w:ascii="Times New Roman" w:eastAsia="標楷體" w:hAnsi="Times New Roman" w:cs="Times New Roman"/>
          <w:kern w:val="0"/>
          <w:sz w:val="26"/>
          <w:szCs w:val="26"/>
        </w:rPr>
        <w:t xml:space="preserve">Hospital at Home </w:t>
      </w:r>
      <w:r w:rsidRPr="0036163A">
        <w:rPr>
          <w:rFonts w:ascii="Times New Roman" w:eastAsia="標楷體" w:hAnsi="Times New Roman" w:cs="Times New Roman"/>
          <w:kern w:val="0"/>
          <w:sz w:val="26"/>
          <w:szCs w:val="26"/>
        </w:rPr>
        <w:t>(</w:t>
      </w:r>
      <w:r w:rsidRPr="0036163A">
        <w:rPr>
          <w:rFonts w:ascii="Times New Roman" w:eastAsia="標楷體" w:hAnsi="Times New Roman" w:cs="Times New Roman" w:hint="eastAsia"/>
          <w:kern w:val="0"/>
          <w:sz w:val="26"/>
          <w:szCs w:val="26"/>
        </w:rPr>
        <w:t>H</w:t>
      </w:r>
      <w:r w:rsidR="005636B9" w:rsidRPr="0036163A">
        <w:rPr>
          <w:rFonts w:ascii="Times New Roman" w:eastAsia="標楷體" w:hAnsi="Times New Roman" w:cs="Times New Roman"/>
          <w:kern w:val="0"/>
          <w:sz w:val="26"/>
          <w:szCs w:val="26"/>
        </w:rPr>
        <w:t>a</w:t>
      </w:r>
      <w:r w:rsidRPr="0036163A">
        <w:rPr>
          <w:rFonts w:ascii="Times New Roman" w:eastAsia="標楷體" w:hAnsi="Times New Roman" w:cs="Times New Roman" w:hint="eastAsia"/>
          <w:kern w:val="0"/>
          <w:sz w:val="26"/>
          <w:szCs w:val="26"/>
        </w:rPr>
        <w:t>H</w:t>
      </w:r>
      <w:r w:rsidRPr="0036163A">
        <w:rPr>
          <w:rFonts w:ascii="Times New Roman" w:eastAsia="標楷體" w:hAnsi="Times New Roman" w:cs="Times New Roman"/>
          <w:kern w:val="0"/>
          <w:sz w:val="26"/>
          <w:szCs w:val="26"/>
        </w:rPr>
        <w:t>)</w:t>
      </w:r>
      <w:r w:rsidRPr="0036163A">
        <w:rPr>
          <w:rFonts w:ascii="Times New Roman" w:eastAsia="標楷體" w:hAnsi="Times New Roman" w:cs="Times New Roman"/>
          <w:kern w:val="0"/>
          <w:sz w:val="26"/>
          <w:szCs w:val="26"/>
        </w:rPr>
        <w:t>模式包</w:t>
      </w:r>
      <w:r w:rsidRPr="00EA15C9">
        <w:rPr>
          <w:rFonts w:ascii="Times New Roman" w:eastAsia="標楷體" w:hAnsi="Times New Roman" w:cs="Times New Roman"/>
          <w:kern w:val="0"/>
          <w:sz w:val="26"/>
          <w:szCs w:val="26"/>
        </w:rPr>
        <w:t>括：</w:t>
      </w:r>
      <w:r w:rsidRPr="00EA15C9">
        <w:rPr>
          <w:rFonts w:ascii="Times New Roman" w:eastAsia="標楷體" w:hAnsi="Times New Roman" w:cs="Times New Roman"/>
          <w:kern w:val="0"/>
          <w:sz w:val="26"/>
          <w:szCs w:val="26"/>
        </w:rPr>
        <w:t>(1)</w:t>
      </w:r>
      <w:r w:rsidRPr="00EA15C9">
        <w:rPr>
          <w:rFonts w:ascii="Times New Roman" w:eastAsia="標楷體" w:hAnsi="Times New Roman" w:cs="Times New Roman"/>
          <w:kern w:val="0"/>
          <w:sz w:val="26"/>
          <w:szCs w:val="26"/>
        </w:rPr>
        <w:t>從住院中轉移，或從居家直接接受治療；</w:t>
      </w:r>
      <w:r w:rsidRPr="00EA15C9">
        <w:rPr>
          <w:rFonts w:ascii="Times New Roman" w:eastAsia="標楷體" w:hAnsi="Times New Roman" w:cs="Times New Roman"/>
          <w:kern w:val="0"/>
          <w:sz w:val="26"/>
          <w:szCs w:val="26"/>
        </w:rPr>
        <w:t>(2)</w:t>
      </w:r>
      <w:r w:rsidRPr="00EA15C9">
        <w:rPr>
          <w:rFonts w:ascii="Times New Roman" w:eastAsia="標楷體" w:hAnsi="Times New Roman" w:cs="Times New Roman"/>
          <w:kern w:val="0"/>
          <w:sz w:val="26"/>
          <w:szCs w:val="26"/>
        </w:rPr>
        <w:t>居家病人發燒時，可留在家中接受照顧，不需送醫院；</w:t>
      </w:r>
      <w:r w:rsidRPr="00EA15C9">
        <w:rPr>
          <w:rFonts w:ascii="Times New Roman" w:eastAsia="標楷體" w:hAnsi="Times New Roman" w:cs="Times New Roman"/>
          <w:kern w:val="0"/>
          <w:sz w:val="26"/>
          <w:szCs w:val="26"/>
        </w:rPr>
        <w:t>(3)</w:t>
      </w:r>
      <w:r w:rsidRPr="00EA15C9">
        <w:rPr>
          <w:rFonts w:ascii="Times New Roman" w:eastAsia="標楷體" w:hAnsi="Times New Roman" w:cs="Times New Roman"/>
          <w:kern w:val="0"/>
          <w:sz w:val="26"/>
          <w:szCs w:val="26"/>
        </w:rPr>
        <w:t>急診後直接回家住院。實務上應該是從病人的情況來看，對於長期已在居家照顧</w:t>
      </w:r>
      <w:r w:rsidR="00B37A37">
        <w:rPr>
          <w:rFonts w:ascii="Times New Roman" w:eastAsia="標楷體" w:hAnsi="Times New Roman" w:cs="Times New Roman" w:hint="eastAsia"/>
          <w:kern w:val="0"/>
          <w:sz w:val="26"/>
          <w:szCs w:val="26"/>
        </w:rPr>
        <w:t>（</w:t>
      </w:r>
      <w:r w:rsidRPr="00EA15C9">
        <w:rPr>
          <w:rFonts w:ascii="Times New Roman" w:eastAsia="標楷體" w:hAnsi="Times New Roman" w:cs="Times New Roman"/>
          <w:kern w:val="0"/>
          <w:sz w:val="26"/>
          <w:szCs w:val="26"/>
        </w:rPr>
        <w:t>即醫師護理師定期在訪視</w:t>
      </w:r>
      <w:r w:rsidR="00B37A37">
        <w:rPr>
          <w:rFonts w:ascii="Times New Roman" w:eastAsia="標楷體" w:hAnsi="Times New Roman" w:cs="Times New Roman" w:hint="eastAsia"/>
          <w:kern w:val="0"/>
          <w:sz w:val="26"/>
          <w:szCs w:val="26"/>
        </w:rPr>
        <w:t>）</w:t>
      </w:r>
      <w:r w:rsidRPr="00EA15C9">
        <w:rPr>
          <w:rFonts w:ascii="Times New Roman" w:eastAsia="標楷體" w:hAnsi="Times New Roman" w:cs="Times New Roman"/>
          <w:kern w:val="0"/>
          <w:sz w:val="26"/>
          <w:szCs w:val="26"/>
        </w:rPr>
        <w:t>的病人，因為發燒有治療處置需求，那麼提供</w:t>
      </w:r>
      <w:r w:rsidRPr="00EA15C9">
        <w:rPr>
          <w:rFonts w:ascii="Times New Roman" w:eastAsia="標楷體" w:hAnsi="Times New Roman" w:cs="Times New Roman"/>
          <w:kern w:val="0"/>
          <w:sz w:val="26"/>
          <w:szCs w:val="26"/>
        </w:rPr>
        <w:t>3~5</w:t>
      </w:r>
      <w:r w:rsidRPr="00EA15C9">
        <w:rPr>
          <w:rFonts w:ascii="Times New Roman" w:eastAsia="標楷體" w:hAnsi="Times New Roman" w:cs="Times New Roman"/>
          <w:kern w:val="0"/>
          <w:sz w:val="26"/>
          <w:szCs w:val="26"/>
        </w:rPr>
        <w:t>天</w:t>
      </w:r>
      <w:r w:rsidR="00B37A37">
        <w:rPr>
          <w:rFonts w:ascii="Times New Roman" w:eastAsia="標楷體" w:hAnsi="Times New Roman" w:cs="Times New Roman" w:hint="eastAsia"/>
          <w:kern w:val="0"/>
          <w:sz w:val="26"/>
          <w:szCs w:val="26"/>
        </w:rPr>
        <w:t>（</w:t>
      </w:r>
      <w:r w:rsidRPr="00EA15C9">
        <w:rPr>
          <w:rFonts w:ascii="Times New Roman" w:eastAsia="標楷體" w:hAnsi="Times New Roman" w:cs="Times New Roman"/>
          <w:kern w:val="0"/>
          <w:sz w:val="26"/>
          <w:szCs w:val="26"/>
        </w:rPr>
        <w:t>或是</w:t>
      </w:r>
      <w:r w:rsidRPr="00EA15C9">
        <w:rPr>
          <w:rFonts w:ascii="Times New Roman" w:eastAsia="標楷體" w:hAnsi="Times New Roman" w:cs="Times New Roman"/>
          <w:kern w:val="0"/>
          <w:sz w:val="26"/>
          <w:szCs w:val="26"/>
        </w:rPr>
        <w:t>7~10</w:t>
      </w:r>
      <w:r w:rsidRPr="00EA15C9">
        <w:rPr>
          <w:rFonts w:ascii="Times New Roman" w:eastAsia="標楷體" w:hAnsi="Times New Roman" w:cs="Times New Roman"/>
          <w:kern w:val="0"/>
          <w:sz w:val="26"/>
          <w:szCs w:val="26"/>
        </w:rPr>
        <w:t>天</w:t>
      </w:r>
      <w:r w:rsidR="00B37A37">
        <w:rPr>
          <w:rFonts w:ascii="Times New Roman" w:eastAsia="標楷體" w:hAnsi="Times New Roman" w:cs="Times New Roman" w:hint="eastAsia"/>
          <w:kern w:val="0"/>
          <w:sz w:val="26"/>
          <w:szCs w:val="26"/>
        </w:rPr>
        <w:t>）</w:t>
      </w:r>
      <w:r w:rsidRPr="00EA15C9">
        <w:rPr>
          <w:rFonts w:ascii="Times New Roman" w:eastAsia="標楷體" w:hAnsi="Times New Roman" w:cs="Times New Roman"/>
          <w:kern w:val="0"/>
          <w:sz w:val="26"/>
          <w:szCs w:val="26"/>
        </w:rPr>
        <w:t>在家住院的模式，可能是最安全的。這樣的模式其實已是基層居家醫療收案病人遭遇急性的密集照護內容</w:t>
      </w:r>
      <w:r w:rsidRPr="00EA15C9">
        <w:rPr>
          <w:rFonts w:ascii="Times New Roman" w:eastAsia="標楷體" w:hAnsi="Times New Roman" w:cs="Times New Roman" w:hint="eastAsia"/>
          <w:kern w:val="0"/>
          <w:sz w:val="26"/>
          <w:szCs w:val="26"/>
        </w:rPr>
        <w:t>。</w:t>
      </w:r>
    </w:p>
    <w:p w14:paraId="6C61DEB9" w14:textId="70AA8A56" w:rsidR="00BD1021" w:rsidRPr="00EA15C9" w:rsidRDefault="00BD1021" w:rsidP="00EA7ED3">
      <w:pPr>
        <w:snapToGrid w:val="0"/>
        <w:spacing w:beforeLines="50" w:before="120"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hint="eastAsia"/>
          <w:sz w:val="26"/>
          <w:szCs w:val="26"/>
        </w:rPr>
        <w:t>居家醫療能否成功的關鍵之一，在於醫病之間的長期信任關係、以及能夠協助病人決定醫療權和執行相關照護；而急診直接轉在宅照護</w:t>
      </w:r>
      <w:r w:rsidR="00B37A37">
        <w:rPr>
          <w:rFonts w:ascii="Times New Roman" w:eastAsia="標楷體" w:hAnsi="Times New Roman" w:hint="eastAsia"/>
          <w:sz w:val="26"/>
          <w:szCs w:val="26"/>
        </w:rPr>
        <w:t>（</w:t>
      </w:r>
      <w:r w:rsidRPr="00EA15C9">
        <w:rPr>
          <w:rFonts w:ascii="Times New Roman" w:eastAsia="標楷體" w:hAnsi="Times New Roman" w:hint="eastAsia"/>
          <w:sz w:val="26"/>
          <w:szCs w:val="26"/>
        </w:rPr>
        <w:t>回家住院</w:t>
      </w:r>
      <w:r w:rsidR="00B37A37">
        <w:rPr>
          <w:rFonts w:ascii="Times New Roman" w:eastAsia="標楷體" w:hAnsi="Times New Roman" w:hint="eastAsia"/>
          <w:sz w:val="26"/>
          <w:szCs w:val="26"/>
        </w:rPr>
        <w:t>）</w:t>
      </w:r>
      <w:r w:rsidRPr="00EA15C9">
        <w:rPr>
          <w:rFonts w:ascii="Times New Roman" w:eastAsia="標楷體" w:hAnsi="Times New Roman" w:hint="eastAsia"/>
          <w:sz w:val="26"/>
          <w:szCs w:val="26"/>
        </w:rPr>
        <w:t>的模式，對於醫病信任關係和居家醫療團隊的接手能力是很大的考驗，風險相對高，建議執行面需要小心。</w:t>
      </w:r>
    </w:p>
    <w:p w14:paraId="01AA5C91" w14:textId="6D64CF75" w:rsidR="00BD1021" w:rsidRPr="00EA15C9" w:rsidRDefault="00BD1021" w:rsidP="00EA7ED3">
      <w:pPr>
        <w:snapToGrid w:val="0"/>
        <w:spacing w:beforeLines="50" w:before="120"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hint="eastAsia"/>
          <w:sz w:val="26"/>
          <w:szCs w:val="26"/>
        </w:rPr>
        <w:t>建議在宅急症照</w:t>
      </w:r>
      <w:r w:rsidRPr="00EA15C9">
        <w:rPr>
          <w:rFonts w:ascii="Times New Roman" w:eastAsia="標楷體" w:hAnsi="Times New Roman" w:cs="Times New Roman"/>
          <w:sz w:val="26"/>
          <w:szCs w:val="26"/>
        </w:rPr>
        <w:t>護</w:t>
      </w:r>
      <w:r w:rsidRPr="00EA15C9">
        <w:rPr>
          <w:rFonts w:ascii="Times New Roman" w:eastAsia="標楷體" w:hAnsi="Times New Roman" w:cs="Times New Roman"/>
          <w:sz w:val="26"/>
          <w:szCs w:val="26"/>
        </w:rPr>
        <w:t>HaH</w:t>
      </w:r>
      <w:r w:rsidRPr="00EA15C9">
        <w:rPr>
          <w:rFonts w:ascii="Times New Roman" w:eastAsia="標楷體" w:hAnsi="Times New Roman" w:cs="Times New Roman"/>
          <w:sz w:val="26"/>
          <w:szCs w:val="26"/>
        </w:rPr>
        <w:t>優先適用的族群，宜以目前已接受居家醫療但遇有急性期不穩定狀態者，因為此類族群的醫病關係最佳；其次考量需求性，例如目前住院中的失能病人</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大部分屬於居家醫療潛在對象</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，有意願在</w:t>
      </w:r>
      <w:r w:rsidRPr="00EA15C9">
        <w:rPr>
          <w:rFonts w:ascii="Times New Roman" w:eastAsia="標楷體" w:hAnsi="Times New Roman" w:cs="Times New Roman"/>
          <w:sz w:val="26"/>
          <w:szCs w:val="26"/>
        </w:rPr>
        <w:t>H</w:t>
      </w:r>
      <w:r w:rsidRPr="00EA15C9">
        <w:rPr>
          <w:rFonts w:ascii="Times New Roman" w:eastAsia="標楷體" w:hAnsi="Times New Roman" w:cs="Times New Roman" w:hint="eastAsia"/>
          <w:sz w:val="26"/>
          <w:szCs w:val="26"/>
        </w:rPr>
        <w:t>a</w:t>
      </w:r>
      <w:r w:rsidRPr="00EA15C9">
        <w:rPr>
          <w:rFonts w:ascii="Times New Roman" w:eastAsia="標楷體" w:hAnsi="Times New Roman" w:cs="Times New Roman"/>
          <w:sz w:val="26"/>
          <w:szCs w:val="26"/>
        </w:rPr>
        <w:t>H</w:t>
      </w:r>
      <w:r w:rsidRPr="00EA15C9">
        <w:rPr>
          <w:rFonts w:ascii="Times New Roman" w:eastAsia="標楷體" w:hAnsi="Times New Roman" w:cs="Times New Roman"/>
          <w:sz w:val="26"/>
          <w:szCs w:val="26"/>
        </w:rPr>
        <w:t>之後繼續銜接居家醫療</w:t>
      </w:r>
      <w:r w:rsidRPr="00EA15C9">
        <w:rPr>
          <w:rFonts w:ascii="Times New Roman" w:eastAsia="標楷體" w:hAnsi="Times New Roman" w:cs="Times New Roman" w:hint="eastAsia"/>
          <w:sz w:val="26"/>
          <w:szCs w:val="26"/>
        </w:rPr>
        <w:t>者</w:t>
      </w:r>
      <w:r w:rsidRPr="00EA15C9">
        <w:rPr>
          <w:rFonts w:ascii="Times New Roman" w:eastAsia="標楷體" w:hAnsi="Times New Roman" w:cs="Times New Roman"/>
          <w:sz w:val="26"/>
          <w:szCs w:val="26"/>
        </w:rPr>
        <w:t>。</w:t>
      </w:r>
    </w:p>
    <w:p w14:paraId="7FADD5CD" w14:textId="66CB96E5" w:rsidR="00BD1021" w:rsidRDefault="00BD1021" w:rsidP="00EA7ED3">
      <w:pPr>
        <w:snapToGrid w:val="0"/>
        <w:spacing w:beforeLines="50" w:before="120"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hint="eastAsia"/>
          <w:sz w:val="26"/>
          <w:szCs w:val="26"/>
        </w:rPr>
        <w:t>計畫對於機構病人遇急性症狀，直接於機構採原地</w:t>
      </w:r>
      <w:r w:rsidRPr="00EA15C9">
        <w:rPr>
          <w:rFonts w:ascii="Times New Roman" w:eastAsia="標楷體" w:hAnsi="Times New Roman" w:hint="eastAsia"/>
          <w:sz w:val="26"/>
          <w:szCs w:val="26"/>
        </w:rPr>
        <w:t>H</w:t>
      </w:r>
      <w:r w:rsidRPr="00EA15C9">
        <w:rPr>
          <w:rFonts w:ascii="Times New Roman" w:eastAsia="標楷體" w:hAnsi="Times New Roman" w:cs="Times New Roman" w:hint="eastAsia"/>
          <w:sz w:val="26"/>
          <w:szCs w:val="26"/>
        </w:rPr>
        <w:t>a</w:t>
      </w:r>
      <w:r w:rsidRPr="00EA15C9">
        <w:rPr>
          <w:rFonts w:ascii="Times New Roman" w:eastAsia="標楷體" w:hAnsi="Times New Roman" w:hint="eastAsia"/>
          <w:sz w:val="26"/>
          <w:szCs w:val="26"/>
        </w:rPr>
        <w:t>H</w:t>
      </w:r>
      <w:r w:rsidRPr="00EA15C9">
        <w:rPr>
          <w:rFonts w:ascii="Times New Roman" w:eastAsia="標楷體" w:hAnsi="Times New Roman" w:hint="eastAsia"/>
          <w:sz w:val="26"/>
          <w:szCs w:val="26"/>
        </w:rPr>
        <w:t>模式，應可減少轉送至急診或住院的機率。但執行時需要全面評估病人狀況，並且納入死亡識能與安寧療護的評估，以避免生命末期病人仍有被過度醫療化照護的反效果。</w:t>
      </w:r>
    </w:p>
    <w:p w14:paraId="4AF02357" w14:textId="4F38BCE3" w:rsidR="00BD1021" w:rsidRPr="00EA15C9" w:rsidRDefault="00BD1021" w:rsidP="00580878">
      <w:pPr>
        <w:pStyle w:val="ab"/>
        <w:numPr>
          <w:ilvl w:val="0"/>
          <w:numId w:val="47"/>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sz w:val="26"/>
          <w:szCs w:val="26"/>
        </w:rPr>
      </w:pPr>
      <w:r w:rsidRPr="00EA15C9">
        <w:rPr>
          <w:rFonts w:ascii="Times New Roman" w:eastAsia="標楷體" w:hAnsi="Times New Roman" w:cs="Times New Roman" w:hint="eastAsia"/>
          <w:sz w:val="26"/>
          <w:szCs w:val="26"/>
        </w:rPr>
        <w:t>關於居家醫療的執行面</w:t>
      </w:r>
    </w:p>
    <w:p w14:paraId="7988AE5F" w14:textId="3D4ACCC0" w:rsidR="00BD1021" w:rsidRPr="00EA15C9" w:rsidRDefault="00BD1021" w:rsidP="00580878">
      <w:pPr>
        <w:pStyle w:val="ab"/>
        <w:numPr>
          <w:ilvl w:val="1"/>
          <w:numId w:val="48"/>
        </w:numPr>
        <w:overflowPunct w:val="0"/>
        <w:snapToGrid w:val="0"/>
        <w:spacing w:beforeLines="50" w:before="120" w:line="264" w:lineRule="auto"/>
        <w:ind w:leftChars="0" w:left="426" w:hanging="426"/>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依居療團隊能力分級收案照護，並有適當的差異給付機制</w:t>
      </w:r>
    </w:p>
    <w:p w14:paraId="0B9676B0" w14:textId="7E3FD512" w:rsidR="00BD1021" w:rsidRDefault="00BD1021" w:rsidP="008E195D">
      <w:pPr>
        <w:overflowPunct w:val="0"/>
        <w:snapToGrid w:val="0"/>
        <w:spacing w:beforeLines="50" w:before="120"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理想狀況下，每個基層家醫診所都能提供門診和居家醫療，並依病人病況進行診斷分級照護，但目前基層投入的資源仍不足，一般基層診所仍多是提供前期居家醫療，由</w:t>
      </w:r>
      <w:r w:rsidRPr="00EA15C9">
        <w:rPr>
          <w:rFonts w:ascii="Times New Roman" w:eastAsia="標楷體" w:hAnsi="Times New Roman" w:cs="Times New Roman"/>
          <w:sz w:val="26"/>
          <w:szCs w:val="26"/>
        </w:rPr>
        <w:t>2~3</w:t>
      </w:r>
      <w:r w:rsidRPr="00EA15C9">
        <w:rPr>
          <w:rFonts w:ascii="Times New Roman" w:eastAsia="標楷體" w:hAnsi="Times New Roman" w:cs="Times New Roman"/>
          <w:sz w:val="26"/>
          <w:szCs w:val="26"/>
        </w:rPr>
        <w:t>位居療團隊成員或是結合跨專科的醫院資源在運作。居家醫療病人收案未來可逐步採分級制，若為複雜</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高度</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需求病人</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例如</w:t>
      </w:r>
      <w:r w:rsidRPr="00EA15C9">
        <w:rPr>
          <w:rFonts w:ascii="Times New Roman" w:eastAsia="標楷體" w:hAnsi="Times New Roman" w:cs="Times New Roman"/>
          <w:sz w:val="26"/>
          <w:szCs w:val="26"/>
        </w:rPr>
        <w:t>:</w:t>
      </w:r>
      <w:r w:rsidRPr="00EA15C9">
        <w:rPr>
          <w:rFonts w:ascii="Times New Roman" w:eastAsia="標楷體" w:hAnsi="Times New Roman" w:cs="Times New Roman"/>
          <w:sz w:val="26"/>
          <w:szCs w:val="26"/>
        </w:rPr>
        <w:t>藥物複雜、反覆住院等</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，建議優先由醫院端的居家團隊或是專門的居家醫療診所收案照護。同時考量照顧比較複雜的病人或是整合度較困難的，在健保給付機制上應該就要高一點；有些專責居家醫療診所的團隊，在照護病人的功力</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包括投入的時間、維繫溝通的心力</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則是一般醫院所不及的。但是如何去認定，需要再做細緻討論。</w:t>
      </w:r>
    </w:p>
    <w:p w14:paraId="2654014D" w14:textId="7CA66BFF" w:rsidR="00BD1021" w:rsidRPr="00B66E80" w:rsidRDefault="00BD1021" w:rsidP="00580878">
      <w:pPr>
        <w:pStyle w:val="ab"/>
        <w:numPr>
          <w:ilvl w:val="1"/>
          <w:numId w:val="48"/>
        </w:numPr>
        <w:overflowPunct w:val="0"/>
        <w:snapToGrid w:val="0"/>
        <w:spacing w:beforeLines="50" w:before="120" w:line="264" w:lineRule="auto"/>
        <w:ind w:leftChars="0" w:left="426" w:hanging="426"/>
        <w:jc w:val="both"/>
        <w:rPr>
          <w:rFonts w:ascii="Times New Roman" w:eastAsia="標楷體" w:hAnsi="Times New Roman" w:cs="Times New Roman"/>
          <w:sz w:val="26"/>
          <w:szCs w:val="26"/>
        </w:rPr>
      </w:pPr>
      <w:r w:rsidRPr="00B66E80">
        <w:rPr>
          <w:rFonts w:ascii="Times New Roman" w:eastAsia="標楷體" w:hAnsi="Times New Roman" w:cs="Times New Roman"/>
          <w:sz w:val="26"/>
          <w:szCs w:val="26"/>
        </w:rPr>
        <w:t>利用遠距會診和獎勵</w:t>
      </w:r>
      <w:r w:rsidRPr="00B66E80">
        <w:rPr>
          <w:rFonts w:ascii="Times New Roman" w:eastAsia="標楷體" w:hAnsi="Times New Roman" w:cs="Times New Roman" w:hint="eastAsia"/>
          <w:sz w:val="26"/>
          <w:szCs w:val="26"/>
        </w:rPr>
        <w:t>措施</w:t>
      </w:r>
      <w:r w:rsidRPr="00B66E80">
        <w:rPr>
          <w:rFonts w:ascii="Times New Roman" w:eastAsia="標楷體" w:hAnsi="Times New Roman" w:cs="Times New Roman"/>
          <w:sz w:val="26"/>
          <w:szCs w:val="26"/>
        </w:rPr>
        <w:t>，推動社區醫療群</w:t>
      </w:r>
      <w:r w:rsidRPr="00B66E80">
        <w:rPr>
          <w:rFonts w:ascii="Times New Roman" w:eastAsia="標楷體" w:hAnsi="Times New Roman" w:cs="Times New Roman" w:hint="eastAsia"/>
          <w:sz w:val="26"/>
          <w:szCs w:val="26"/>
        </w:rPr>
        <w:t>參與</w:t>
      </w:r>
    </w:p>
    <w:p w14:paraId="7FC2A5C2" w14:textId="00BA4B5E" w:rsidR="00BD1021" w:rsidRPr="00EA15C9" w:rsidRDefault="00BD1021" w:rsidP="00EE1765">
      <w:pPr>
        <w:snapToGrid w:val="0"/>
        <w:spacing w:beforeLines="45" w:before="108"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hint="eastAsia"/>
          <w:sz w:val="26"/>
          <w:szCs w:val="26"/>
        </w:rPr>
        <w:t>在目前社區醫療群制度中，可透過相關品質指標的訂定，推動診所醫師就近提供居家醫療，並且鼓勵醫院作為支援後盾，當居家個案遭遇某些特殊需求時</w:t>
      </w:r>
      <w:r w:rsidR="00B37A37">
        <w:rPr>
          <w:rFonts w:ascii="Times New Roman" w:eastAsia="標楷體" w:hAnsi="Times New Roman" w:hint="eastAsia"/>
          <w:sz w:val="26"/>
          <w:szCs w:val="26"/>
        </w:rPr>
        <w:t>（</w:t>
      </w:r>
      <w:r w:rsidRPr="00EA15C9">
        <w:rPr>
          <w:rFonts w:ascii="Times New Roman" w:eastAsia="標楷體" w:hAnsi="Times New Roman" w:hint="eastAsia"/>
          <w:sz w:val="26"/>
          <w:szCs w:val="26"/>
        </w:rPr>
        <w:t>例如需要專科醫療的協助</w:t>
      </w:r>
      <w:r w:rsidR="00B37A37">
        <w:rPr>
          <w:rFonts w:ascii="Times New Roman" w:eastAsia="標楷體" w:hAnsi="Times New Roman" w:hint="eastAsia"/>
          <w:sz w:val="26"/>
          <w:szCs w:val="26"/>
        </w:rPr>
        <w:t>）</w:t>
      </w:r>
      <w:r w:rsidRPr="00EA15C9">
        <w:rPr>
          <w:rFonts w:ascii="Times New Roman" w:eastAsia="標楷體" w:hAnsi="Times New Roman" w:hint="eastAsia"/>
          <w:sz w:val="26"/>
          <w:szCs w:val="26"/>
        </w:rPr>
        <w:t>，可以透過遠距照護模式提供服務。</w:t>
      </w:r>
    </w:p>
    <w:p w14:paraId="695E0BEB" w14:textId="7698E3BC" w:rsidR="00BD1021" w:rsidRPr="00EA15C9" w:rsidRDefault="00BD1021" w:rsidP="00EE1765">
      <w:pPr>
        <w:snapToGrid w:val="0"/>
        <w:spacing w:beforeLines="45" w:before="108"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考量醫院</w:t>
      </w:r>
      <w:r w:rsidRPr="00EA15C9">
        <w:rPr>
          <w:rFonts w:ascii="Times New Roman" w:eastAsia="標楷體" w:hAnsi="Times New Roman" w:cs="Times New Roman" w:hint="eastAsia"/>
          <w:sz w:val="26"/>
          <w:szCs w:val="26"/>
        </w:rPr>
        <w:t>端</w:t>
      </w:r>
      <w:r w:rsidRPr="00EA15C9">
        <w:rPr>
          <w:rFonts w:ascii="Times New Roman" w:eastAsia="標楷體" w:hAnsi="Times New Roman" w:cs="Times New Roman"/>
          <w:sz w:val="26"/>
          <w:szCs w:val="26"/>
        </w:rPr>
        <w:t>資源整合能力和教學研究優勢，教學醫院醫師本身已負有教學或</w:t>
      </w:r>
      <w:r w:rsidRPr="00EA15C9">
        <w:rPr>
          <w:rFonts w:ascii="Times New Roman" w:eastAsia="標楷體" w:hAnsi="Times New Roman" w:cs="Times New Roman"/>
          <w:sz w:val="26"/>
          <w:szCs w:val="26"/>
        </w:rPr>
        <w:lastRenderedPageBreak/>
        <w:t>研究的負擔，對於有意願參與居家醫療團隊的主治醫師，可以提供一些獎勵措施鼓勵專注於較複雜和跨多科整合照護需求的病人。</w:t>
      </w:r>
    </w:p>
    <w:p w14:paraId="57FC2DBB" w14:textId="64317334" w:rsidR="00BD1021" w:rsidRPr="00B66E80" w:rsidRDefault="00BD1021" w:rsidP="00580878">
      <w:pPr>
        <w:pStyle w:val="ab"/>
        <w:numPr>
          <w:ilvl w:val="1"/>
          <w:numId w:val="48"/>
        </w:numPr>
        <w:overflowPunct w:val="0"/>
        <w:snapToGrid w:val="0"/>
        <w:spacing w:beforeLines="50" w:before="120" w:line="264" w:lineRule="auto"/>
        <w:ind w:leftChars="0" w:left="426" w:hanging="426"/>
        <w:jc w:val="both"/>
        <w:rPr>
          <w:rFonts w:ascii="Times New Roman" w:eastAsia="標楷體" w:hAnsi="Times New Roman" w:cs="Times New Roman"/>
          <w:sz w:val="26"/>
          <w:szCs w:val="26"/>
        </w:rPr>
      </w:pPr>
      <w:r w:rsidRPr="00B66E80">
        <w:rPr>
          <w:rFonts w:ascii="Times New Roman" w:eastAsia="標楷體" w:hAnsi="Times New Roman" w:cs="Times New Roman"/>
          <w:sz w:val="26"/>
          <w:szCs w:val="26"/>
        </w:rPr>
        <w:t>強化居家醫療的藥物整合效益</w:t>
      </w:r>
    </w:p>
    <w:p w14:paraId="00734657" w14:textId="179BF137" w:rsidR="00BD1021" w:rsidRPr="00EA15C9" w:rsidRDefault="00BD1021" w:rsidP="00EE1765">
      <w:pPr>
        <w:snapToGrid w:val="0"/>
        <w:spacing w:beforeLines="45" w:before="108"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實務上的確有一部分居家病人可能基於就醫習慣等因素，不願意被限制和配合居家醫療藥物整合，建議居整計畫仍宜在照護整合原則下，對於願意接受藥物整合者才能進入居整計畫，其他例如僅是選擇性或便利性享受居整服務者，應回歸到舊制的技術性居家護理制度，不宜將所有病人都含括在居整計畫內，如此會減弱居整計畫的成效。</w:t>
      </w:r>
    </w:p>
    <w:p w14:paraId="615E1E31" w14:textId="32F0442A" w:rsidR="00BD1021" w:rsidRPr="00EA15C9" w:rsidRDefault="00BD1021" w:rsidP="00580878">
      <w:pPr>
        <w:pStyle w:val="ab"/>
        <w:numPr>
          <w:ilvl w:val="1"/>
          <w:numId w:val="48"/>
        </w:numPr>
        <w:overflowPunct w:val="0"/>
        <w:snapToGrid w:val="0"/>
        <w:spacing w:beforeLines="50" w:before="120" w:line="264" w:lineRule="auto"/>
        <w:ind w:leftChars="0" w:left="426" w:hanging="426"/>
        <w:jc w:val="both"/>
        <w:rPr>
          <w:rFonts w:ascii="Times New Roman" w:eastAsia="標楷體" w:hAnsi="Times New Roman" w:cs="Times New Roman"/>
          <w:sz w:val="26"/>
          <w:szCs w:val="26"/>
        </w:rPr>
      </w:pPr>
      <w:r w:rsidRPr="00B66E80">
        <w:rPr>
          <w:rFonts w:ascii="Times New Roman" w:eastAsia="標楷體" w:hAnsi="Times New Roman" w:cs="Times New Roman" w:hint="eastAsia"/>
          <w:sz w:val="26"/>
          <w:szCs w:val="26"/>
        </w:rPr>
        <w:t>提高健保居家醫療給付，長期改革為論人或論價值計酬制度</w:t>
      </w:r>
    </w:p>
    <w:p w14:paraId="72B92C8B" w14:textId="77777777" w:rsidR="00BD1021" w:rsidRPr="00EA15C9" w:rsidRDefault="00BD1021" w:rsidP="00EE1765">
      <w:pPr>
        <w:snapToGrid w:val="0"/>
        <w:spacing w:beforeLines="45" w:before="108"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sz w:val="26"/>
          <w:szCs w:val="26"/>
        </w:rPr>
        <w:t>居家醫療給付需要再提高，以提升醫療院所投入的意願，但此方式仍不是最理想的處理方式，畢竟健保財務已是捉襟見肘，健保長期仍應朝向「論人」或「論價值」計酬制度調整，如此各級院所自然有強烈動機投入。例如居家醫療可依病人的複雜度和整合度制定不同的給付標準，以鼓勵更多居家醫療團隊提供高品質的服務。</w:t>
      </w:r>
    </w:p>
    <w:p w14:paraId="44EEC7A2" w14:textId="0E6B0889" w:rsidR="00BD1021" w:rsidRPr="00EA15C9" w:rsidRDefault="00BD1021" w:rsidP="00580878">
      <w:pPr>
        <w:pStyle w:val="ab"/>
        <w:numPr>
          <w:ilvl w:val="1"/>
          <w:numId w:val="48"/>
        </w:numPr>
        <w:overflowPunct w:val="0"/>
        <w:snapToGrid w:val="0"/>
        <w:spacing w:beforeLines="50" w:before="120" w:line="264" w:lineRule="auto"/>
        <w:ind w:leftChars="0" w:left="426" w:hanging="426"/>
        <w:jc w:val="both"/>
        <w:rPr>
          <w:rFonts w:ascii="Times New Roman" w:eastAsia="標楷體" w:hAnsi="Times New Roman" w:cs="Times New Roman"/>
          <w:sz w:val="26"/>
          <w:szCs w:val="26"/>
        </w:rPr>
      </w:pPr>
      <w:r w:rsidRPr="00B66E80">
        <w:rPr>
          <w:rFonts w:ascii="Times New Roman" w:eastAsia="標楷體" w:hAnsi="Times New Roman" w:cs="Times New Roman"/>
          <w:sz w:val="26"/>
          <w:szCs w:val="26"/>
        </w:rPr>
        <w:t>檢視</w:t>
      </w:r>
      <w:r w:rsidRPr="00EA15C9">
        <w:rPr>
          <w:rFonts w:ascii="Times New Roman" w:eastAsia="標楷體" w:hAnsi="Times New Roman" w:cs="Times New Roman"/>
          <w:sz w:val="26"/>
          <w:szCs w:val="26"/>
        </w:rPr>
        <w:t>健保</w:t>
      </w:r>
      <w:r w:rsidRPr="00B66E80">
        <w:rPr>
          <w:rFonts w:ascii="Times New Roman" w:eastAsia="標楷體" w:hAnsi="Times New Roman" w:cs="Times New Roman"/>
          <w:sz w:val="26"/>
          <w:szCs w:val="26"/>
        </w:rPr>
        <w:t>和長照相關服務給付的衡平性</w:t>
      </w:r>
    </w:p>
    <w:p w14:paraId="176D6480" w14:textId="12159A0F" w:rsidR="00BD1021" w:rsidRPr="00EA15C9" w:rsidRDefault="00BD1021" w:rsidP="00EE1765">
      <w:pPr>
        <w:snapToGrid w:val="0"/>
        <w:spacing w:beforeLines="45" w:before="108" w:line="264" w:lineRule="auto"/>
        <w:ind w:firstLineChars="218" w:firstLine="567"/>
        <w:jc w:val="both"/>
        <w:rPr>
          <w:rFonts w:ascii="Times New Roman" w:eastAsia="標楷體" w:hAnsi="Times New Roman"/>
          <w:sz w:val="26"/>
          <w:szCs w:val="26"/>
        </w:rPr>
      </w:pPr>
      <w:r w:rsidRPr="00EA15C9">
        <w:rPr>
          <w:rFonts w:ascii="Times New Roman" w:eastAsia="標楷體" w:hAnsi="Times New Roman" w:hint="eastAsia"/>
          <w:sz w:val="26"/>
          <w:szCs w:val="26"/>
        </w:rPr>
        <w:t>以病人居家需求為中心的照護服務，大多是由長照基金或是地方政府預算支持相關的服務項目，當醫療進到社區或家中場域時，原先兩種醫養體系執行人員</w:t>
      </w:r>
      <w:r w:rsidRPr="0036163A">
        <w:rPr>
          <w:rFonts w:ascii="Times New Roman" w:eastAsia="標楷體" w:hAnsi="Times New Roman" w:hint="eastAsia"/>
          <w:sz w:val="26"/>
          <w:szCs w:val="26"/>
        </w:rPr>
        <w:t>也會互有合作但也會產生由誰整合病家所需服務等問題。例如居家病人多數有進食吞嚥照護需求，目前長照服務提供進食與服務計畫，以達到安全進食的目的；然而健保部分並無給付語言治療師、營養師的家訪，只能轉介長照「進食及吞嚥照護」，要先透過</w:t>
      </w:r>
      <w:r w:rsidRPr="0036163A">
        <w:rPr>
          <w:rFonts w:ascii="Times New Roman" w:eastAsia="標楷體" w:hAnsi="Times New Roman" w:hint="eastAsia"/>
          <w:sz w:val="26"/>
          <w:szCs w:val="26"/>
        </w:rPr>
        <w:t>A</w:t>
      </w:r>
      <w:r w:rsidRPr="0036163A">
        <w:rPr>
          <w:rFonts w:ascii="Times New Roman" w:eastAsia="標楷體" w:hAnsi="Times New Roman" w:hint="eastAsia"/>
          <w:sz w:val="26"/>
          <w:szCs w:val="26"/>
        </w:rPr>
        <w:t>個管師</w:t>
      </w:r>
      <w:r w:rsidR="005636B9" w:rsidRPr="0036163A">
        <w:rPr>
          <w:rStyle w:val="af3"/>
          <w:rFonts w:ascii="Times New Roman" w:eastAsia="標楷體" w:hAnsi="Times New Roman"/>
          <w:sz w:val="26"/>
          <w:szCs w:val="26"/>
        </w:rPr>
        <w:footnoteReference w:id="4"/>
      </w:r>
      <w:r w:rsidRPr="0036163A">
        <w:rPr>
          <w:rFonts w:ascii="Times New Roman" w:eastAsia="標楷體" w:hAnsi="Times New Roman" w:hint="eastAsia"/>
          <w:sz w:val="26"/>
          <w:szCs w:val="26"/>
        </w:rPr>
        <w:t>評估後再派員，常常緩不濟急。建議健保制度可至少提供一次的</w:t>
      </w:r>
      <w:r w:rsidR="005636B9" w:rsidRPr="0036163A">
        <w:rPr>
          <w:rFonts w:ascii="Times New Roman" w:eastAsia="標楷體" w:hAnsi="Times New Roman"/>
          <w:sz w:val="26"/>
          <w:szCs w:val="26"/>
        </w:rPr>
        <w:t>語言治療師</w:t>
      </w:r>
      <w:r w:rsidRPr="00EA15C9">
        <w:rPr>
          <w:rFonts w:ascii="Times New Roman" w:eastAsia="標楷體" w:hAnsi="Times New Roman" w:hint="eastAsia"/>
          <w:sz w:val="26"/>
          <w:szCs w:val="26"/>
        </w:rPr>
        <w:t>或營養師到宅評估。</w:t>
      </w:r>
    </w:p>
    <w:p w14:paraId="5AB54363" w14:textId="2B170D67" w:rsidR="00BD1021" w:rsidRDefault="00BD1021" w:rsidP="00EE1765">
      <w:pPr>
        <w:snapToGrid w:val="0"/>
        <w:spacing w:beforeLines="45" w:before="108" w:line="264" w:lineRule="auto"/>
        <w:ind w:firstLineChars="218" w:firstLine="567"/>
        <w:jc w:val="both"/>
        <w:rPr>
          <w:rFonts w:ascii="Times New Roman" w:eastAsia="標楷體" w:hAnsi="Times New Roman" w:cs="Times New Roman"/>
          <w:sz w:val="26"/>
          <w:szCs w:val="26"/>
        </w:rPr>
      </w:pPr>
      <w:r w:rsidRPr="00EA15C9">
        <w:rPr>
          <w:rFonts w:ascii="Times New Roman" w:eastAsia="標楷體" w:hAnsi="Times New Roman" w:cs="Times New Roman" w:hint="eastAsia"/>
          <w:sz w:val="26"/>
          <w:szCs w:val="26"/>
        </w:rPr>
        <w:t>此外，</w:t>
      </w:r>
      <w:r w:rsidRPr="00EA15C9">
        <w:rPr>
          <w:rFonts w:ascii="Times New Roman" w:eastAsia="標楷體" w:hAnsi="Times New Roman" w:cs="Times New Roman"/>
          <w:sz w:val="26"/>
          <w:szCs w:val="26"/>
        </w:rPr>
        <w:t>長照居家失能家醫計畫</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sz w:val="26"/>
          <w:szCs w:val="26"/>
        </w:rPr>
        <w:t>醫師意見書</w:t>
      </w:r>
      <w:r w:rsidR="00B37A37">
        <w:rPr>
          <w:rFonts w:ascii="Times New Roman" w:eastAsia="標楷體" w:hAnsi="Times New Roman" w:cs="Times New Roman" w:hint="eastAsia"/>
          <w:sz w:val="26"/>
          <w:szCs w:val="26"/>
        </w:rPr>
        <w:t>）</w:t>
      </w:r>
      <w:r w:rsidRPr="00EA15C9">
        <w:rPr>
          <w:rFonts w:ascii="Times New Roman" w:eastAsia="標楷體" w:hAnsi="Times New Roman" w:cs="Times New Roman" w:hint="eastAsia"/>
          <w:sz w:val="26"/>
          <w:szCs w:val="26"/>
        </w:rPr>
        <w:t>支付</w:t>
      </w:r>
      <w:r w:rsidRPr="00EA15C9">
        <w:rPr>
          <w:rFonts w:ascii="Times New Roman" w:eastAsia="標楷體" w:hAnsi="Times New Roman" w:cs="Times New Roman"/>
          <w:sz w:val="26"/>
          <w:szCs w:val="26"/>
        </w:rPr>
        <w:t>每月</w:t>
      </w:r>
      <w:r w:rsidRPr="00EA15C9">
        <w:rPr>
          <w:rFonts w:ascii="Times New Roman" w:eastAsia="標楷體" w:hAnsi="Times New Roman" w:cs="Times New Roman"/>
          <w:sz w:val="26"/>
          <w:szCs w:val="26"/>
        </w:rPr>
        <w:t>250</w:t>
      </w:r>
      <w:r w:rsidRPr="00EA15C9">
        <w:rPr>
          <w:rFonts w:ascii="Times New Roman" w:eastAsia="標楷體" w:hAnsi="Times New Roman" w:cs="Times New Roman"/>
          <w:sz w:val="26"/>
          <w:szCs w:val="26"/>
        </w:rPr>
        <w:t>元個管費，</w:t>
      </w:r>
      <w:r w:rsidRPr="00EA15C9">
        <w:rPr>
          <w:rFonts w:ascii="Times New Roman" w:eastAsia="標楷體" w:hAnsi="Times New Roman" w:cs="Times New Roman" w:hint="eastAsia"/>
          <w:sz w:val="26"/>
          <w:szCs w:val="26"/>
        </w:rPr>
        <w:t>然而</w:t>
      </w:r>
      <w:r w:rsidRPr="00EA15C9">
        <w:rPr>
          <w:rFonts w:ascii="Times New Roman" w:eastAsia="標楷體" w:hAnsi="Times New Roman" w:cs="Times New Roman"/>
          <w:sz w:val="26"/>
          <w:szCs w:val="26"/>
        </w:rPr>
        <w:t>健保</w:t>
      </w:r>
      <w:r w:rsidRPr="00EA15C9">
        <w:rPr>
          <w:rFonts w:ascii="Times New Roman" w:eastAsia="標楷體" w:hAnsi="Times New Roman" w:cs="Times New Roman" w:hint="eastAsia"/>
          <w:sz w:val="26"/>
          <w:szCs w:val="26"/>
        </w:rPr>
        <w:t>支付</w:t>
      </w:r>
      <w:r w:rsidRPr="00EA15C9">
        <w:rPr>
          <w:rFonts w:ascii="Times New Roman" w:eastAsia="標楷體" w:hAnsi="Times New Roman" w:cs="Times New Roman"/>
          <w:sz w:val="26"/>
          <w:szCs w:val="26"/>
        </w:rPr>
        <w:t>居家醫療每月僅</w:t>
      </w:r>
      <w:r w:rsidRPr="00EA15C9">
        <w:rPr>
          <w:rFonts w:ascii="Times New Roman" w:eastAsia="標楷體" w:hAnsi="Times New Roman" w:cs="Times New Roman"/>
          <w:sz w:val="26"/>
          <w:szCs w:val="26"/>
        </w:rPr>
        <w:t>50</w:t>
      </w:r>
      <w:r w:rsidRPr="00EA15C9">
        <w:rPr>
          <w:rFonts w:ascii="Times New Roman" w:eastAsia="標楷體" w:hAnsi="Times New Roman" w:cs="Times New Roman"/>
          <w:sz w:val="26"/>
          <w:szCs w:val="26"/>
        </w:rPr>
        <w:t>元，</w:t>
      </w:r>
      <w:r w:rsidRPr="00EA15C9">
        <w:rPr>
          <w:rFonts w:ascii="Times New Roman" w:eastAsia="標楷體" w:hAnsi="Times New Roman" w:cs="Times New Roman" w:hint="eastAsia"/>
          <w:sz w:val="26"/>
          <w:szCs w:val="26"/>
        </w:rPr>
        <w:t>同時</w:t>
      </w:r>
      <w:r w:rsidRPr="00EA15C9">
        <w:rPr>
          <w:rFonts w:ascii="Times New Roman" w:eastAsia="標楷體" w:hAnsi="Times New Roman" w:cs="Times New Roman"/>
          <w:sz w:val="26"/>
          <w:szCs w:val="26"/>
        </w:rPr>
        <w:t>還要提供</w:t>
      </w:r>
      <w:r w:rsidRPr="00EA15C9">
        <w:rPr>
          <w:rFonts w:ascii="Times New Roman" w:eastAsia="標楷體" w:hAnsi="Times New Roman" w:cs="Times New Roman"/>
          <w:sz w:val="26"/>
          <w:szCs w:val="26"/>
        </w:rPr>
        <w:t>24</w:t>
      </w:r>
      <w:r w:rsidRPr="00EA15C9">
        <w:rPr>
          <w:rFonts w:ascii="Times New Roman" w:eastAsia="標楷體" w:hAnsi="Times New Roman" w:cs="Times New Roman"/>
          <w:sz w:val="26"/>
          <w:szCs w:val="26"/>
        </w:rPr>
        <w:t>小時諮詢管道；建議評估醫師意見書模式是否需</w:t>
      </w:r>
      <w:r w:rsidRPr="00EA15C9">
        <w:rPr>
          <w:rFonts w:ascii="Times New Roman" w:eastAsia="標楷體" w:hAnsi="Times New Roman" w:cs="Times New Roman" w:hint="eastAsia"/>
          <w:sz w:val="26"/>
          <w:szCs w:val="26"/>
        </w:rPr>
        <w:t>要</w:t>
      </w:r>
      <w:r w:rsidRPr="00EA15C9">
        <w:rPr>
          <w:rFonts w:ascii="Times New Roman" w:eastAsia="標楷體" w:hAnsi="Times New Roman" w:cs="Times New Roman"/>
          <w:sz w:val="26"/>
          <w:szCs w:val="26"/>
        </w:rPr>
        <w:t>調整，</w:t>
      </w:r>
      <w:r w:rsidRPr="00EA15C9">
        <w:rPr>
          <w:rFonts w:ascii="Times New Roman" w:eastAsia="標楷體" w:hAnsi="Times New Roman" w:cs="Times New Roman" w:hint="eastAsia"/>
          <w:sz w:val="26"/>
          <w:szCs w:val="26"/>
        </w:rPr>
        <w:t>例</w:t>
      </w:r>
      <w:r w:rsidRPr="00EA15C9">
        <w:rPr>
          <w:rFonts w:ascii="Times New Roman" w:eastAsia="標楷體" w:hAnsi="Times New Roman" w:cs="Times New Roman"/>
          <w:sz w:val="26"/>
          <w:szCs w:val="26"/>
        </w:rPr>
        <w:t>如鼓勵醫師實際與</w:t>
      </w:r>
      <w:r w:rsidRPr="00EA15C9">
        <w:rPr>
          <w:rFonts w:ascii="Times New Roman" w:eastAsia="標楷體" w:hAnsi="Times New Roman" w:cs="Times New Roman"/>
          <w:sz w:val="26"/>
          <w:szCs w:val="26"/>
        </w:rPr>
        <w:t>A</w:t>
      </w:r>
      <w:r w:rsidRPr="00EA15C9">
        <w:rPr>
          <w:rFonts w:ascii="Times New Roman" w:eastAsia="標楷體" w:hAnsi="Times New Roman" w:cs="Times New Roman"/>
          <w:sz w:val="26"/>
          <w:szCs w:val="26"/>
        </w:rPr>
        <w:t>個管師溝通，期能發揮更好的效益。</w:t>
      </w:r>
      <w:r w:rsidRPr="00EA15C9">
        <w:rPr>
          <w:rFonts w:ascii="Times New Roman" w:eastAsia="標楷體" w:hAnsi="Times New Roman" w:cs="Times New Roman" w:hint="eastAsia"/>
          <w:sz w:val="26"/>
          <w:szCs w:val="26"/>
        </w:rPr>
        <w:t>而</w:t>
      </w:r>
      <w:r w:rsidRPr="00EA15C9">
        <w:rPr>
          <w:rFonts w:ascii="Times New Roman" w:eastAsia="標楷體" w:hAnsi="Times New Roman" w:cs="Times New Roman"/>
          <w:sz w:val="26"/>
          <w:szCs w:val="26"/>
        </w:rPr>
        <w:t>健保</w:t>
      </w:r>
      <w:r w:rsidRPr="00EA15C9">
        <w:rPr>
          <w:rFonts w:ascii="Times New Roman" w:eastAsia="標楷體" w:hAnsi="Times New Roman" w:cs="Times New Roman" w:hint="eastAsia"/>
          <w:sz w:val="26"/>
          <w:szCs w:val="26"/>
        </w:rPr>
        <w:t>政策也</w:t>
      </w:r>
      <w:r w:rsidRPr="00EA15C9">
        <w:rPr>
          <w:rFonts w:ascii="Times New Roman" w:eastAsia="標楷體" w:hAnsi="Times New Roman" w:cs="Times New Roman"/>
          <w:sz w:val="26"/>
          <w:szCs w:val="26"/>
        </w:rPr>
        <w:t>應</w:t>
      </w:r>
      <w:r w:rsidRPr="00EA15C9">
        <w:rPr>
          <w:rFonts w:ascii="Times New Roman" w:eastAsia="標楷體" w:hAnsi="Times New Roman" w:cs="Times New Roman" w:hint="eastAsia"/>
          <w:sz w:val="26"/>
          <w:szCs w:val="26"/>
        </w:rPr>
        <w:t>通盤考量未來失能人口多元需求和給付財源的永續性，讓居整計畫能夠繼續支持實現全人全程照護服務。</w:t>
      </w:r>
    </w:p>
    <w:p w14:paraId="2E69FAB1" w14:textId="01515B6C" w:rsidR="00B37A37" w:rsidRDefault="00B37A37" w:rsidP="00EE1765">
      <w:pPr>
        <w:snapToGrid w:val="0"/>
        <w:spacing w:beforeLines="45" w:before="108" w:line="264" w:lineRule="auto"/>
        <w:ind w:firstLineChars="218" w:firstLine="567"/>
        <w:jc w:val="both"/>
        <w:rPr>
          <w:rFonts w:ascii="Times New Roman" w:eastAsia="標楷體" w:hAnsi="Times New Roman" w:cs="Times New Roman"/>
          <w:sz w:val="26"/>
          <w:szCs w:val="26"/>
        </w:rPr>
      </w:pPr>
    </w:p>
    <w:p w14:paraId="292CEF17" w14:textId="77777777" w:rsidR="00EA12BC" w:rsidRDefault="00EA12BC" w:rsidP="00EE1765">
      <w:pPr>
        <w:snapToGrid w:val="0"/>
        <w:spacing w:beforeLines="45" w:before="108" w:line="264" w:lineRule="auto"/>
        <w:ind w:firstLineChars="218" w:firstLine="567"/>
        <w:jc w:val="both"/>
        <w:rPr>
          <w:rFonts w:ascii="Times New Roman" w:eastAsia="標楷體" w:hAnsi="Times New Roman" w:cs="Times New Roman"/>
          <w:sz w:val="26"/>
          <w:szCs w:val="26"/>
        </w:rPr>
      </w:pPr>
    </w:p>
    <w:p w14:paraId="023145BE" w14:textId="77777777" w:rsidR="00B37A37" w:rsidRPr="00EA15C9" w:rsidRDefault="00B37A37" w:rsidP="00EE1765">
      <w:pPr>
        <w:snapToGrid w:val="0"/>
        <w:spacing w:beforeLines="45" w:before="108" w:line="264" w:lineRule="auto"/>
        <w:ind w:firstLineChars="218" w:firstLine="567"/>
        <w:jc w:val="both"/>
        <w:rPr>
          <w:rFonts w:ascii="Times New Roman" w:eastAsia="標楷體" w:hAnsi="Times New Roman" w:cs="Times New Roman"/>
          <w:sz w:val="26"/>
          <w:szCs w:val="26"/>
        </w:rPr>
      </w:pPr>
    </w:p>
    <w:p w14:paraId="19B78A98" w14:textId="6AD6D939" w:rsidR="00BD1021" w:rsidRPr="00B66E80" w:rsidRDefault="00BD1021" w:rsidP="00837396">
      <w:pPr>
        <w:pStyle w:val="22"/>
        <w:snapToGrid w:val="0"/>
        <w:spacing w:beforeLines="50" w:before="120" w:line="264" w:lineRule="auto"/>
        <w:rPr>
          <w:rFonts w:ascii="Times New Roman" w:eastAsia="標楷體" w:hAnsi="Times New Roman" w:cs="Times New Roman"/>
          <w:snapToGrid w:val="0"/>
          <w:color w:val="000000" w:themeColor="text1"/>
          <w:kern w:val="0"/>
          <w:sz w:val="26"/>
          <w:szCs w:val="26"/>
        </w:rPr>
      </w:pPr>
      <w:bookmarkStart w:id="67" w:name="_Toc188281370"/>
      <w:r w:rsidRPr="00B66E80">
        <w:rPr>
          <w:rFonts w:ascii="Times New Roman" w:eastAsia="標楷體" w:hAnsi="Times New Roman" w:cs="Times New Roman"/>
          <w:snapToGrid w:val="0"/>
          <w:color w:val="000000" w:themeColor="text1"/>
          <w:kern w:val="0"/>
          <w:sz w:val="26"/>
          <w:szCs w:val="26"/>
        </w:rPr>
        <w:lastRenderedPageBreak/>
        <w:t>參考文獻</w:t>
      </w:r>
      <w:bookmarkEnd w:id="67"/>
    </w:p>
    <w:p w14:paraId="314CADC8" w14:textId="77777777" w:rsidR="00BD1021" w:rsidRPr="00B66E80" w:rsidRDefault="00BD1021" w:rsidP="00580878">
      <w:pPr>
        <w:pStyle w:val="ab"/>
        <w:numPr>
          <w:ilvl w:val="0"/>
          <w:numId w:val="49"/>
        </w:numPr>
        <w:overflowPunct w:val="0"/>
        <w:snapToGrid w:val="0"/>
        <w:spacing w:beforeLines="50" w:before="120" w:line="264" w:lineRule="auto"/>
        <w:ind w:leftChars="0" w:left="284" w:hanging="284"/>
        <w:jc w:val="both"/>
        <w:rPr>
          <w:rFonts w:ascii="Times New Roman" w:eastAsia="標楷體" w:hAnsi="Times New Roman" w:cs="Times New Roman"/>
          <w:snapToGrid w:val="0"/>
          <w:color w:val="000000" w:themeColor="text1"/>
          <w:kern w:val="0"/>
          <w:sz w:val="26"/>
          <w:szCs w:val="26"/>
        </w:rPr>
      </w:pPr>
      <w:r w:rsidRPr="00B66E80">
        <w:rPr>
          <w:rFonts w:ascii="Times New Roman" w:eastAsia="標楷體" w:hAnsi="Times New Roman" w:cs="Times New Roman"/>
          <w:snapToGrid w:val="0"/>
          <w:color w:val="000000" w:themeColor="text1"/>
          <w:kern w:val="0"/>
          <w:sz w:val="26"/>
          <w:szCs w:val="26"/>
        </w:rPr>
        <w:t>施至遠</w:t>
      </w:r>
      <w:r w:rsidRPr="00B66E80">
        <w:rPr>
          <w:rFonts w:ascii="Times New Roman" w:eastAsia="標楷體" w:hAnsi="Times New Roman" w:cs="Times New Roman"/>
          <w:snapToGrid w:val="0"/>
          <w:color w:val="000000" w:themeColor="text1"/>
          <w:kern w:val="0"/>
          <w:sz w:val="26"/>
          <w:szCs w:val="26"/>
        </w:rPr>
        <w:t>(2015)</w:t>
      </w:r>
      <w:r w:rsidRPr="00B66E80">
        <w:rPr>
          <w:rFonts w:ascii="Times New Roman" w:eastAsia="標楷體" w:hAnsi="Times New Roman" w:cs="Times New Roman"/>
          <w:snapToGrid w:val="0"/>
          <w:color w:val="000000" w:themeColor="text1"/>
          <w:kern w:val="0"/>
          <w:sz w:val="26"/>
          <w:szCs w:val="26"/>
        </w:rPr>
        <w:t>。【金山快訊】以「價值」為導向的論人計酬試辦經驗分享。臺大醫院健康電子報</w:t>
      </w:r>
      <w:r w:rsidRPr="00B66E80">
        <w:rPr>
          <w:rFonts w:ascii="Times New Roman" w:eastAsia="標楷體" w:hAnsi="Times New Roman" w:cs="Times New Roman"/>
          <w:snapToGrid w:val="0"/>
          <w:color w:val="000000" w:themeColor="text1"/>
          <w:kern w:val="0"/>
          <w:sz w:val="26"/>
          <w:szCs w:val="26"/>
        </w:rPr>
        <w:t>92</w:t>
      </w:r>
      <w:r w:rsidRPr="00B66E80">
        <w:rPr>
          <w:rFonts w:ascii="Times New Roman" w:eastAsia="標楷體" w:hAnsi="Times New Roman" w:cs="Times New Roman"/>
          <w:snapToGrid w:val="0"/>
          <w:color w:val="000000" w:themeColor="text1"/>
          <w:kern w:val="0"/>
          <w:sz w:val="26"/>
          <w:szCs w:val="26"/>
        </w:rPr>
        <w:t>期，</w:t>
      </w:r>
      <w:r w:rsidRPr="00B66E80">
        <w:rPr>
          <w:rFonts w:ascii="Times New Roman" w:eastAsia="標楷體" w:hAnsi="Times New Roman" w:cs="Times New Roman"/>
          <w:snapToGrid w:val="0"/>
          <w:color w:val="000000" w:themeColor="text1"/>
          <w:kern w:val="0"/>
          <w:sz w:val="26"/>
          <w:szCs w:val="26"/>
        </w:rPr>
        <w:t>2015/07</w:t>
      </w:r>
      <w:r w:rsidRPr="00B66E80">
        <w:rPr>
          <w:rFonts w:ascii="Times New Roman" w:eastAsia="標楷體" w:hAnsi="Times New Roman" w:cs="Times New Roman"/>
          <w:snapToGrid w:val="0"/>
          <w:color w:val="000000" w:themeColor="text1"/>
          <w:kern w:val="0"/>
          <w:sz w:val="26"/>
          <w:szCs w:val="26"/>
        </w:rPr>
        <w:t>。</w:t>
      </w:r>
      <w:r w:rsidRPr="00B66E80">
        <w:rPr>
          <w:rFonts w:ascii="Times New Roman" w:eastAsia="標楷體" w:hAnsi="Times New Roman" w:cs="Times New Roman"/>
          <w:snapToGrid w:val="0"/>
          <w:color w:val="000000" w:themeColor="text1"/>
          <w:kern w:val="0"/>
          <w:sz w:val="26"/>
          <w:szCs w:val="26"/>
        </w:rPr>
        <w:t xml:space="preserve"> </w:t>
      </w:r>
    </w:p>
    <w:p w14:paraId="65B38CD9" w14:textId="77777777" w:rsidR="00BD1021" w:rsidRPr="00B66E80" w:rsidRDefault="00BD1021" w:rsidP="00580878">
      <w:pPr>
        <w:pStyle w:val="ab"/>
        <w:numPr>
          <w:ilvl w:val="0"/>
          <w:numId w:val="49"/>
        </w:numPr>
        <w:overflowPunct w:val="0"/>
        <w:snapToGrid w:val="0"/>
        <w:spacing w:before="50" w:line="264" w:lineRule="auto"/>
        <w:ind w:leftChars="0" w:left="284" w:hanging="284"/>
        <w:jc w:val="both"/>
        <w:rPr>
          <w:rFonts w:ascii="Times New Roman" w:eastAsia="標楷體" w:hAnsi="Times New Roman" w:cs="Times New Roman"/>
          <w:snapToGrid w:val="0"/>
          <w:color w:val="000000" w:themeColor="text1"/>
          <w:kern w:val="0"/>
          <w:sz w:val="26"/>
          <w:szCs w:val="26"/>
        </w:rPr>
      </w:pPr>
      <w:r w:rsidRPr="00B66E80">
        <w:rPr>
          <w:rFonts w:ascii="Times New Roman" w:eastAsia="標楷體" w:hAnsi="Times New Roman" w:cs="Times New Roman"/>
          <w:snapToGrid w:val="0"/>
          <w:color w:val="000000" w:themeColor="text1"/>
          <w:kern w:val="0"/>
          <w:sz w:val="26"/>
          <w:szCs w:val="26"/>
        </w:rPr>
        <w:t>施至遠、黃勝堅</w:t>
      </w:r>
      <w:r w:rsidRPr="00B66E80">
        <w:rPr>
          <w:rFonts w:ascii="Times New Roman" w:eastAsia="標楷體" w:hAnsi="Times New Roman" w:cs="Times New Roman"/>
          <w:snapToGrid w:val="0"/>
          <w:color w:val="000000" w:themeColor="text1"/>
          <w:kern w:val="0"/>
          <w:sz w:val="26"/>
          <w:szCs w:val="26"/>
        </w:rPr>
        <w:t>(2020)</w:t>
      </w:r>
      <w:r w:rsidRPr="00B66E80">
        <w:rPr>
          <w:rFonts w:ascii="Times New Roman" w:eastAsia="標楷體" w:hAnsi="Times New Roman" w:cs="Times New Roman"/>
          <w:snapToGrid w:val="0"/>
          <w:color w:val="000000" w:themeColor="text1"/>
          <w:kern w:val="0"/>
          <w:sz w:val="26"/>
          <w:szCs w:val="26"/>
        </w:rPr>
        <w:t>。居家醫療服務跨專業連結之困境與挑戰。長期照護雜誌</w:t>
      </w:r>
      <w:r w:rsidRPr="00B66E80">
        <w:rPr>
          <w:rFonts w:ascii="Times New Roman" w:eastAsia="標楷體" w:hAnsi="Times New Roman" w:cs="Times New Roman"/>
          <w:snapToGrid w:val="0"/>
          <w:color w:val="000000" w:themeColor="text1"/>
          <w:kern w:val="0"/>
          <w:sz w:val="26"/>
          <w:szCs w:val="26"/>
        </w:rPr>
        <w:t>24</w:t>
      </w:r>
      <w:r w:rsidRPr="00B66E80">
        <w:rPr>
          <w:rFonts w:ascii="Times New Roman" w:eastAsia="標楷體" w:hAnsi="Times New Roman" w:cs="Times New Roman"/>
          <w:snapToGrid w:val="0"/>
          <w:color w:val="000000" w:themeColor="text1"/>
          <w:kern w:val="0"/>
          <w:sz w:val="26"/>
          <w:szCs w:val="26"/>
        </w:rPr>
        <w:t>卷</w:t>
      </w:r>
      <w:r w:rsidRPr="00B66E80">
        <w:rPr>
          <w:rFonts w:ascii="Times New Roman" w:eastAsia="標楷體" w:hAnsi="Times New Roman" w:cs="Times New Roman"/>
          <w:snapToGrid w:val="0"/>
          <w:color w:val="000000" w:themeColor="text1"/>
          <w:kern w:val="0"/>
          <w:sz w:val="26"/>
          <w:szCs w:val="26"/>
        </w:rPr>
        <w:t>2</w:t>
      </w:r>
      <w:r w:rsidRPr="00B66E80">
        <w:rPr>
          <w:rFonts w:ascii="Times New Roman" w:eastAsia="標楷體" w:hAnsi="Times New Roman" w:cs="Times New Roman"/>
          <w:snapToGrid w:val="0"/>
          <w:color w:val="000000" w:themeColor="text1"/>
          <w:kern w:val="0"/>
          <w:sz w:val="26"/>
          <w:szCs w:val="26"/>
        </w:rPr>
        <w:t>期，</w:t>
      </w:r>
      <w:r w:rsidRPr="00B66E80">
        <w:rPr>
          <w:rFonts w:ascii="Times New Roman" w:eastAsia="標楷體" w:hAnsi="Times New Roman" w:cs="Times New Roman"/>
          <w:snapToGrid w:val="0"/>
          <w:color w:val="000000" w:themeColor="text1"/>
          <w:kern w:val="0"/>
          <w:sz w:val="26"/>
          <w:szCs w:val="26"/>
        </w:rPr>
        <w:t>2020/08</w:t>
      </w:r>
      <w:r w:rsidRPr="00B66E80">
        <w:rPr>
          <w:rFonts w:ascii="Times New Roman" w:eastAsia="標楷體" w:hAnsi="Times New Roman" w:cs="Times New Roman"/>
          <w:snapToGrid w:val="0"/>
          <w:color w:val="000000" w:themeColor="text1"/>
          <w:kern w:val="0"/>
          <w:sz w:val="26"/>
          <w:szCs w:val="26"/>
        </w:rPr>
        <w:t>，頁</w:t>
      </w:r>
      <w:r w:rsidRPr="00B66E80">
        <w:rPr>
          <w:rFonts w:ascii="Times New Roman" w:eastAsia="標楷體" w:hAnsi="Times New Roman" w:cs="Times New Roman"/>
          <w:snapToGrid w:val="0"/>
          <w:color w:val="000000" w:themeColor="text1"/>
          <w:kern w:val="0"/>
          <w:sz w:val="26"/>
          <w:szCs w:val="26"/>
        </w:rPr>
        <w:t>121~128</w:t>
      </w:r>
      <w:r w:rsidRPr="00B66E80">
        <w:rPr>
          <w:rFonts w:ascii="Times New Roman" w:eastAsia="標楷體" w:hAnsi="Times New Roman" w:cs="Times New Roman"/>
          <w:snapToGrid w:val="0"/>
          <w:color w:val="000000" w:themeColor="text1"/>
          <w:kern w:val="0"/>
          <w:sz w:val="26"/>
          <w:szCs w:val="26"/>
        </w:rPr>
        <w:t>。</w:t>
      </w:r>
      <w:r w:rsidRPr="00B66E80">
        <w:rPr>
          <w:rFonts w:ascii="Times New Roman" w:eastAsia="標楷體" w:hAnsi="Times New Roman" w:cs="Times New Roman"/>
          <w:snapToGrid w:val="0"/>
          <w:color w:val="000000" w:themeColor="text1"/>
          <w:kern w:val="0"/>
          <w:sz w:val="26"/>
          <w:szCs w:val="26"/>
        </w:rPr>
        <w:t xml:space="preserve"> </w:t>
      </w:r>
    </w:p>
    <w:p w14:paraId="342F4DB4" w14:textId="77777777" w:rsidR="00BD1021" w:rsidRPr="00B66E80" w:rsidRDefault="00BD1021" w:rsidP="00580878">
      <w:pPr>
        <w:pStyle w:val="ab"/>
        <w:numPr>
          <w:ilvl w:val="0"/>
          <w:numId w:val="49"/>
        </w:numPr>
        <w:overflowPunct w:val="0"/>
        <w:snapToGrid w:val="0"/>
        <w:spacing w:before="50" w:line="264" w:lineRule="auto"/>
        <w:ind w:leftChars="0" w:left="284" w:hanging="284"/>
        <w:jc w:val="both"/>
        <w:rPr>
          <w:rFonts w:ascii="Times New Roman" w:eastAsia="標楷體" w:hAnsi="Times New Roman" w:cs="Times New Roman"/>
          <w:snapToGrid w:val="0"/>
          <w:color w:val="000000" w:themeColor="text1"/>
          <w:kern w:val="0"/>
          <w:sz w:val="26"/>
          <w:szCs w:val="26"/>
        </w:rPr>
      </w:pPr>
      <w:r w:rsidRPr="00B66E80">
        <w:rPr>
          <w:rFonts w:ascii="Times New Roman" w:eastAsia="標楷體" w:hAnsi="Times New Roman" w:cs="Times New Roman"/>
          <w:snapToGrid w:val="0"/>
          <w:color w:val="000000" w:themeColor="text1"/>
          <w:kern w:val="0"/>
          <w:sz w:val="26"/>
          <w:szCs w:val="26"/>
        </w:rPr>
        <w:t>施至遠</w:t>
      </w:r>
      <w:r w:rsidRPr="00B66E80">
        <w:rPr>
          <w:rFonts w:ascii="Times New Roman" w:eastAsia="標楷體" w:hAnsi="Times New Roman" w:cs="Times New Roman"/>
          <w:snapToGrid w:val="0"/>
          <w:color w:val="000000" w:themeColor="text1"/>
          <w:kern w:val="0"/>
          <w:sz w:val="26"/>
          <w:szCs w:val="26"/>
        </w:rPr>
        <w:t>(2023)</w:t>
      </w:r>
      <w:r w:rsidRPr="00B66E80">
        <w:rPr>
          <w:rFonts w:ascii="Times New Roman" w:eastAsia="標楷體" w:hAnsi="Times New Roman" w:cs="Times New Roman"/>
          <w:snapToGrid w:val="0"/>
          <w:color w:val="000000" w:themeColor="text1"/>
          <w:kern w:val="0"/>
          <w:sz w:val="26"/>
          <w:szCs w:val="26"/>
        </w:rPr>
        <w:t>。探討居家醫療在老年族群之照護結果與影響因素。臺灣大學健康政策與管理研究所博士論文，</w:t>
      </w:r>
      <w:r w:rsidRPr="00B66E80">
        <w:rPr>
          <w:rFonts w:ascii="Times New Roman" w:eastAsia="標楷體" w:hAnsi="Times New Roman" w:cs="Times New Roman"/>
          <w:snapToGrid w:val="0"/>
          <w:color w:val="000000" w:themeColor="text1"/>
          <w:kern w:val="0"/>
          <w:sz w:val="26"/>
          <w:szCs w:val="26"/>
        </w:rPr>
        <w:t>2023/06</w:t>
      </w:r>
      <w:r w:rsidRPr="00B66E80">
        <w:rPr>
          <w:rFonts w:ascii="Times New Roman" w:eastAsia="標楷體" w:hAnsi="Times New Roman" w:cs="Times New Roman"/>
          <w:snapToGrid w:val="0"/>
          <w:color w:val="000000" w:themeColor="text1"/>
          <w:kern w:val="0"/>
          <w:sz w:val="26"/>
          <w:szCs w:val="26"/>
        </w:rPr>
        <w:t>。</w:t>
      </w:r>
      <w:r w:rsidRPr="00B66E80">
        <w:rPr>
          <w:rFonts w:ascii="Times New Roman" w:eastAsia="標楷體" w:hAnsi="Times New Roman" w:cs="Times New Roman"/>
          <w:snapToGrid w:val="0"/>
          <w:color w:val="000000" w:themeColor="text1"/>
          <w:kern w:val="0"/>
          <w:sz w:val="26"/>
          <w:szCs w:val="26"/>
        </w:rPr>
        <w:t xml:space="preserve"> </w:t>
      </w:r>
    </w:p>
    <w:p w14:paraId="15C4C94F" w14:textId="77777777" w:rsidR="00BD1021" w:rsidRPr="00B66E80" w:rsidRDefault="00BD1021" w:rsidP="00580878">
      <w:pPr>
        <w:pStyle w:val="ab"/>
        <w:numPr>
          <w:ilvl w:val="0"/>
          <w:numId w:val="49"/>
        </w:numPr>
        <w:overflowPunct w:val="0"/>
        <w:snapToGrid w:val="0"/>
        <w:spacing w:before="50" w:line="264" w:lineRule="auto"/>
        <w:ind w:leftChars="0" w:left="284" w:hanging="284"/>
        <w:jc w:val="both"/>
        <w:rPr>
          <w:rFonts w:ascii="Times New Roman" w:eastAsia="標楷體" w:hAnsi="Times New Roman" w:cs="Times New Roman"/>
          <w:sz w:val="26"/>
          <w:szCs w:val="26"/>
        </w:rPr>
      </w:pPr>
      <w:r w:rsidRPr="00B66E80">
        <w:rPr>
          <w:rFonts w:ascii="Times New Roman" w:eastAsia="標楷體" w:hAnsi="Times New Roman" w:cs="Times New Roman"/>
          <w:sz w:val="26"/>
          <w:szCs w:val="26"/>
        </w:rPr>
        <w:t>黃國晉、程劭儀、詹鼎正、陳佳慧、林美淑、蔡宏斌、施至遠、曾珮玲、林昱宏</w:t>
      </w:r>
      <w:r w:rsidRPr="00B66E80">
        <w:rPr>
          <w:rFonts w:ascii="Times New Roman" w:eastAsia="標楷體" w:hAnsi="Times New Roman" w:cs="Times New Roman"/>
          <w:sz w:val="26"/>
          <w:szCs w:val="26"/>
        </w:rPr>
        <w:t>(2024)</w:t>
      </w:r>
      <w:r w:rsidRPr="00B66E80">
        <w:rPr>
          <w:rFonts w:ascii="Times New Roman" w:eastAsia="標楷體" w:hAnsi="Times New Roman" w:cs="Times New Roman"/>
          <w:sz w:val="26"/>
          <w:szCs w:val="26"/>
        </w:rPr>
        <w:t>。新加坡老年醫學與長期照護精準整合創新醫療服務考察計畫，臺灣大學醫學院附設醫院出國考察報告，</w:t>
      </w:r>
      <w:r w:rsidRPr="00B66E80">
        <w:rPr>
          <w:rFonts w:ascii="Times New Roman" w:eastAsia="標楷體" w:hAnsi="Times New Roman" w:cs="Times New Roman"/>
          <w:sz w:val="26"/>
          <w:szCs w:val="26"/>
        </w:rPr>
        <w:t>2023</w:t>
      </w:r>
      <w:r w:rsidRPr="00B66E80">
        <w:rPr>
          <w:rFonts w:ascii="Times New Roman" w:eastAsia="標楷體" w:hAnsi="Times New Roman" w:cs="Times New Roman"/>
          <w:sz w:val="26"/>
          <w:szCs w:val="26"/>
        </w:rPr>
        <w:t>年</w:t>
      </w:r>
      <w:r w:rsidRPr="00B66E80">
        <w:rPr>
          <w:rFonts w:ascii="Times New Roman" w:eastAsia="標楷體" w:hAnsi="Times New Roman" w:cs="Times New Roman"/>
          <w:sz w:val="26"/>
          <w:szCs w:val="26"/>
        </w:rPr>
        <w:t>12</w:t>
      </w:r>
      <w:r w:rsidRPr="00B66E80">
        <w:rPr>
          <w:rFonts w:ascii="Times New Roman" w:eastAsia="標楷體" w:hAnsi="Times New Roman" w:cs="Times New Roman"/>
          <w:sz w:val="26"/>
          <w:szCs w:val="26"/>
        </w:rPr>
        <w:t>月。</w:t>
      </w:r>
    </w:p>
    <w:p w14:paraId="4FBE4500" w14:textId="18D0B6B8" w:rsidR="00CB53EE" w:rsidRDefault="00CB53EE" w:rsidP="008E195D">
      <w:pPr>
        <w:overflowPunct w:val="0"/>
        <w:snapToGrid w:val="0"/>
        <w:spacing w:before="50" w:line="264" w:lineRule="auto"/>
        <w:jc w:val="both"/>
        <w:rPr>
          <w:rFonts w:ascii="Times New Roman" w:eastAsia="標楷體" w:hAnsi="Times New Roman" w:cs="Times New Roman"/>
          <w:b/>
          <w:color w:val="000000" w:themeColor="text1"/>
          <w:sz w:val="26"/>
          <w:szCs w:val="26"/>
        </w:rPr>
      </w:pPr>
    </w:p>
    <w:p w14:paraId="19FE5F14" w14:textId="77777777" w:rsidR="00CB53EE" w:rsidRDefault="00CB53EE">
      <w:pPr>
        <w:widowControl/>
        <w:rPr>
          <w:rFonts w:ascii="Times New Roman" w:eastAsia="標楷體" w:hAnsi="Times New Roman" w:cs="Times New Roman"/>
          <w:b/>
          <w:color w:val="000000" w:themeColor="text1"/>
          <w:sz w:val="26"/>
          <w:szCs w:val="26"/>
        </w:rPr>
      </w:pPr>
      <w:r>
        <w:rPr>
          <w:rFonts w:ascii="Times New Roman" w:eastAsia="標楷體" w:hAnsi="Times New Roman" w:cs="Times New Roman"/>
          <w:b/>
          <w:color w:val="000000" w:themeColor="text1"/>
          <w:sz w:val="26"/>
          <w:szCs w:val="26"/>
        </w:rPr>
        <w:br w:type="page"/>
      </w:r>
    </w:p>
    <w:p w14:paraId="545671CB" w14:textId="77777777" w:rsidR="00BD1021" w:rsidRPr="00BD1021" w:rsidRDefault="00BD1021" w:rsidP="008E195D">
      <w:pPr>
        <w:overflowPunct w:val="0"/>
        <w:snapToGrid w:val="0"/>
        <w:spacing w:before="50" w:line="264" w:lineRule="auto"/>
        <w:jc w:val="both"/>
        <w:rPr>
          <w:rFonts w:ascii="Times New Roman" w:eastAsia="標楷體" w:hAnsi="Times New Roman" w:cs="Times New Roman"/>
          <w:b/>
          <w:color w:val="000000" w:themeColor="text1"/>
          <w:sz w:val="26"/>
          <w:szCs w:val="26"/>
        </w:rPr>
        <w:sectPr w:rsidR="00BD1021" w:rsidRPr="00BD1021" w:rsidSect="00466F06">
          <w:headerReference w:type="default" r:id="rId32"/>
          <w:footerReference w:type="even" r:id="rId33"/>
          <w:footerReference w:type="default" r:id="rId34"/>
          <w:footerReference w:type="first" r:id="rId35"/>
          <w:footnotePr>
            <w:numRestart w:val="eachSect"/>
          </w:footnotePr>
          <w:type w:val="continuous"/>
          <w:pgSz w:w="11907" w:h="16840" w:code="9"/>
          <w:pgMar w:top="1418" w:right="1418" w:bottom="1418" w:left="1418" w:header="850" w:footer="567" w:gutter="0"/>
          <w:cols w:space="425"/>
          <w:docGrid w:linePitch="360"/>
        </w:sectPr>
      </w:pPr>
    </w:p>
    <w:p w14:paraId="4EE9ADA9" w14:textId="4C37F4A1" w:rsidR="00EB4F3F" w:rsidRDefault="00FB4B8D" w:rsidP="00EB4F3F">
      <w:pPr>
        <w:pStyle w:val="6"/>
        <w:overflowPunct w:val="0"/>
        <w:spacing w:before="120" w:after="120"/>
        <w:ind w:left="480" w:hanging="480"/>
      </w:pPr>
      <w:bookmarkStart w:id="68" w:name="_Toc188281371"/>
      <w:r w:rsidRPr="00FB4B8D">
        <w:lastRenderedPageBreak/>
        <w:t>居家醫療的最</w:t>
      </w:r>
      <w:r w:rsidRPr="00722418">
        <w:t>後</w:t>
      </w:r>
      <w:r w:rsidR="00C92084" w:rsidRPr="00722418">
        <w:rPr>
          <w:rFonts w:hint="eastAsia"/>
        </w:rPr>
        <w:t>一</w:t>
      </w:r>
      <w:r w:rsidRPr="00722418">
        <w:t>哩路</w:t>
      </w:r>
      <w:r w:rsidR="00C92084" w:rsidRPr="00722418">
        <w:rPr>
          <w:rFonts w:hint="eastAsia"/>
        </w:rPr>
        <w:t xml:space="preserve"> </w:t>
      </w:r>
      <w:r w:rsidR="00C92084" w:rsidRPr="00722418">
        <w:rPr>
          <w:rFonts w:hint="eastAsia"/>
        </w:rPr>
        <w:t>─</w:t>
      </w:r>
      <w:r w:rsidR="00C92084" w:rsidRPr="00722418">
        <w:rPr>
          <w:rFonts w:hint="eastAsia"/>
        </w:rPr>
        <w:t xml:space="preserve"> </w:t>
      </w:r>
      <w:r w:rsidRPr="00722418">
        <w:rPr>
          <w:rFonts w:hint="eastAsia"/>
        </w:rPr>
        <w:t>陪伴協助病人善</w:t>
      </w:r>
      <w:r w:rsidRPr="00FB4B8D">
        <w:rPr>
          <w:rFonts w:hint="eastAsia"/>
        </w:rPr>
        <w:t>終的使命</w:t>
      </w:r>
      <w:bookmarkEnd w:id="68"/>
    </w:p>
    <w:p w14:paraId="70AC341B" w14:textId="3C6CECF7" w:rsidR="00DF274F" w:rsidRPr="00EB4F3F" w:rsidRDefault="00DF274F" w:rsidP="00EB4F3F">
      <w:pPr>
        <w:snapToGrid w:val="0"/>
        <w:spacing w:beforeLines="50" w:before="120" w:line="264" w:lineRule="auto"/>
        <w:ind w:firstLineChars="218" w:firstLine="567"/>
        <w:jc w:val="center"/>
        <w:rPr>
          <w:rFonts w:ascii="Times New Roman" w:eastAsia="標楷體" w:hAnsi="Times New Roman"/>
          <w:b/>
          <w:sz w:val="26"/>
          <w:szCs w:val="26"/>
        </w:rPr>
      </w:pPr>
      <w:r w:rsidRPr="00EB4F3F">
        <w:rPr>
          <w:rFonts w:ascii="Times New Roman" w:eastAsia="標楷體" w:hAnsi="Times New Roman" w:hint="eastAsia"/>
          <w:b/>
          <w:sz w:val="26"/>
          <w:szCs w:val="26"/>
        </w:rPr>
        <w:t>林明慧主任</w:t>
      </w:r>
      <w:r w:rsidR="00AE0A1D">
        <w:rPr>
          <w:rFonts w:ascii="Times New Roman" w:eastAsia="標楷體" w:hAnsi="Times New Roman" w:hint="eastAsia"/>
          <w:b/>
          <w:sz w:val="26"/>
          <w:szCs w:val="26"/>
        </w:rPr>
        <w:t>（</w:t>
      </w:r>
      <w:r w:rsidR="00D03498" w:rsidRPr="00D03498">
        <w:rPr>
          <w:rFonts w:ascii="Times New Roman" w:eastAsia="標楷體" w:hAnsi="Times New Roman"/>
          <w:b/>
          <w:sz w:val="26"/>
          <w:szCs w:val="26"/>
        </w:rPr>
        <w:t>台北榮民總醫院</w:t>
      </w:r>
      <w:r w:rsidRPr="00EB4F3F">
        <w:rPr>
          <w:rFonts w:ascii="Times New Roman" w:eastAsia="標楷體" w:hAnsi="Times New Roman" w:hint="eastAsia"/>
          <w:b/>
          <w:sz w:val="26"/>
          <w:szCs w:val="26"/>
        </w:rPr>
        <w:t>家醫部</w:t>
      </w:r>
      <w:r w:rsidR="00AE0A1D">
        <w:rPr>
          <w:rFonts w:ascii="Times New Roman" w:eastAsia="標楷體" w:hAnsi="Times New Roman" w:hint="eastAsia"/>
          <w:b/>
          <w:sz w:val="26"/>
          <w:szCs w:val="26"/>
        </w:rPr>
        <w:t>）</w:t>
      </w:r>
    </w:p>
    <w:p w14:paraId="07D3D60F" w14:textId="6696E6A3" w:rsidR="00FB4B8D" w:rsidRPr="00FB4B8D" w:rsidRDefault="00FB4B8D" w:rsidP="009F676C">
      <w:pPr>
        <w:pStyle w:val="22"/>
        <w:numPr>
          <w:ilvl w:val="0"/>
          <w:numId w:val="139"/>
        </w:numPr>
        <w:snapToGrid w:val="0"/>
        <w:spacing w:beforeLines="50" w:before="120" w:line="264" w:lineRule="auto"/>
        <w:ind w:left="567" w:hanging="567"/>
        <w:rPr>
          <w:rFonts w:ascii="Times New Roman" w:eastAsia="標楷體" w:hAnsi="Times New Roman"/>
          <w:sz w:val="26"/>
          <w:szCs w:val="26"/>
        </w:rPr>
      </w:pPr>
      <w:bookmarkStart w:id="69" w:name="_Toc188281372"/>
      <w:bookmarkStart w:id="70" w:name="_Hlk185085257"/>
      <w:r w:rsidRPr="00FB4B8D">
        <w:rPr>
          <w:rFonts w:ascii="Times New Roman" w:eastAsia="標楷體" w:hAnsi="Times New Roman"/>
          <w:sz w:val="26"/>
          <w:szCs w:val="26"/>
        </w:rPr>
        <w:t>居家醫療服務對象安寧</w:t>
      </w:r>
      <w:r w:rsidRPr="00FB4B8D">
        <w:rPr>
          <w:rFonts w:ascii="Times New Roman" w:eastAsia="標楷體" w:hAnsi="Times New Roman" w:hint="eastAsia"/>
          <w:sz w:val="26"/>
          <w:szCs w:val="26"/>
        </w:rPr>
        <w:t>緩和</w:t>
      </w:r>
      <w:r w:rsidRPr="00FB4B8D">
        <w:rPr>
          <w:rFonts w:ascii="Times New Roman" w:eastAsia="標楷體" w:hAnsi="Times New Roman"/>
          <w:sz w:val="26"/>
          <w:szCs w:val="26"/>
        </w:rPr>
        <w:t>療護</w:t>
      </w:r>
      <w:r w:rsidRPr="00FB4B8D">
        <w:rPr>
          <w:rFonts w:ascii="Times New Roman" w:eastAsia="標楷體" w:hAnsi="Times New Roman" w:hint="eastAsia"/>
          <w:sz w:val="26"/>
          <w:szCs w:val="26"/>
        </w:rPr>
        <w:t>需求之評估與</w:t>
      </w:r>
      <w:r w:rsidRPr="00FB4B8D">
        <w:rPr>
          <w:rFonts w:ascii="Times New Roman" w:eastAsia="標楷體" w:hAnsi="Times New Roman"/>
          <w:sz w:val="26"/>
          <w:szCs w:val="26"/>
        </w:rPr>
        <w:t>善終準備</w:t>
      </w:r>
      <w:bookmarkEnd w:id="69"/>
    </w:p>
    <w:p w14:paraId="64C7B1BF" w14:textId="0029A0E6" w:rsidR="00FB4B8D" w:rsidRPr="00C427A4" w:rsidRDefault="00FB4B8D" w:rsidP="009F676C">
      <w:pPr>
        <w:pStyle w:val="32"/>
        <w:numPr>
          <w:ilvl w:val="0"/>
          <w:numId w:val="140"/>
        </w:numPr>
        <w:snapToGrid w:val="0"/>
        <w:spacing w:beforeLines="50" w:before="120" w:line="264" w:lineRule="auto"/>
        <w:ind w:hanging="54"/>
        <w:rPr>
          <w:rFonts w:ascii="Times New Roman" w:eastAsia="標楷體" w:hAnsi="Times New Roman"/>
          <w:b w:val="0"/>
          <w:sz w:val="26"/>
          <w:szCs w:val="26"/>
        </w:rPr>
      </w:pPr>
      <w:r w:rsidRPr="00C427A4">
        <w:rPr>
          <w:rFonts w:ascii="Times New Roman" w:eastAsia="標楷體" w:hAnsi="Times New Roman" w:hint="eastAsia"/>
          <w:b w:val="0"/>
          <w:sz w:val="26"/>
          <w:szCs w:val="26"/>
        </w:rPr>
        <w:t>疾病軌跡與安寧緩和療護的介入時機</w:t>
      </w:r>
    </w:p>
    <w:p w14:paraId="5BFAE458" w14:textId="77777777"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對接受居家醫療病人疾病軌跡的理解，是提供安寧緩和療護的重要基礎，因為它能幫助醫療團隊及家庭在適當的時機介入緩和療護措施，為善終預做規劃準備。根據不同類型的疾病軌跡，安寧緩和療護的介入時機可分為以下幾種情境：</w:t>
      </w:r>
    </w:p>
    <w:p w14:paraId="4316FCC1" w14:textId="7C283293" w:rsidR="00FB4B8D" w:rsidRPr="00C427A4" w:rsidRDefault="00FB4B8D" w:rsidP="00335A5A">
      <w:pPr>
        <w:pStyle w:val="ab"/>
        <w:numPr>
          <w:ilvl w:val="0"/>
          <w:numId w:val="141"/>
        </w:numPr>
        <w:snapToGrid w:val="0"/>
        <w:spacing w:beforeLines="30" w:before="72" w:line="259" w:lineRule="auto"/>
        <w:ind w:leftChars="0" w:left="284" w:hanging="284"/>
        <w:jc w:val="both"/>
        <w:rPr>
          <w:rFonts w:ascii="Times New Roman" w:eastAsia="標楷體" w:hAnsi="Times New Roman"/>
          <w:sz w:val="26"/>
          <w:szCs w:val="26"/>
        </w:rPr>
      </w:pPr>
      <w:r w:rsidRPr="00C427A4">
        <w:rPr>
          <w:rFonts w:ascii="Times New Roman" w:eastAsia="標楷體" w:hAnsi="Times New Roman" w:hint="eastAsia"/>
          <w:bCs/>
          <w:sz w:val="26"/>
          <w:szCs w:val="26"/>
        </w:rPr>
        <w:t>急劇惡化型疾病軌跡：</w:t>
      </w:r>
      <w:r w:rsidRPr="00C427A4">
        <w:rPr>
          <w:rFonts w:ascii="Times New Roman" w:eastAsia="標楷體" w:hAnsi="Times New Roman" w:hint="eastAsia"/>
          <w:sz w:val="26"/>
          <w:szCs w:val="26"/>
        </w:rPr>
        <w:t>常見於末期癌症患者，安寧緩和療護的介入應在診斷末期疾病時即開始，著重於症狀控制與心理支持</w:t>
      </w:r>
      <w:r w:rsidRPr="00C427A4">
        <w:rPr>
          <w:rFonts w:ascii="Times New Roman" w:eastAsia="標楷體" w:hAnsi="Times New Roman"/>
          <w:sz w:val="26"/>
          <w:szCs w:val="26"/>
        </w:rPr>
        <w:t>。</w:t>
      </w:r>
    </w:p>
    <w:p w14:paraId="63EB4A75" w14:textId="65D624C9" w:rsidR="00FB4B8D" w:rsidRPr="00C427A4" w:rsidRDefault="00FB4B8D" w:rsidP="00335A5A">
      <w:pPr>
        <w:pStyle w:val="ab"/>
        <w:numPr>
          <w:ilvl w:val="0"/>
          <w:numId w:val="141"/>
        </w:numPr>
        <w:snapToGrid w:val="0"/>
        <w:spacing w:beforeLines="30" w:before="72" w:line="259" w:lineRule="auto"/>
        <w:ind w:leftChars="0" w:left="284" w:hanging="284"/>
        <w:jc w:val="both"/>
        <w:rPr>
          <w:rFonts w:ascii="Times New Roman" w:eastAsia="標楷體" w:hAnsi="Times New Roman"/>
          <w:sz w:val="26"/>
          <w:szCs w:val="26"/>
        </w:rPr>
      </w:pPr>
      <w:r w:rsidRPr="00C427A4">
        <w:rPr>
          <w:rFonts w:ascii="Times New Roman" w:eastAsia="標楷體" w:hAnsi="Times New Roman" w:hint="eastAsia"/>
          <w:bCs/>
          <w:sz w:val="26"/>
          <w:szCs w:val="26"/>
        </w:rPr>
        <w:t>慢性器官衰竭型疾病軌跡：</w:t>
      </w:r>
      <w:r w:rsidRPr="00C427A4">
        <w:rPr>
          <w:rFonts w:ascii="Times New Roman" w:eastAsia="標楷體" w:hAnsi="Times New Roman" w:hint="eastAsia"/>
          <w:sz w:val="26"/>
          <w:szCs w:val="26"/>
        </w:rPr>
        <w:t>如罹患肺阻塞、腎衰竭、肝硬化</w:t>
      </w:r>
      <w:r w:rsidRPr="00C427A4">
        <w:rPr>
          <w:rFonts w:ascii="Times New Roman" w:eastAsia="標楷體" w:hAnsi="Times New Roman"/>
          <w:sz w:val="26"/>
          <w:szCs w:val="26"/>
        </w:rPr>
        <w:t>或心臟衰竭，病程發展較緩慢，但病情可能反覆變化，影響病人生活品質。病程通常</w:t>
      </w:r>
      <w:r w:rsidRPr="00C427A4">
        <w:rPr>
          <w:rFonts w:ascii="Times New Roman" w:eastAsia="標楷體" w:hAnsi="Times New Roman" w:hint="eastAsia"/>
          <w:sz w:val="26"/>
          <w:szCs w:val="26"/>
        </w:rPr>
        <w:t>呈現</w:t>
      </w:r>
      <w:r w:rsidRPr="00C427A4">
        <w:rPr>
          <w:rFonts w:ascii="Times New Roman" w:eastAsia="標楷體" w:hAnsi="Times New Roman"/>
          <w:sz w:val="26"/>
          <w:szCs w:val="26"/>
        </w:rPr>
        <w:t>反覆的急性發作與緩解交替。此類患者安寧緩和療護可於疾病惡化、功能衰退時介入，</w:t>
      </w:r>
      <w:r w:rsidRPr="00C427A4">
        <w:rPr>
          <w:rFonts w:ascii="Times New Roman" w:eastAsia="標楷體" w:hAnsi="Times New Roman" w:hint="eastAsia"/>
          <w:sz w:val="26"/>
          <w:szCs w:val="26"/>
        </w:rPr>
        <w:t>或</w:t>
      </w:r>
      <w:r w:rsidRPr="00C427A4">
        <w:rPr>
          <w:rFonts w:ascii="Times New Roman" w:eastAsia="標楷體" w:hAnsi="Times New Roman"/>
          <w:sz w:val="26"/>
          <w:szCs w:val="26"/>
        </w:rPr>
        <w:t>在多次急性住院</w:t>
      </w:r>
      <w:r w:rsidRPr="00C427A4">
        <w:rPr>
          <w:rFonts w:ascii="Times New Roman" w:eastAsia="標楷體" w:hAnsi="Times New Roman" w:hint="eastAsia"/>
          <w:sz w:val="26"/>
          <w:szCs w:val="26"/>
        </w:rPr>
        <w:t>出院</w:t>
      </w:r>
      <w:r w:rsidRPr="00C427A4">
        <w:rPr>
          <w:rFonts w:ascii="Times New Roman" w:eastAsia="標楷體" w:hAnsi="Times New Roman"/>
          <w:sz w:val="26"/>
          <w:szCs w:val="26"/>
        </w:rPr>
        <w:t>後啟動，並聚焦於</w:t>
      </w:r>
      <w:r w:rsidRPr="00C427A4">
        <w:rPr>
          <w:rFonts w:ascii="Times New Roman" w:eastAsia="標楷體" w:hAnsi="Times New Roman" w:hint="eastAsia"/>
          <w:sz w:val="26"/>
          <w:szCs w:val="26"/>
        </w:rPr>
        <w:t>如何減輕病人的身心痛苦，</w:t>
      </w:r>
      <w:r w:rsidRPr="00C427A4">
        <w:rPr>
          <w:rFonts w:ascii="Times New Roman" w:eastAsia="標楷體" w:hAnsi="Times New Roman"/>
          <w:sz w:val="26"/>
          <w:szCs w:val="26"/>
        </w:rPr>
        <w:t>以及協助家屬準備可能的臨終</w:t>
      </w:r>
      <w:r w:rsidRPr="00C427A4">
        <w:rPr>
          <w:rFonts w:ascii="Times New Roman" w:eastAsia="標楷體" w:hAnsi="Times New Roman" w:hint="eastAsia"/>
          <w:sz w:val="26"/>
          <w:szCs w:val="26"/>
        </w:rPr>
        <w:t>情境</w:t>
      </w:r>
      <w:r w:rsidRPr="00C427A4">
        <w:rPr>
          <w:rFonts w:ascii="Times New Roman" w:eastAsia="標楷體" w:hAnsi="Times New Roman"/>
          <w:sz w:val="26"/>
          <w:szCs w:val="26"/>
        </w:rPr>
        <w:t>。</w:t>
      </w:r>
    </w:p>
    <w:p w14:paraId="54945C3E" w14:textId="2DB95386" w:rsidR="00FB4B8D" w:rsidRPr="00FB4B8D" w:rsidRDefault="00FB4B8D" w:rsidP="00335A5A">
      <w:pPr>
        <w:pStyle w:val="ab"/>
        <w:numPr>
          <w:ilvl w:val="0"/>
          <w:numId w:val="141"/>
        </w:numPr>
        <w:snapToGrid w:val="0"/>
        <w:spacing w:beforeLines="30" w:before="72" w:line="259" w:lineRule="auto"/>
        <w:ind w:leftChars="0" w:left="284" w:hanging="284"/>
        <w:jc w:val="both"/>
        <w:rPr>
          <w:rFonts w:ascii="Times New Roman" w:eastAsia="標楷體" w:hAnsi="Times New Roman"/>
          <w:sz w:val="26"/>
          <w:szCs w:val="26"/>
        </w:rPr>
      </w:pPr>
      <w:r w:rsidRPr="00C427A4">
        <w:rPr>
          <w:rFonts w:ascii="Times New Roman" w:eastAsia="標楷體" w:hAnsi="Times New Roman" w:hint="eastAsia"/>
          <w:bCs/>
          <w:sz w:val="26"/>
          <w:szCs w:val="26"/>
        </w:rPr>
        <w:t>功能衰退型疾病軌跡：</w:t>
      </w:r>
      <w:r w:rsidRPr="00C427A4">
        <w:rPr>
          <w:rFonts w:ascii="Times New Roman" w:eastAsia="標楷體" w:hAnsi="Times New Roman" w:hint="eastAsia"/>
          <w:sz w:val="26"/>
          <w:szCs w:val="26"/>
        </w:rPr>
        <w:t>於腦神經疾病、中重度失智症或高齡衰弱者的病程，通常呈現長期的緩慢衰退。此類患者的安寧緩和療護介入應在日常生活能力顯著</w:t>
      </w:r>
      <w:r w:rsidRPr="00FB4B8D">
        <w:rPr>
          <w:rFonts w:ascii="Times New Roman" w:eastAsia="標楷體" w:hAnsi="Times New Roman" w:hint="eastAsia"/>
          <w:sz w:val="26"/>
          <w:szCs w:val="26"/>
        </w:rPr>
        <w:t>下降時開始，醫療團隊可採用如</w:t>
      </w:r>
      <w:r w:rsidRPr="00FB4B8D">
        <w:rPr>
          <w:rFonts w:ascii="Times New Roman" w:eastAsia="標楷體" w:hAnsi="Times New Roman"/>
          <w:sz w:val="26"/>
          <w:szCs w:val="26"/>
        </w:rPr>
        <w:t>支持性及緩和療護指標工具</w:t>
      </w:r>
      <w:r w:rsidRPr="00FB4B8D">
        <w:rPr>
          <w:rFonts w:ascii="Times New Roman" w:eastAsia="標楷體" w:hAnsi="Times New Roman"/>
          <w:sz w:val="26"/>
          <w:szCs w:val="26"/>
        </w:rPr>
        <w:t>SPICT</w:t>
      </w:r>
      <w:r w:rsidRPr="00FB4B8D">
        <w:rPr>
          <w:rFonts w:ascii="Times New Roman" w:eastAsia="標楷體" w:hAnsi="Times New Roman"/>
          <w:sz w:val="26"/>
          <w:szCs w:val="26"/>
        </w:rPr>
        <w:t>量表</w:t>
      </w:r>
      <w:r w:rsidR="006A47BB">
        <w:rPr>
          <w:rFonts w:ascii="Times New Roman" w:eastAsia="標楷體" w:hAnsi="Times New Roman"/>
          <w:sz w:val="26"/>
          <w:szCs w:val="26"/>
        </w:rPr>
        <w:t>(</w:t>
      </w:r>
      <w:r w:rsidRPr="00FB4B8D">
        <w:rPr>
          <w:rFonts w:ascii="Times New Roman" w:eastAsia="標楷體" w:hAnsi="Times New Roman"/>
          <w:sz w:val="26"/>
          <w:szCs w:val="26"/>
        </w:rPr>
        <w:t>Supportive and Palliative Care Indicators Tool</w:t>
      </w:r>
      <w:r w:rsidR="006A47BB">
        <w:rPr>
          <w:rFonts w:ascii="Times New Roman" w:eastAsia="標楷體" w:hAnsi="Times New Roman"/>
          <w:sz w:val="26"/>
          <w:szCs w:val="26"/>
        </w:rPr>
        <w:t>)</w:t>
      </w:r>
      <w:r w:rsidRPr="00FB4B8D">
        <w:rPr>
          <w:rFonts w:ascii="Times New Roman" w:eastAsia="標楷體" w:hAnsi="Times New Roman"/>
          <w:sz w:val="26"/>
          <w:szCs w:val="26"/>
        </w:rPr>
        <w:t>或</w:t>
      </w:r>
      <w:r w:rsidRPr="00FB4B8D">
        <w:rPr>
          <w:rFonts w:ascii="Times New Roman" w:eastAsia="標楷體" w:hAnsi="Times New Roman"/>
          <w:sz w:val="26"/>
          <w:szCs w:val="26"/>
        </w:rPr>
        <w:t>PPS</w:t>
      </w:r>
      <w:r w:rsidR="006A47BB">
        <w:rPr>
          <w:rFonts w:ascii="Times New Roman" w:eastAsia="標楷體" w:hAnsi="Times New Roman"/>
          <w:sz w:val="26"/>
          <w:szCs w:val="26"/>
        </w:rPr>
        <w:t>(</w:t>
      </w:r>
      <w:r w:rsidRPr="00FB4B8D">
        <w:rPr>
          <w:rFonts w:ascii="Times New Roman" w:eastAsia="標楷體" w:hAnsi="Times New Roman"/>
          <w:sz w:val="26"/>
          <w:szCs w:val="26"/>
        </w:rPr>
        <w:t>Palliative Performance Scale</w:t>
      </w:r>
      <w:r w:rsidR="006A47BB">
        <w:rPr>
          <w:rFonts w:ascii="Times New Roman" w:eastAsia="標楷體" w:hAnsi="Times New Roman"/>
          <w:sz w:val="26"/>
          <w:szCs w:val="26"/>
        </w:rPr>
        <w:t>)</w:t>
      </w:r>
      <w:r w:rsidRPr="00FB4B8D">
        <w:rPr>
          <w:rFonts w:ascii="Times New Roman" w:eastAsia="標楷體" w:hAnsi="Times New Roman"/>
          <w:sz w:val="26"/>
          <w:szCs w:val="26"/>
        </w:rPr>
        <w:t>等工具，評估患者的功能狀態及緩和療護需求，協助病人維持生活品質，減輕照護者負擔，並預先規劃照護方式，以因應未來需求。</w:t>
      </w:r>
    </w:p>
    <w:p w14:paraId="5AA3AC62" w14:textId="5A03F21D" w:rsidR="00FB4B8D" w:rsidRPr="00C427A4" w:rsidRDefault="00FB4B8D" w:rsidP="009F676C">
      <w:pPr>
        <w:pStyle w:val="32"/>
        <w:numPr>
          <w:ilvl w:val="0"/>
          <w:numId w:val="140"/>
        </w:numPr>
        <w:snapToGrid w:val="0"/>
        <w:spacing w:beforeLines="50" w:before="120" w:line="264" w:lineRule="auto"/>
        <w:ind w:hanging="54"/>
        <w:rPr>
          <w:rFonts w:ascii="Times New Roman" w:eastAsia="標楷體" w:hAnsi="Times New Roman"/>
          <w:b w:val="0"/>
          <w:sz w:val="26"/>
          <w:szCs w:val="26"/>
        </w:rPr>
      </w:pPr>
      <w:r w:rsidRPr="00C427A4">
        <w:rPr>
          <w:rFonts w:ascii="Times New Roman" w:eastAsia="標楷體" w:hAnsi="Times New Roman" w:hint="eastAsia"/>
          <w:b w:val="0"/>
          <w:sz w:val="26"/>
          <w:szCs w:val="26"/>
        </w:rPr>
        <w:t>安寧緩和療護需求評估</w:t>
      </w:r>
      <w:r w:rsidRPr="00C427A4">
        <w:rPr>
          <w:rFonts w:ascii="Times New Roman" w:eastAsia="標楷體" w:hAnsi="Times New Roman"/>
          <w:b w:val="0"/>
          <w:sz w:val="26"/>
          <w:szCs w:val="26"/>
        </w:rPr>
        <w:t>：</w:t>
      </w:r>
      <w:r w:rsidRPr="00C427A4">
        <w:rPr>
          <w:rFonts w:ascii="Times New Roman" w:eastAsia="標楷體" w:hAnsi="Times New Roman" w:hint="eastAsia"/>
          <w:b w:val="0"/>
          <w:sz w:val="26"/>
          <w:szCs w:val="26"/>
        </w:rPr>
        <w:t>SPICT</w:t>
      </w:r>
      <w:r w:rsidRPr="00C427A4">
        <w:rPr>
          <w:rFonts w:ascii="Times New Roman" w:eastAsia="標楷體" w:hAnsi="Times New Roman" w:hint="eastAsia"/>
          <w:b w:val="0"/>
          <w:sz w:val="26"/>
          <w:szCs w:val="26"/>
        </w:rPr>
        <w:t>量表在</w:t>
      </w:r>
      <w:r w:rsidRPr="00C427A4">
        <w:rPr>
          <w:rFonts w:ascii="Times New Roman" w:eastAsia="標楷體" w:hAnsi="Times New Roman"/>
          <w:b w:val="0"/>
          <w:sz w:val="26"/>
          <w:szCs w:val="26"/>
        </w:rPr>
        <w:t>居家醫療的</w:t>
      </w:r>
      <w:r w:rsidRPr="00C427A4">
        <w:rPr>
          <w:rFonts w:ascii="Times New Roman" w:eastAsia="標楷體" w:hAnsi="Times New Roman" w:hint="eastAsia"/>
          <w:b w:val="0"/>
          <w:sz w:val="26"/>
          <w:szCs w:val="26"/>
        </w:rPr>
        <w:t>運用</w:t>
      </w:r>
    </w:p>
    <w:p w14:paraId="54192117" w14:textId="0E8F8964"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SPICT</w:t>
      </w:r>
      <w:r w:rsidRPr="00FB4B8D">
        <w:rPr>
          <w:rFonts w:ascii="Times New Roman" w:eastAsia="標楷體" w:hAnsi="Times New Roman"/>
          <w:sz w:val="26"/>
          <w:szCs w:val="26"/>
        </w:rPr>
        <w:t>量表是由英國愛丁堡大學開發的工具，旨在協助醫療專業人員</w:t>
      </w:r>
      <w:r w:rsidRPr="00FB4B8D">
        <w:rPr>
          <w:rFonts w:ascii="Times New Roman" w:eastAsia="標楷體" w:hAnsi="Times New Roman" w:hint="eastAsia"/>
          <w:sz w:val="26"/>
          <w:szCs w:val="26"/>
        </w:rPr>
        <w:t>及時</w:t>
      </w:r>
      <w:r w:rsidRPr="00FB4B8D">
        <w:rPr>
          <w:rFonts w:ascii="Times New Roman" w:eastAsia="標楷體" w:hAnsi="Times New Roman"/>
          <w:sz w:val="26"/>
          <w:szCs w:val="26"/>
        </w:rPr>
        <w:t>識別和評估病人的支持性及緩和療護需求。該量表包含兩個步驟：</w:t>
      </w:r>
      <w:r w:rsidR="00B37A37">
        <w:rPr>
          <w:rFonts w:ascii="Times New Roman" w:eastAsia="標楷體" w:hAnsi="Times New Roman" w:hint="eastAsia"/>
          <w:sz w:val="26"/>
          <w:szCs w:val="26"/>
        </w:rPr>
        <w:t>(</w:t>
      </w:r>
      <w:r w:rsidRPr="00FB4B8D">
        <w:rPr>
          <w:rFonts w:ascii="Times New Roman" w:eastAsia="標楷體" w:hAnsi="Times New Roman" w:hint="eastAsia"/>
          <w:sz w:val="26"/>
          <w:szCs w:val="26"/>
        </w:rPr>
        <w:t>1</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尋找健康狀況正在惡化的一般性指標：</w:t>
      </w:r>
      <w:r w:rsidRPr="00FB4B8D">
        <w:rPr>
          <w:rFonts w:ascii="Times New Roman" w:eastAsia="標楷體" w:hAnsi="Times New Roman"/>
          <w:sz w:val="26"/>
          <w:szCs w:val="26"/>
        </w:rPr>
        <w:t>包括</w:t>
      </w:r>
      <w:r w:rsidRPr="00FB4B8D">
        <w:rPr>
          <w:rFonts w:ascii="Times New Roman" w:eastAsia="標楷體" w:hAnsi="Times New Roman" w:hint="eastAsia"/>
          <w:sz w:val="26"/>
          <w:szCs w:val="26"/>
        </w:rPr>
        <w:t>多次</w:t>
      </w:r>
      <w:r w:rsidRPr="00FB4B8D">
        <w:rPr>
          <w:rFonts w:ascii="Times New Roman" w:eastAsia="標楷體" w:hAnsi="Times New Roman"/>
          <w:sz w:val="26"/>
          <w:szCs w:val="26"/>
        </w:rPr>
        <w:t>非預期住院、功能衰退、照護需求增加、體重減輕、持續不適症狀等。</w:t>
      </w:r>
      <w:r w:rsidR="00B37A37">
        <w:rPr>
          <w:rFonts w:ascii="Times New Roman" w:eastAsia="標楷體" w:hAnsi="Times New Roman" w:hint="eastAsia"/>
          <w:sz w:val="26"/>
          <w:szCs w:val="26"/>
        </w:rPr>
        <w:t>(</w:t>
      </w:r>
      <w:r w:rsidRPr="00FB4B8D">
        <w:rPr>
          <w:rFonts w:ascii="Times New Roman" w:eastAsia="標楷體" w:hAnsi="Times New Roman" w:hint="eastAsia"/>
          <w:sz w:val="26"/>
          <w:szCs w:val="26"/>
        </w:rPr>
        <w:t>2</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針對特定疾病篩選臨床指標：</w:t>
      </w:r>
      <w:r w:rsidRPr="00FB4B8D">
        <w:rPr>
          <w:rFonts w:ascii="Times New Roman" w:eastAsia="標楷體" w:hAnsi="Times New Roman"/>
          <w:sz w:val="26"/>
          <w:szCs w:val="26"/>
        </w:rPr>
        <w:t>包括癌症、</w:t>
      </w:r>
      <w:r w:rsidRPr="00FB4B8D">
        <w:rPr>
          <w:rFonts w:ascii="Times New Roman" w:eastAsia="標楷體" w:hAnsi="Times New Roman" w:hint="eastAsia"/>
          <w:sz w:val="26"/>
          <w:szCs w:val="26"/>
        </w:rPr>
        <w:t>心衰竭</w:t>
      </w:r>
      <w:r w:rsidRPr="00FB4B8D">
        <w:rPr>
          <w:rFonts w:ascii="Times New Roman" w:eastAsia="標楷體" w:hAnsi="Times New Roman"/>
          <w:sz w:val="26"/>
          <w:szCs w:val="26"/>
        </w:rPr>
        <w:t>、失智症、呼吸道疾病、神經</w:t>
      </w:r>
      <w:r w:rsidRPr="00FB4B8D">
        <w:rPr>
          <w:rFonts w:ascii="Times New Roman" w:eastAsia="標楷體" w:hAnsi="Times New Roman" w:hint="eastAsia"/>
          <w:sz w:val="26"/>
          <w:szCs w:val="26"/>
        </w:rPr>
        <w:t>退行</w:t>
      </w:r>
      <w:r w:rsidRPr="00FB4B8D">
        <w:rPr>
          <w:rFonts w:ascii="Times New Roman" w:eastAsia="標楷體" w:hAnsi="Times New Roman"/>
          <w:sz w:val="26"/>
          <w:szCs w:val="26"/>
        </w:rPr>
        <w:t>性疾病、腎臟疾病、肝臟疾病等</w:t>
      </w:r>
      <w:r w:rsidRPr="00FB4B8D">
        <w:rPr>
          <w:rFonts w:ascii="Times New Roman" w:eastAsia="標楷體" w:hAnsi="Times New Roman" w:hint="eastAsia"/>
          <w:sz w:val="26"/>
          <w:szCs w:val="26"/>
        </w:rPr>
        <w:t>，列出需進一步評估的病情特徵。</w:t>
      </w:r>
    </w:p>
    <w:p w14:paraId="63174200" w14:textId="77777777"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 xml:space="preserve">SPICT </w:t>
      </w:r>
      <w:r w:rsidRPr="00FB4B8D">
        <w:rPr>
          <w:rFonts w:ascii="Times New Roman" w:eastAsia="標楷體" w:hAnsi="Times New Roman"/>
          <w:sz w:val="26"/>
          <w:szCs w:val="26"/>
        </w:rPr>
        <w:t>量表結構簡單，</w:t>
      </w:r>
      <w:r w:rsidRPr="00FB4B8D">
        <w:rPr>
          <w:rFonts w:ascii="Times New Roman" w:eastAsia="標楷體" w:hAnsi="Times New Roman" w:hint="eastAsia"/>
          <w:sz w:val="26"/>
          <w:szCs w:val="26"/>
        </w:rPr>
        <w:t>且</w:t>
      </w:r>
      <w:r w:rsidRPr="00FB4B8D">
        <w:rPr>
          <w:rFonts w:ascii="Times New Roman" w:eastAsia="標楷體" w:hAnsi="Times New Roman"/>
          <w:sz w:val="26"/>
          <w:szCs w:val="26"/>
        </w:rPr>
        <w:t>易於學習和使用，適合居家醫療</w:t>
      </w:r>
      <w:r w:rsidRPr="00FB4B8D">
        <w:rPr>
          <w:rFonts w:ascii="Times New Roman" w:eastAsia="標楷體" w:hAnsi="Times New Roman" w:hint="eastAsia"/>
          <w:sz w:val="26"/>
          <w:szCs w:val="26"/>
        </w:rPr>
        <w:t>照護</w:t>
      </w:r>
      <w:r w:rsidRPr="00FB4B8D">
        <w:rPr>
          <w:rFonts w:ascii="Times New Roman" w:eastAsia="標楷體" w:hAnsi="Times New Roman"/>
          <w:sz w:val="26"/>
          <w:szCs w:val="26"/>
        </w:rPr>
        <w:t>團隊在各種情境下</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有效</w:t>
      </w:r>
      <w:r w:rsidRPr="00FB4B8D">
        <w:rPr>
          <w:rFonts w:ascii="Times New Roman" w:eastAsia="標楷體" w:hAnsi="Times New Roman" w:hint="eastAsia"/>
          <w:sz w:val="26"/>
          <w:szCs w:val="26"/>
        </w:rPr>
        <w:t>地</w:t>
      </w:r>
      <w:r w:rsidRPr="00FB4B8D">
        <w:rPr>
          <w:rFonts w:ascii="Times New Roman" w:eastAsia="標楷體" w:hAnsi="Times New Roman"/>
          <w:sz w:val="26"/>
          <w:szCs w:val="26"/>
        </w:rPr>
        <w:t>識別患者未被滿足的安寧緩和療護需求</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及</w:t>
      </w:r>
      <w:r w:rsidRPr="00FB4B8D">
        <w:rPr>
          <w:rFonts w:ascii="Times New Roman" w:eastAsia="標楷體" w:hAnsi="Times New Roman" w:hint="eastAsia"/>
          <w:sz w:val="26"/>
          <w:szCs w:val="26"/>
        </w:rPr>
        <w:t>時轉換至</w:t>
      </w:r>
      <w:r w:rsidRPr="00FB4B8D">
        <w:rPr>
          <w:rFonts w:ascii="Times New Roman" w:eastAsia="標楷體" w:hAnsi="Times New Roman" w:hint="eastAsia"/>
          <w:sz w:val="26"/>
          <w:szCs w:val="26"/>
        </w:rPr>
        <w:t>S3</w:t>
      </w:r>
      <w:r w:rsidRPr="00FB4B8D">
        <w:rPr>
          <w:rFonts w:ascii="Times New Roman" w:eastAsia="標楷體" w:hAnsi="Times New Roman" w:hint="eastAsia"/>
          <w:sz w:val="26"/>
          <w:szCs w:val="26"/>
        </w:rPr>
        <w:t>階段的</w:t>
      </w:r>
      <w:r w:rsidRPr="00FB4B8D">
        <w:rPr>
          <w:rFonts w:ascii="Times New Roman" w:eastAsia="標楷體" w:hAnsi="Times New Roman"/>
          <w:sz w:val="26"/>
          <w:szCs w:val="26"/>
        </w:rPr>
        <w:t>安寧緩和療護。</w:t>
      </w:r>
      <w:r w:rsidRPr="00FB4B8D">
        <w:rPr>
          <w:rFonts w:ascii="Times New Roman" w:eastAsia="標楷體" w:hAnsi="Times New Roman" w:hint="eastAsia"/>
          <w:sz w:val="26"/>
          <w:szCs w:val="26"/>
        </w:rPr>
        <w:t>目前亦已開發中文版本。</w:t>
      </w:r>
    </w:p>
    <w:p w14:paraId="0E4BE141" w14:textId="7B37EEE5" w:rsidR="00FB4B8D" w:rsidRPr="00C427A4"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 xml:space="preserve">SPICT </w:t>
      </w:r>
      <w:r w:rsidRPr="00FB4B8D">
        <w:rPr>
          <w:rFonts w:ascii="Times New Roman" w:eastAsia="標楷體" w:hAnsi="Times New Roman"/>
          <w:sz w:val="26"/>
          <w:szCs w:val="26"/>
        </w:rPr>
        <w:t>量表</w:t>
      </w:r>
      <w:r w:rsidRPr="00FB4B8D">
        <w:rPr>
          <w:rFonts w:ascii="Times New Roman" w:eastAsia="標楷體" w:hAnsi="Times New Roman" w:hint="eastAsia"/>
          <w:sz w:val="26"/>
          <w:szCs w:val="26"/>
        </w:rPr>
        <w:t>亦</w:t>
      </w:r>
      <w:r w:rsidRPr="00FB4B8D">
        <w:rPr>
          <w:rFonts w:ascii="Times New Roman" w:eastAsia="標楷體" w:hAnsi="Times New Roman"/>
          <w:sz w:val="26"/>
          <w:szCs w:val="26"/>
        </w:rPr>
        <w:t>可作為醫病溝通的工具，協助醫療團隊與病人及其家屬討論病情和照護計畫，促進共同決策。</w:t>
      </w:r>
      <w:r w:rsidRPr="00FB4B8D">
        <w:rPr>
          <w:rFonts w:ascii="Times New Roman" w:eastAsia="標楷體" w:hAnsi="Times New Roman" w:hint="eastAsia"/>
          <w:sz w:val="26"/>
          <w:szCs w:val="26"/>
        </w:rPr>
        <w:t>在居家醫療環境中，推動</w:t>
      </w:r>
      <w:r w:rsidRPr="00FB4B8D">
        <w:rPr>
          <w:rFonts w:ascii="Times New Roman" w:eastAsia="標楷體" w:hAnsi="Times New Roman"/>
          <w:sz w:val="26"/>
          <w:szCs w:val="26"/>
        </w:rPr>
        <w:t>SPICT</w:t>
      </w:r>
      <w:r w:rsidRPr="00FB4B8D">
        <w:rPr>
          <w:rFonts w:ascii="Times New Roman" w:eastAsia="標楷體" w:hAnsi="Times New Roman"/>
          <w:sz w:val="26"/>
          <w:szCs w:val="26"/>
        </w:rPr>
        <w:t>的運用面臨幾項挑戰：如醫護人員對工具的熟悉度不足、病人與家屬對緩和療護的認知有限等。未來政策應重視</w:t>
      </w:r>
      <w:r w:rsidRPr="00FB4B8D">
        <w:rPr>
          <w:rFonts w:ascii="Times New Roman" w:eastAsia="標楷體" w:hAnsi="Times New Roman"/>
          <w:sz w:val="26"/>
          <w:szCs w:val="26"/>
        </w:rPr>
        <w:t>SPICT</w:t>
      </w:r>
      <w:r w:rsidRPr="00FB4B8D">
        <w:rPr>
          <w:rFonts w:ascii="Times New Roman" w:eastAsia="標楷體" w:hAnsi="Times New Roman"/>
          <w:sz w:val="26"/>
          <w:szCs w:val="26"/>
        </w:rPr>
        <w:t>的教育與推廣，並結合智慧科技如電子健康紀錄</w:t>
      </w:r>
      <w:r w:rsidR="006A47BB">
        <w:rPr>
          <w:rFonts w:ascii="Times New Roman" w:eastAsia="標楷體" w:hAnsi="Times New Roman"/>
          <w:sz w:val="26"/>
          <w:szCs w:val="26"/>
        </w:rPr>
        <w:t>(</w:t>
      </w:r>
      <w:r w:rsidRPr="00FB4B8D">
        <w:rPr>
          <w:rFonts w:ascii="Times New Roman" w:eastAsia="標楷體" w:hAnsi="Times New Roman"/>
          <w:sz w:val="26"/>
          <w:szCs w:val="26"/>
        </w:rPr>
        <w:t>EHR</w:t>
      </w:r>
      <w:r w:rsidR="006A47BB">
        <w:rPr>
          <w:rFonts w:ascii="Times New Roman" w:eastAsia="標楷體" w:hAnsi="Times New Roman"/>
          <w:sz w:val="26"/>
          <w:szCs w:val="26"/>
        </w:rPr>
        <w:t>)</w:t>
      </w:r>
      <w:r w:rsidRPr="00FB4B8D">
        <w:rPr>
          <w:rFonts w:ascii="Times New Roman" w:eastAsia="標楷體" w:hAnsi="Times New Roman"/>
          <w:sz w:val="26"/>
          <w:szCs w:val="26"/>
        </w:rPr>
        <w:t>，加強對居家醫療患者的動態監控與評估，實現更精準的緩和療護服務。</w:t>
      </w:r>
      <w:r w:rsidRPr="00C427A4">
        <w:rPr>
          <w:rFonts w:ascii="Times New Roman" w:eastAsia="標楷體" w:hAnsi="Times New Roman"/>
          <w:sz w:val="26"/>
          <w:szCs w:val="26"/>
        </w:rPr>
        <w:t>SPICT</w:t>
      </w:r>
      <w:r w:rsidRPr="00C427A4">
        <w:rPr>
          <w:rFonts w:ascii="Times New Roman" w:eastAsia="標楷體" w:hAnsi="Times New Roman"/>
          <w:sz w:val="26"/>
          <w:szCs w:val="26"/>
        </w:rPr>
        <w:t>作</w:t>
      </w:r>
      <w:r w:rsidRPr="00C427A4">
        <w:rPr>
          <w:rFonts w:ascii="Times New Roman" w:eastAsia="標楷體" w:hAnsi="Times New Roman"/>
          <w:sz w:val="26"/>
          <w:szCs w:val="26"/>
        </w:rPr>
        <w:lastRenderedPageBreak/>
        <w:t>為評估工具，為居家醫療提供了重要的支持框架提升患者善終的整體體驗與生活品質。</w:t>
      </w:r>
    </w:p>
    <w:p w14:paraId="100D39A2" w14:textId="3546E9EB" w:rsidR="00FB4B8D" w:rsidRPr="00C427A4" w:rsidRDefault="00FB4B8D" w:rsidP="009F676C">
      <w:pPr>
        <w:pStyle w:val="32"/>
        <w:numPr>
          <w:ilvl w:val="0"/>
          <w:numId w:val="140"/>
        </w:numPr>
        <w:snapToGrid w:val="0"/>
        <w:spacing w:beforeLines="50" w:before="120" w:line="264" w:lineRule="auto"/>
        <w:ind w:hanging="54"/>
        <w:rPr>
          <w:rFonts w:ascii="Times New Roman" w:eastAsia="標楷體" w:hAnsi="Times New Roman"/>
          <w:b w:val="0"/>
          <w:sz w:val="26"/>
          <w:szCs w:val="26"/>
        </w:rPr>
      </w:pPr>
      <w:r w:rsidRPr="00C427A4">
        <w:rPr>
          <w:rFonts w:ascii="Times New Roman" w:eastAsia="標楷體" w:hAnsi="Times New Roman" w:hint="eastAsia"/>
          <w:b w:val="0"/>
          <w:sz w:val="26"/>
          <w:szCs w:val="26"/>
        </w:rPr>
        <w:t>緩和醫療家庭諮詢會議之功能</w:t>
      </w:r>
    </w:p>
    <w:p w14:paraId="6668A61C" w14:textId="47300744"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當生命進入最後階段，居家照護的末期病人及其家屬，往往面臨著複雜的身心靈挑戰。作為促進醫病溝通、凝聚共識</w:t>
      </w:r>
      <w:r w:rsidRPr="00FB4B8D">
        <w:rPr>
          <w:rFonts w:ascii="Times New Roman" w:eastAsia="標楷體" w:hAnsi="Times New Roman"/>
          <w:sz w:val="26"/>
          <w:szCs w:val="26"/>
        </w:rPr>
        <w:t>與決策支持</w:t>
      </w:r>
      <w:r w:rsidRPr="00FB4B8D">
        <w:rPr>
          <w:rFonts w:ascii="Times New Roman" w:eastAsia="標楷體" w:hAnsi="Times New Roman" w:hint="eastAsia"/>
          <w:sz w:val="26"/>
          <w:szCs w:val="26"/>
        </w:rPr>
        <w:t>的重要平台，緩和醫療家庭諮詢會議成為一項關鍵支持措施，能有效協助個案及其家屬應對不同層面的挑戰，提升善終過程中的生活品質與尊嚴。因此自</w:t>
      </w:r>
      <w:r w:rsidRPr="00FB4B8D">
        <w:rPr>
          <w:rFonts w:ascii="Times New Roman" w:eastAsia="標楷體" w:hAnsi="Times New Roman" w:hint="eastAsia"/>
          <w:sz w:val="26"/>
          <w:szCs w:val="26"/>
        </w:rPr>
        <w:t>2016</w:t>
      </w:r>
      <w:r w:rsidRPr="00FB4B8D">
        <w:rPr>
          <w:rFonts w:ascii="Times New Roman" w:eastAsia="標楷體" w:hAnsi="Times New Roman" w:hint="eastAsia"/>
          <w:sz w:val="26"/>
          <w:szCs w:val="26"/>
        </w:rPr>
        <w:t>年起，健保新增居家醫療整合計畫病人亦可申請「</w:t>
      </w:r>
      <w:r w:rsidRPr="00FB4B8D">
        <w:rPr>
          <w:rFonts w:ascii="Times New Roman" w:eastAsia="標楷體" w:hAnsi="Times New Roman"/>
          <w:sz w:val="26"/>
          <w:szCs w:val="26"/>
        </w:rPr>
        <w:t>緩和醫療家庭諮詢費</w:t>
      </w:r>
      <w:r w:rsidRPr="00FB4B8D">
        <w:rPr>
          <w:rFonts w:ascii="Times New Roman" w:eastAsia="標楷體" w:hAnsi="Times New Roman" w:hint="eastAsia"/>
          <w:sz w:val="26"/>
          <w:szCs w:val="26"/>
        </w:rPr>
        <w:t>」給付</w:t>
      </w:r>
      <w:r w:rsidRPr="00FB4B8D">
        <w:rPr>
          <w:rFonts w:ascii="Times New Roman" w:eastAsia="標楷體" w:hAnsi="Times New Roman" w:hint="eastAsia"/>
          <w:sz w:val="26"/>
          <w:szCs w:val="26"/>
        </w:rPr>
        <w:t>2250</w:t>
      </w:r>
      <w:r w:rsidRPr="00FB4B8D">
        <w:rPr>
          <w:rFonts w:ascii="Times New Roman" w:eastAsia="標楷體" w:hAnsi="Times New Roman" w:hint="eastAsia"/>
          <w:sz w:val="26"/>
          <w:szCs w:val="26"/>
        </w:rPr>
        <w:t>點</w:t>
      </w:r>
      <w:r w:rsidR="00B37A37">
        <w:rPr>
          <w:rFonts w:ascii="Times New Roman" w:eastAsia="標楷體" w:hAnsi="Times New Roman" w:hint="eastAsia"/>
          <w:sz w:val="26"/>
          <w:szCs w:val="26"/>
        </w:rPr>
        <w:t>（</w:t>
      </w:r>
      <w:r w:rsidRPr="00FB4B8D">
        <w:rPr>
          <w:rFonts w:ascii="Times New Roman" w:eastAsia="標楷體" w:hAnsi="Times New Roman" w:hint="eastAsia"/>
          <w:sz w:val="26"/>
          <w:szCs w:val="26"/>
        </w:rPr>
        <w:t>P5407C</w:t>
      </w:r>
      <w:r w:rsidRPr="00FB4B8D">
        <w:rPr>
          <w:rFonts w:ascii="Times New Roman" w:eastAsia="標楷體" w:hAnsi="Times New Roman" w:hint="eastAsia"/>
          <w:sz w:val="26"/>
          <w:szCs w:val="26"/>
        </w:rPr>
        <w:t>，限重度居家醫療階段申報；</w:t>
      </w:r>
      <w:r w:rsidRPr="00FB4B8D">
        <w:rPr>
          <w:rFonts w:ascii="Times New Roman" w:eastAsia="標楷體" w:hAnsi="Times New Roman"/>
          <w:sz w:val="26"/>
          <w:szCs w:val="26"/>
        </w:rPr>
        <w:t>以進入末期狀態病患為主</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同一照護團隊對同一照護對象限申報二次</w:t>
      </w:r>
      <w:r w:rsidR="00B37A37">
        <w:rPr>
          <w:rFonts w:ascii="Times New Roman" w:eastAsia="標楷體" w:hAnsi="Times New Roman" w:hint="eastAsia"/>
          <w:sz w:val="26"/>
          <w:szCs w:val="26"/>
        </w:rPr>
        <w:t>）</w:t>
      </w:r>
      <w:r w:rsidRPr="00FB4B8D">
        <w:rPr>
          <w:rFonts w:ascii="Times New Roman" w:eastAsia="標楷體" w:hAnsi="Times New Roman" w:hint="eastAsia"/>
          <w:sz w:val="26"/>
          <w:szCs w:val="26"/>
        </w:rPr>
        <w:t>。由居家醫療團隊召開的緩和醫療家庭諮詢會議，其功能可歸納如下：</w:t>
      </w:r>
    </w:p>
    <w:p w14:paraId="57B96B18" w14:textId="77777777" w:rsidR="00FB4B8D" w:rsidRPr="00FB4B8D" w:rsidRDefault="00FB4B8D" w:rsidP="00335A5A">
      <w:pPr>
        <w:pStyle w:val="41"/>
        <w:keepNext w:val="0"/>
        <w:snapToGrid w:val="0"/>
        <w:spacing w:beforeLines="30" w:before="72" w:line="259" w:lineRule="auto"/>
        <w:jc w:val="both"/>
        <w:rPr>
          <w:rFonts w:ascii="Times New Roman" w:eastAsia="標楷體" w:hAnsi="Times New Roman"/>
          <w:sz w:val="26"/>
          <w:szCs w:val="26"/>
        </w:rPr>
      </w:pPr>
      <w:r w:rsidRPr="00FB4B8D">
        <w:rPr>
          <w:rFonts w:ascii="Times New Roman" w:eastAsia="標楷體" w:hAnsi="Times New Roman"/>
          <w:sz w:val="26"/>
          <w:szCs w:val="26"/>
        </w:rPr>
        <w:t>1.</w:t>
      </w:r>
      <w:r w:rsidRPr="00FB4B8D">
        <w:rPr>
          <w:rFonts w:ascii="Times New Roman" w:eastAsia="標楷體" w:hAnsi="Times New Roman"/>
          <w:sz w:val="26"/>
          <w:szCs w:val="26"/>
        </w:rPr>
        <w:t>提供全面的跨專業支持</w:t>
      </w:r>
    </w:p>
    <w:p w14:paraId="7F4E5946" w14:textId="77777777"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家庭諮詢會議結合醫師、護理師、社工師、心理師等多專業團隊，針對末期病患</w:t>
      </w:r>
      <w:r w:rsidRPr="00FB4B8D">
        <w:rPr>
          <w:rFonts w:ascii="Times New Roman" w:eastAsia="標楷體" w:hAnsi="Times New Roman" w:hint="eastAsia"/>
          <w:sz w:val="26"/>
          <w:szCs w:val="26"/>
        </w:rPr>
        <w:t>的生理、心理、社會與靈性需求進行全面性評估與討論</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討論的過程，有助於</w:t>
      </w:r>
      <w:r w:rsidRPr="00FB4B8D">
        <w:rPr>
          <w:rFonts w:ascii="Times New Roman" w:eastAsia="標楷體" w:hAnsi="Times New Roman"/>
          <w:sz w:val="26"/>
          <w:szCs w:val="26"/>
        </w:rPr>
        <w:t>居家醫療團隊確認病患的臨床目標，並提供具體建議，避免資源浪費與</w:t>
      </w:r>
      <w:r w:rsidRPr="00FB4B8D">
        <w:rPr>
          <w:rFonts w:ascii="Times New Roman" w:eastAsia="標楷體" w:hAnsi="Times New Roman" w:hint="eastAsia"/>
          <w:sz w:val="26"/>
          <w:szCs w:val="26"/>
        </w:rPr>
        <w:t>目標</w:t>
      </w:r>
      <w:r w:rsidRPr="00FB4B8D">
        <w:rPr>
          <w:rFonts w:ascii="Times New Roman" w:eastAsia="標楷體" w:hAnsi="Times New Roman"/>
          <w:sz w:val="26"/>
          <w:szCs w:val="26"/>
        </w:rPr>
        <w:t>衝突。</w:t>
      </w:r>
    </w:p>
    <w:p w14:paraId="7BC3BF4C" w14:textId="77777777" w:rsidR="00FB4B8D" w:rsidRPr="00FB4B8D" w:rsidRDefault="00FB4B8D" w:rsidP="00335A5A">
      <w:pPr>
        <w:pStyle w:val="41"/>
        <w:keepNext w:val="0"/>
        <w:snapToGrid w:val="0"/>
        <w:spacing w:beforeLines="30" w:before="72" w:line="259" w:lineRule="auto"/>
        <w:jc w:val="both"/>
        <w:rPr>
          <w:rFonts w:ascii="Times New Roman" w:eastAsia="標楷體" w:hAnsi="Times New Roman"/>
          <w:sz w:val="26"/>
          <w:szCs w:val="26"/>
        </w:rPr>
      </w:pPr>
      <w:r w:rsidRPr="00FB4B8D">
        <w:rPr>
          <w:rFonts w:ascii="Times New Roman" w:eastAsia="標楷體" w:hAnsi="Times New Roman"/>
          <w:sz w:val="26"/>
          <w:szCs w:val="26"/>
        </w:rPr>
        <w:t>2.</w:t>
      </w:r>
      <w:r w:rsidRPr="00FB4B8D">
        <w:rPr>
          <w:rFonts w:ascii="Times New Roman" w:eastAsia="標楷體" w:hAnsi="Times New Roman" w:hint="eastAsia"/>
          <w:sz w:val="26"/>
          <w:szCs w:val="26"/>
        </w:rPr>
        <w:t>釐清目標與擬定照護計畫</w:t>
      </w:r>
    </w:p>
    <w:p w14:paraId="1F8EC3F7" w14:textId="2DAF9921"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緩和醫療強調以病人為中心，尊重其意願和價值觀。會議中，醫護人員引導病人和家屬表達對生活品質的期待、對醫療處置的偏好，以及對死亡的看法。在充分了解病人意願的前提下，共同擬定符合其需求的</w:t>
      </w:r>
      <w:r w:rsidRPr="00FB4B8D">
        <w:rPr>
          <w:rFonts w:ascii="Times New Roman" w:eastAsia="標楷體" w:hAnsi="Times New Roman"/>
          <w:sz w:val="26"/>
          <w:szCs w:val="26"/>
        </w:rPr>
        <w:t>個別化</w:t>
      </w:r>
      <w:r w:rsidRPr="00FB4B8D">
        <w:rPr>
          <w:rFonts w:ascii="Times New Roman" w:eastAsia="標楷體" w:hAnsi="Times New Roman" w:hint="eastAsia"/>
          <w:sz w:val="26"/>
          <w:szCs w:val="26"/>
        </w:rPr>
        <w:t>照護計畫，</w:t>
      </w:r>
      <w:r w:rsidRPr="00FB4B8D">
        <w:rPr>
          <w:rFonts w:ascii="Times New Roman" w:eastAsia="標楷體" w:hAnsi="Times New Roman"/>
          <w:sz w:val="26"/>
          <w:szCs w:val="26"/>
        </w:rPr>
        <w:t>例如</w:t>
      </w:r>
      <w:r w:rsidRPr="00FB4B8D">
        <w:rPr>
          <w:rFonts w:ascii="Times New Roman" w:eastAsia="標楷體" w:hAnsi="Times New Roman" w:hint="eastAsia"/>
          <w:sz w:val="26"/>
          <w:szCs w:val="26"/>
        </w:rPr>
        <w:t>協助病人完成不施行心肺復甦術意願書</w:t>
      </w:r>
      <w:r w:rsidR="006A47BB">
        <w:rPr>
          <w:rFonts w:ascii="Times New Roman" w:eastAsia="標楷體" w:hAnsi="Times New Roman" w:hint="eastAsia"/>
          <w:sz w:val="26"/>
          <w:szCs w:val="26"/>
        </w:rPr>
        <w:t>(</w:t>
      </w:r>
      <w:r w:rsidRPr="00FB4B8D">
        <w:rPr>
          <w:rFonts w:ascii="Times New Roman" w:eastAsia="標楷體" w:hAnsi="Times New Roman"/>
          <w:sz w:val="26"/>
          <w:szCs w:val="26"/>
        </w:rPr>
        <w:t>DNR</w:t>
      </w:r>
      <w:r w:rsidR="006A47BB">
        <w:rPr>
          <w:rFonts w:ascii="Times New Roman" w:eastAsia="標楷體" w:hAnsi="Times New Roman"/>
          <w:sz w:val="26"/>
          <w:szCs w:val="26"/>
        </w:rPr>
        <w:t>)</w:t>
      </w:r>
      <w:r w:rsidRPr="00FB4B8D">
        <w:rPr>
          <w:rFonts w:ascii="Times New Roman" w:eastAsia="標楷體" w:hAnsi="Times New Roman" w:hint="eastAsia"/>
          <w:sz w:val="26"/>
          <w:szCs w:val="26"/>
        </w:rPr>
        <w:t>之簽署，或是進一步</w:t>
      </w:r>
      <w:r w:rsidRPr="00FB4B8D">
        <w:rPr>
          <w:rFonts w:ascii="Times New Roman" w:eastAsia="標楷體" w:hAnsi="Times New Roman"/>
          <w:sz w:val="26"/>
          <w:szCs w:val="26"/>
        </w:rPr>
        <w:t>透過</w:t>
      </w:r>
      <w:r w:rsidRPr="00FB4B8D">
        <w:rPr>
          <w:rFonts w:ascii="Times New Roman" w:eastAsia="標楷體" w:hAnsi="Times New Roman" w:hint="eastAsia"/>
          <w:sz w:val="26"/>
          <w:szCs w:val="26"/>
        </w:rPr>
        <w:t>預立醫療照護諮商</w:t>
      </w:r>
      <w:r w:rsidR="006A47BB">
        <w:rPr>
          <w:rFonts w:ascii="Times New Roman" w:eastAsia="標楷體" w:hAnsi="Times New Roman" w:hint="eastAsia"/>
          <w:sz w:val="26"/>
          <w:szCs w:val="26"/>
        </w:rPr>
        <w:t>(</w:t>
      </w:r>
      <w:r w:rsidRPr="00FB4B8D">
        <w:rPr>
          <w:rFonts w:ascii="Times New Roman" w:eastAsia="標楷體" w:hAnsi="Times New Roman"/>
          <w:sz w:val="26"/>
          <w:szCs w:val="26"/>
        </w:rPr>
        <w:t>ACP</w:t>
      </w:r>
      <w:r w:rsidR="006A47BB">
        <w:rPr>
          <w:rFonts w:ascii="Times New Roman" w:eastAsia="標楷體" w:hAnsi="Times New Roman"/>
          <w:sz w:val="26"/>
          <w:szCs w:val="26"/>
        </w:rPr>
        <w:t>)</w:t>
      </w:r>
      <w:r w:rsidRPr="00FB4B8D">
        <w:rPr>
          <w:rFonts w:ascii="Times New Roman" w:eastAsia="標楷體" w:hAnsi="Times New Roman"/>
          <w:sz w:val="26"/>
          <w:szCs w:val="26"/>
        </w:rPr>
        <w:t>與醫療團隊、家人充分討論，預先決定在特定臨床條件下，希望接受或拒絕的醫療照護選項</w:t>
      </w:r>
      <w:r w:rsidRPr="00FB4B8D">
        <w:rPr>
          <w:rFonts w:ascii="Times New Roman" w:eastAsia="標楷體" w:hAnsi="Times New Roman" w:hint="eastAsia"/>
          <w:sz w:val="26"/>
          <w:szCs w:val="26"/>
        </w:rPr>
        <w:t>及偏好的死亡地點</w:t>
      </w:r>
      <w:r w:rsidRPr="00FB4B8D">
        <w:rPr>
          <w:rFonts w:ascii="Times New Roman" w:eastAsia="標楷體" w:hAnsi="Times New Roman"/>
          <w:sz w:val="26"/>
          <w:szCs w:val="26"/>
        </w:rPr>
        <w:t>。可減少不必要的醫療干預，確保患者意願得以尊重。</w:t>
      </w:r>
    </w:p>
    <w:p w14:paraId="4300B039" w14:textId="77777777" w:rsidR="00FB4B8D" w:rsidRPr="00FB4B8D" w:rsidRDefault="00FB4B8D" w:rsidP="00335A5A">
      <w:pPr>
        <w:pStyle w:val="41"/>
        <w:keepNext w:val="0"/>
        <w:snapToGrid w:val="0"/>
        <w:spacing w:beforeLines="30" w:before="72" w:line="259" w:lineRule="auto"/>
        <w:jc w:val="both"/>
        <w:rPr>
          <w:rFonts w:ascii="Times New Roman" w:eastAsia="標楷體" w:hAnsi="Times New Roman"/>
          <w:sz w:val="26"/>
          <w:szCs w:val="26"/>
        </w:rPr>
      </w:pPr>
      <w:r w:rsidRPr="00FB4B8D">
        <w:rPr>
          <w:rFonts w:ascii="Times New Roman" w:eastAsia="標楷體" w:hAnsi="Times New Roman"/>
          <w:sz w:val="26"/>
          <w:szCs w:val="26"/>
        </w:rPr>
        <w:t>3.</w:t>
      </w:r>
      <w:r w:rsidRPr="00FB4B8D">
        <w:rPr>
          <w:rFonts w:ascii="Times New Roman" w:eastAsia="標楷體" w:hAnsi="Times New Roman"/>
          <w:sz w:val="26"/>
          <w:szCs w:val="26"/>
        </w:rPr>
        <w:t>促進家庭溝通與支持</w:t>
      </w:r>
    </w:p>
    <w:p w14:paraId="0C755E37" w14:textId="78C934FB" w:rsidR="00FB4B8D" w:rsidRPr="00FB4B8D" w:rsidRDefault="00FB4B8D" w:rsidP="00335A5A">
      <w:pPr>
        <w:snapToGrid w:val="0"/>
        <w:spacing w:beforeLines="30" w:before="72" w:line="259"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疾病末期不僅對病人是挑戰，對家屬而言，也承受著巨大的情緒壓力</w:t>
      </w:r>
      <w:r w:rsidRPr="00FB4B8D">
        <w:rPr>
          <w:rFonts w:ascii="Times New Roman" w:eastAsia="標楷體" w:hAnsi="Times New Roman"/>
          <w:sz w:val="26"/>
          <w:szCs w:val="26"/>
        </w:rPr>
        <w:t>。會議為家屬提供一個安全且開放的討論空間，讓家庭成員表達各自的感受、想法和擔憂，透過專業引導促進彼此理解和支持</w:t>
      </w:r>
      <w:r w:rsidRPr="00FB4B8D">
        <w:rPr>
          <w:rFonts w:ascii="Times New Roman" w:eastAsia="標楷體" w:hAnsi="Times New Roman" w:hint="eastAsia"/>
          <w:sz w:val="26"/>
          <w:szCs w:val="26"/>
        </w:rPr>
        <w:t>，並協助預期性</w:t>
      </w:r>
      <w:r w:rsidRPr="00FB4B8D">
        <w:rPr>
          <w:rFonts w:ascii="Times New Roman" w:eastAsia="標楷體" w:hAnsi="Times New Roman"/>
          <w:sz w:val="26"/>
          <w:szCs w:val="26"/>
        </w:rPr>
        <w:t>哀傷</w:t>
      </w:r>
      <w:r w:rsidRPr="00FB4B8D">
        <w:rPr>
          <w:rFonts w:ascii="Times New Roman" w:eastAsia="標楷體" w:hAnsi="Times New Roman" w:hint="eastAsia"/>
          <w:sz w:val="26"/>
          <w:szCs w:val="26"/>
        </w:rPr>
        <w:t>關懷</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會議過程亦常</w:t>
      </w:r>
      <w:r w:rsidRPr="00FB4B8D">
        <w:rPr>
          <w:rFonts w:ascii="Times New Roman" w:eastAsia="標楷體" w:hAnsi="Times New Roman"/>
          <w:sz w:val="26"/>
          <w:szCs w:val="26"/>
        </w:rPr>
        <w:t>協助</w:t>
      </w:r>
      <w:r w:rsidRPr="00FB4B8D">
        <w:rPr>
          <w:rFonts w:ascii="Times New Roman" w:eastAsia="標楷體" w:hAnsi="Times New Roman" w:hint="eastAsia"/>
          <w:sz w:val="26"/>
          <w:szCs w:val="26"/>
        </w:rPr>
        <w:t>家庭成員</w:t>
      </w:r>
      <w:r w:rsidRPr="00FB4B8D">
        <w:rPr>
          <w:rFonts w:ascii="Times New Roman" w:eastAsia="標楷體" w:hAnsi="Times New Roman"/>
          <w:sz w:val="26"/>
          <w:szCs w:val="26"/>
        </w:rPr>
        <w:t>處理衝突</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引導家屬進行有效的溝通，化解矛盾，凝聚家庭力量，強化家庭功能</w:t>
      </w:r>
      <w:r w:rsidRPr="00FB4B8D">
        <w:rPr>
          <w:rFonts w:ascii="Times New Roman" w:eastAsia="標楷體" w:hAnsi="Times New Roman" w:hint="eastAsia"/>
          <w:sz w:val="26"/>
          <w:szCs w:val="26"/>
        </w:rPr>
        <w:t>，使</w:t>
      </w:r>
      <w:r w:rsidRPr="00FB4B8D">
        <w:rPr>
          <w:rFonts w:ascii="Times New Roman" w:eastAsia="標楷體" w:hAnsi="Times New Roman"/>
          <w:sz w:val="26"/>
          <w:szCs w:val="26"/>
        </w:rPr>
        <w:t>家屬獲得心理與實務上的協助，</w:t>
      </w:r>
      <w:r w:rsidRPr="00FB4B8D">
        <w:rPr>
          <w:rFonts w:ascii="Times New Roman" w:eastAsia="標楷體" w:hAnsi="Times New Roman" w:hint="eastAsia"/>
          <w:sz w:val="26"/>
          <w:szCs w:val="26"/>
        </w:rPr>
        <w:t>有力量</w:t>
      </w:r>
      <w:r w:rsidRPr="00FB4B8D">
        <w:rPr>
          <w:rFonts w:ascii="Times New Roman" w:eastAsia="標楷體" w:hAnsi="Times New Roman"/>
          <w:sz w:val="26"/>
          <w:szCs w:val="26"/>
        </w:rPr>
        <w:t>共同陪伴病人走過最後一程。</w:t>
      </w:r>
      <w:r w:rsidRPr="00FB4B8D">
        <w:rPr>
          <w:rFonts w:ascii="Times New Roman" w:eastAsia="標楷體" w:hAnsi="Times New Roman" w:hint="eastAsia"/>
          <w:sz w:val="26"/>
          <w:szCs w:val="26"/>
        </w:rPr>
        <w:t>透過會議確認照護目標後，居家整合照護團隊將視個案之需求，而將原接受居家醫療</w:t>
      </w:r>
      <w:r w:rsidRPr="00FB4B8D">
        <w:rPr>
          <w:rFonts w:ascii="Times New Roman" w:eastAsia="標楷體" w:hAnsi="Times New Roman" w:hint="eastAsia"/>
          <w:sz w:val="26"/>
          <w:szCs w:val="26"/>
        </w:rPr>
        <w:t>(S1)</w:t>
      </w:r>
      <w:r w:rsidRPr="00FB4B8D">
        <w:rPr>
          <w:rFonts w:ascii="Times New Roman" w:eastAsia="標楷體" w:hAnsi="Times New Roman" w:hint="eastAsia"/>
          <w:sz w:val="26"/>
          <w:szCs w:val="26"/>
        </w:rPr>
        <w:t>照護或是重度居家醫療</w:t>
      </w:r>
      <w:r w:rsidRPr="00FB4B8D">
        <w:rPr>
          <w:rFonts w:ascii="Times New Roman" w:eastAsia="標楷體" w:hAnsi="Times New Roman" w:hint="eastAsia"/>
          <w:sz w:val="26"/>
          <w:szCs w:val="26"/>
        </w:rPr>
        <w:t>(S2)</w:t>
      </w:r>
      <w:r w:rsidRPr="00FB4B8D">
        <w:rPr>
          <w:rFonts w:ascii="Times New Roman" w:eastAsia="標楷體" w:hAnsi="Times New Roman" w:hint="eastAsia"/>
          <w:sz w:val="26"/>
          <w:szCs w:val="26"/>
        </w:rPr>
        <w:t>的病人，轉換照護模式為安寧療護</w:t>
      </w:r>
      <w:r w:rsidRPr="00FB4B8D">
        <w:rPr>
          <w:rFonts w:ascii="Times New Roman" w:eastAsia="標楷體" w:hAnsi="Times New Roman" w:hint="eastAsia"/>
          <w:sz w:val="26"/>
          <w:szCs w:val="26"/>
        </w:rPr>
        <w:t>(S3)</w:t>
      </w:r>
      <w:r w:rsidRPr="00FB4B8D">
        <w:rPr>
          <w:rFonts w:ascii="Times New Roman" w:eastAsia="標楷體" w:hAnsi="Times New Roman" w:hint="eastAsia"/>
          <w:sz w:val="26"/>
          <w:szCs w:val="26"/>
        </w:rPr>
        <w:t>階段</w:t>
      </w:r>
      <w:r w:rsidR="00953F91">
        <w:rPr>
          <w:rStyle w:val="af3"/>
          <w:rFonts w:ascii="Times New Roman" w:eastAsia="標楷體" w:hAnsi="Times New Roman"/>
          <w:sz w:val="26"/>
          <w:szCs w:val="26"/>
        </w:rPr>
        <w:footnoteReference w:id="5"/>
      </w:r>
      <w:r w:rsidRPr="00FB4B8D">
        <w:rPr>
          <w:rFonts w:ascii="Times New Roman" w:eastAsia="標楷體" w:hAnsi="Times New Roman" w:hint="eastAsia"/>
          <w:sz w:val="26"/>
          <w:szCs w:val="26"/>
        </w:rPr>
        <w:t>。</w:t>
      </w:r>
    </w:p>
    <w:p w14:paraId="275DAC7E" w14:textId="7F9B995F" w:rsidR="00FB4B8D" w:rsidRPr="00FB4B8D" w:rsidRDefault="00FB4B8D" w:rsidP="009F676C">
      <w:pPr>
        <w:pStyle w:val="22"/>
        <w:numPr>
          <w:ilvl w:val="0"/>
          <w:numId w:val="139"/>
        </w:numPr>
        <w:snapToGrid w:val="0"/>
        <w:spacing w:beforeLines="50" w:before="120" w:line="264" w:lineRule="auto"/>
        <w:ind w:left="567" w:hanging="567"/>
        <w:rPr>
          <w:rFonts w:ascii="Times New Roman" w:eastAsia="標楷體" w:hAnsi="Times New Roman"/>
          <w:sz w:val="26"/>
          <w:szCs w:val="26"/>
        </w:rPr>
      </w:pPr>
      <w:bookmarkStart w:id="71" w:name="_Toc188281373"/>
      <w:r w:rsidRPr="00FB4B8D">
        <w:rPr>
          <w:rFonts w:ascii="Times New Roman" w:eastAsia="標楷體" w:hAnsi="Times New Roman"/>
          <w:sz w:val="26"/>
          <w:szCs w:val="26"/>
        </w:rPr>
        <w:lastRenderedPageBreak/>
        <w:t>居家醫療服務</w:t>
      </w:r>
      <w:r w:rsidRPr="00C427A4">
        <w:rPr>
          <w:rStyle w:val="af9"/>
          <w:rFonts w:ascii="Times New Roman" w:eastAsia="標楷體" w:hAnsi="Times New Roman"/>
          <w:b/>
          <w:sz w:val="26"/>
          <w:szCs w:val="26"/>
        </w:rPr>
        <w:t>在推展機構</w:t>
      </w:r>
      <w:r w:rsidRPr="00FB4B8D">
        <w:rPr>
          <w:rFonts w:ascii="Times New Roman" w:eastAsia="標楷體" w:hAnsi="Times New Roman"/>
          <w:sz w:val="26"/>
          <w:szCs w:val="26"/>
        </w:rPr>
        <w:t>安寧緩和照護</w:t>
      </w:r>
      <w:r w:rsidRPr="00C427A4">
        <w:rPr>
          <w:rStyle w:val="af9"/>
          <w:rFonts w:ascii="Times New Roman" w:eastAsia="標楷體" w:hAnsi="Times New Roman"/>
          <w:b/>
          <w:sz w:val="26"/>
          <w:szCs w:val="26"/>
        </w:rPr>
        <w:t>的角色</w:t>
      </w:r>
      <w:bookmarkEnd w:id="71"/>
    </w:p>
    <w:p w14:paraId="4FAF2F98" w14:textId="17828310" w:rsidR="00FB4B8D" w:rsidRPr="00C427A4" w:rsidRDefault="00FB4B8D" w:rsidP="009F676C">
      <w:pPr>
        <w:pStyle w:val="32"/>
        <w:numPr>
          <w:ilvl w:val="0"/>
          <w:numId w:val="142"/>
        </w:numPr>
        <w:snapToGrid w:val="0"/>
        <w:spacing w:beforeLines="50" w:before="120" w:line="264" w:lineRule="auto"/>
        <w:ind w:hanging="54"/>
        <w:rPr>
          <w:rStyle w:val="af9"/>
          <w:rFonts w:ascii="Times New Roman" w:eastAsia="標楷體" w:hAnsi="Times New Roman"/>
          <w:b/>
          <w:bCs/>
          <w:i/>
          <w:color w:val="000000" w:themeColor="text1"/>
          <w:sz w:val="26"/>
          <w:szCs w:val="26"/>
        </w:rPr>
      </w:pPr>
      <w:r w:rsidRPr="00C427A4">
        <w:rPr>
          <w:rStyle w:val="af9"/>
          <w:rFonts w:ascii="Times New Roman" w:eastAsia="標楷體" w:hAnsi="Times New Roman" w:hint="eastAsia"/>
          <w:sz w:val="26"/>
          <w:szCs w:val="26"/>
        </w:rPr>
        <w:t>在</w:t>
      </w:r>
      <w:r w:rsidRPr="00C427A4">
        <w:rPr>
          <w:rFonts w:ascii="Times New Roman" w:eastAsia="標楷體" w:hAnsi="Times New Roman" w:hint="eastAsia"/>
          <w:b w:val="0"/>
          <w:sz w:val="26"/>
          <w:szCs w:val="26"/>
        </w:rPr>
        <w:t>人口老化下</w:t>
      </w:r>
      <w:r w:rsidRPr="00C427A4">
        <w:rPr>
          <w:rStyle w:val="af9"/>
          <w:rFonts w:ascii="Times New Roman" w:eastAsia="標楷體" w:hAnsi="Times New Roman"/>
          <w:sz w:val="26"/>
          <w:szCs w:val="26"/>
        </w:rPr>
        <w:t>機構安寧緩和照護</w:t>
      </w:r>
      <w:r w:rsidRPr="00C427A4">
        <w:rPr>
          <w:rStyle w:val="afffffffffff7"/>
          <w:rFonts w:ascii="Times New Roman" w:eastAsia="標楷體" w:hAnsi="Times New Roman" w:hint="eastAsia"/>
          <w:b w:val="0"/>
          <w:i w:val="0"/>
          <w:color w:val="000000" w:themeColor="text1"/>
          <w:sz w:val="26"/>
          <w:szCs w:val="26"/>
        </w:rPr>
        <w:t>所扮演之角色</w:t>
      </w:r>
    </w:p>
    <w:p w14:paraId="0EC1C18C" w14:textId="4C357D1A" w:rsidR="00FB4B8D" w:rsidRPr="00C427A4" w:rsidRDefault="00FB4B8D" w:rsidP="0076211C">
      <w:pPr>
        <w:snapToGrid w:val="0"/>
        <w:spacing w:beforeLines="30" w:before="72" w:line="264" w:lineRule="auto"/>
        <w:ind w:firstLineChars="218" w:firstLine="567"/>
        <w:jc w:val="both"/>
        <w:rPr>
          <w:rFonts w:ascii="Times New Roman" w:eastAsia="標楷體" w:hAnsi="Times New Roman"/>
          <w:sz w:val="26"/>
          <w:szCs w:val="26"/>
        </w:rPr>
      </w:pPr>
      <w:r w:rsidRPr="00C427A4">
        <w:rPr>
          <w:rFonts w:ascii="Times New Roman" w:eastAsia="標楷體" w:hAnsi="Times New Roman"/>
          <w:sz w:val="26"/>
          <w:szCs w:val="26"/>
        </w:rPr>
        <w:t>全球老年人口</w:t>
      </w:r>
      <w:r w:rsidRPr="00C427A4">
        <w:rPr>
          <w:rFonts w:ascii="Times New Roman" w:eastAsia="標楷體" w:hAnsi="Times New Roman" w:hint="eastAsia"/>
          <w:sz w:val="26"/>
          <w:szCs w:val="26"/>
        </w:rPr>
        <w:t>日益</w:t>
      </w:r>
      <w:r w:rsidRPr="00C427A4">
        <w:rPr>
          <w:rFonts w:ascii="Times New Roman" w:eastAsia="標楷體" w:hAnsi="Times New Roman"/>
          <w:sz w:val="26"/>
          <w:szCs w:val="26"/>
        </w:rPr>
        <w:t>增加，</w:t>
      </w:r>
      <w:r w:rsidRPr="00C427A4">
        <w:rPr>
          <w:rFonts w:ascii="Times New Roman" w:eastAsia="標楷體" w:hAnsi="Times New Roman" w:hint="eastAsia"/>
          <w:sz w:val="26"/>
          <w:szCs w:val="26"/>
        </w:rPr>
        <w:t>對醫療保健系統和社會照護體系造成巨大壓力。</w:t>
      </w:r>
      <w:r w:rsidRPr="00C427A4">
        <w:rPr>
          <w:rFonts w:ascii="Times New Roman" w:eastAsia="標楷體" w:hAnsi="Times New Roman"/>
          <w:sz w:val="26"/>
          <w:szCs w:val="26"/>
        </w:rPr>
        <w:t>據估計，六十歲以上老年人口在</w:t>
      </w:r>
      <w:r w:rsidRPr="00C427A4">
        <w:rPr>
          <w:rFonts w:ascii="Times New Roman" w:eastAsia="標楷體" w:hAnsi="Times New Roman"/>
          <w:sz w:val="26"/>
          <w:szCs w:val="26"/>
        </w:rPr>
        <w:t>2000</w:t>
      </w:r>
      <w:r w:rsidRPr="00C427A4">
        <w:rPr>
          <w:rFonts w:ascii="Times New Roman" w:eastAsia="標楷體" w:hAnsi="Times New Roman"/>
          <w:sz w:val="26"/>
          <w:szCs w:val="26"/>
        </w:rPr>
        <w:t>年至</w:t>
      </w:r>
      <w:r w:rsidRPr="00C427A4">
        <w:rPr>
          <w:rFonts w:ascii="Times New Roman" w:eastAsia="標楷體" w:hAnsi="Times New Roman"/>
          <w:sz w:val="26"/>
          <w:szCs w:val="26"/>
        </w:rPr>
        <w:t>2050</w:t>
      </w:r>
      <w:r w:rsidRPr="00C427A4">
        <w:rPr>
          <w:rFonts w:ascii="Times New Roman" w:eastAsia="標楷體" w:hAnsi="Times New Roman"/>
          <w:sz w:val="26"/>
          <w:szCs w:val="26"/>
        </w:rPr>
        <w:t>年間將從</w:t>
      </w:r>
      <w:r w:rsidRPr="00C427A4">
        <w:rPr>
          <w:rFonts w:ascii="Times New Roman" w:eastAsia="標楷體" w:hAnsi="Times New Roman"/>
          <w:sz w:val="26"/>
          <w:szCs w:val="26"/>
        </w:rPr>
        <w:t>11%</w:t>
      </w:r>
      <w:r w:rsidRPr="00C427A4">
        <w:rPr>
          <w:rFonts w:ascii="Times New Roman" w:eastAsia="標楷體" w:hAnsi="Times New Roman"/>
          <w:sz w:val="26"/>
          <w:szCs w:val="26"/>
        </w:rPr>
        <w:t>翻倍至</w:t>
      </w:r>
      <w:r w:rsidRPr="00C427A4">
        <w:rPr>
          <w:rFonts w:ascii="Times New Roman" w:eastAsia="標楷體" w:hAnsi="Times New Roman"/>
          <w:sz w:val="26"/>
          <w:szCs w:val="26"/>
        </w:rPr>
        <w:t>22%</w:t>
      </w:r>
      <w:r w:rsidRPr="00C427A4">
        <w:rPr>
          <w:rFonts w:ascii="Times New Roman" w:eastAsia="標楷體" w:hAnsi="Times New Roman"/>
          <w:sz w:val="26"/>
          <w:szCs w:val="26"/>
        </w:rPr>
        <w:t>。</w:t>
      </w:r>
      <w:r w:rsidRPr="00C427A4">
        <w:rPr>
          <w:rFonts w:ascii="Times New Roman" w:eastAsia="標楷體" w:hAnsi="Times New Roman" w:hint="eastAsia"/>
          <w:sz w:val="26"/>
          <w:szCs w:val="26"/>
        </w:rPr>
        <w:t>臺灣亦同步面臨著人口老化急速浪潮的衝擊，除了長期照護需求日益增加之外，伴隨著人口結構與家庭型態的變化，具備有可擔任</w:t>
      </w:r>
      <w:r w:rsidRPr="00C427A4">
        <w:rPr>
          <w:rFonts w:ascii="Times New Roman" w:eastAsia="標楷體" w:hAnsi="Times New Roman" w:hint="eastAsia"/>
          <w:sz w:val="26"/>
          <w:szCs w:val="26"/>
        </w:rPr>
        <w:t>24</w:t>
      </w:r>
      <w:r w:rsidRPr="00C427A4">
        <w:rPr>
          <w:rFonts w:ascii="Times New Roman" w:eastAsia="標楷體" w:hAnsi="Times New Roman" w:hint="eastAsia"/>
          <w:sz w:val="26"/>
          <w:szCs w:val="26"/>
        </w:rPr>
        <w:t>小時照顧人力的家庭亦減少中。面對照護需求增長、資源人力短缺等壓力，有</w:t>
      </w:r>
      <w:r w:rsidRPr="00C427A4">
        <w:rPr>
          <w:rFonts w:ascii="Times New Roman" w:eastAsia="標楷體" w:hAnsi="Times New Roman"/>
          <w:sz w:val="26"/>
          <w:szCs w:val="26"/>
        </w:rPr>
        <w:t>一定比例的老人</w:t>
      </w:r>
      <w:r w:rsidRPr="00C427A4">
        <w:rPr>
          <w:rFonts w:ascii="Times New Roman" w:eastAsia="標楷體" w:hAnsi="Times New Roman" w:hint="eastAsia"/>
          <w:sz w:val="26"/>
          <w:szCs w:val="26"/>
        </w:rPr>
        <w:t>，因為失能臥床，在生命中最後數年，將會入住</w:t>
      </w:r>
      <w:r w:rsidRPr="00C427A4">
        <w:rPr>
          <w:rFonts w:ascii="Times New Roman" w:eastAsia="標楷體" w:hAnsi="Times New Roman"/>
          <w:sz w:val="26"/>
          <w:szCs w:val="26"/>
        </w:rPr>
        <w:t>長期照護機構</w:t>
      </w:r>
      <w:r w:rsidRPr="00C427A4">
        <w:rPr>
          <w:rFonts w:ascii="Times New Roman" w:eastAsia="標楷體" w:hAnsi="Times New Roman" w:hint="eastAsia"/>
          <w:sz w:val="26"/>
          <w:szCs w:val="26"/>
        </w:rPr>
        <w:t>，並於長照機構度</w:t>
      </w:r>
      <w:r w:rsidRPr="00C427A4">
        <w:rPr>
          <w:rFonts w:ascii="Times New Roman" w:eastAsia="標楷體" w:hAnsi="Times New Roman"/>
          <w:sz w:val="26"/>
          <w:szCs w:val="26"/>
        </w:rPr>
        <w:t>過餘生。</w:t>
      </w:r>
      <w:r w:rsidRPr="00C427A4">
        <w:rPr>
          <w:rFonts w:ascii="Times New Roman" w:eastAsia="標楷體" w:hAnsi="Times New Roman" w:hint="eastAsia"/>
          <w:sz w:val="26"/>
          <w:szCs w:val="26"/>
        </w:rPr>
        <w:t>本</w:t>
      </w:r>
      <w:r w:rsidRPr="00C427A4">
        <w:rPr>
          <w:rFonts w:ascii="Times New Roman" w:eastAsia="標楷體" w:hAnsi="Times New Roman"/>
          <w:sz w:val="26"/>
          <w:szCs w:val="26"/>
        </w:rPr>
        <w:t>文所提及的</w:t>
      </w:r>
      <w:r w:rsidRPr="00C427A4">
        <w:rPr>
          <w:rFonts w:ascii="Times New Roman" w:eastAsia="標楷體" w:hAnsi="Times New Roman" w:hint="eastAsia"/>
          <w:sz w:val="26"/>
          <w:szCs w:val="26"/>
        </w:rPr>
        <w:t>長期照護機構，簡稱</w:t>
      </w:r>
      <w:r w:rsidRPr="00C427A4">
        <w:rPr>
          <w:rFonts w:ascii="Times New Roman" w:eastAsia="標楷體" w:hAnsi="Times New Roman"/>
          <w:sz w:val="26"/>
          <w:szCs w:val="26"/>
        </w:rPr>
        <w:t>長照機構</w:t>
      </w:r>
      <w:r w:rsidR="006A47BB">
        <w:rPr>
          <w:rFonts w:ascii="Times New Roman" w:eastAsia="標楷體" w:hAnsi="Times New Roman"/>
          <w:sz w:val="26"/>
          <w:szCs w:val="26"/>
        </w:rPr>
        <w:t>(</w:t>
      </w:r>
      <w:r w:rsidRPr="00C427A4">
        <w:rPr>
          <w:rFonts w:ascii="Times New Roman" w:eastAsia="標楷體" w:hAnsi="Times New Roman"/>
          <w:sz w:val="26"/>
          <w:szCs w:val="26"/>
        </w:rPr>
        <w:t>long-term care facilities,</w:t>
      </w:r>
      <w:r w:rsidR="00AE3CA8">
        <w:rPr>
          <w:rFonts w:ascii="Times New Roman" w:eastAsia="標楷體" w:hAnsi="Times New Roman" w:hint="eastAsia"/>
          <w:sz w:val="26"/>
          <w:szCs w:val="26"/>
        </w:rPr>
        <w:t xml:space="preserve"> </w:t>
      </w:r>
      <w:r w:rsidRPr="00C427A4">
        <w:rPr>
          <w:rFonts w:ascii="Times New Roman" w:eastAsia="標楷體" w:hAnsi="Times New Roman"/>
          <w:sz w:val="26"/>
          <w:szCs w:val="26"/>
        </w:rPr>
        <w:t>LTCFs</w:t>
      </w:r>
      <w:r w:rsidR="006A47BB">
        <w:rPr>
          <w:rFonts w:ascii="Times New Roman" w:eastAsia="標楷體" w:hAnsi="Times New Roman"/>
          <w:sz w:val="26"/>
          <w:szCs w:val="26"/>
        </w:rPr>
        <w:t>)</w:t>
      </w:r>
      <w:r w:rsidRPr="00C427A4">
        <w:rPr>
          <w:rFonts w:ascii="Times New Roman" w:eastAsia="標楷體" w:hAnsi="Times New Roman"/>
          <w:sz w:val="26"/>
          <w:szCs w:val="26"/>
        </w:rPr>
        <w:t>指的是：</w:t>
      </w:r>
    </w:p>
    <w:p w14:paraId="3A2ADDD8" w14:textId="0B3F9C15" w:rsidR="00FB4B8D" w:rsidRPr="00C427A4" w:rsidRDefault="00FB4B8D" w:rsidP="0076211C">
      <w:pPr>
        <w:pStyle w:val="ab"/>
        <w:numPr>
          <w:ilvl w:val="0"/>
          <w:numId w:val="143"/>
        </w:numPr>
        <w:snapToGrid w:val="0"/>
        <w:spacing w:beforeLines="30" w:before="72" w:line="264" w:lineRule="auto"/>
        <w:ind w:leftChars="0" w:left="284" w:hanging="284"/>
        <w:jc w:val="both"/>
        <w:rPr>
          <w:rFonts w:ascii="Times New Roman" w:eastAsia="標楷體" w:hAnsi="Times New Roman"/>
          <w:sz w:val="26"/>
          <w:szCs w:val="26"/>
        </w:rPr>
      </w:pPr>
      <w:r w:rsidRPr="00C427A4">
        <w:rPr>
          <w:rFonts w:ascii="Times New Roman" w:eastAsia="標楷體" w:hAnsi="Times New Roman"/>
          <w:sz w:val="26"/>
          <w:szCs w:val="26"/>
        </w:rPr>
        <w:t>集體的機構環境，為居住其中的</w:t>
      </w:r>
      <w:r w:rsidRPr="00C427A4">
        <w:rPr>
          <w:rFonts w:ascii="Times New Roman" w:eastAsia="標楷體" w:hAnsi="Times New Roman" w:hint="eastAsia"/>
          <w:sz w:val="26"/>
          <w:szCs w:val="26"/>
        </w:rPr>
        <w:t>住民</w:t>
      </w:r>
      <w:r w:rsidRPr="00C427A4">
        <w:rPr>
          <w:rFonts w:ascii="Times New Roman" w:eastAsia="標楷體" w:hAnsi="Times New Roman"/>
          <w:sz w:val="26"/>
          <w:szCs w:val="26"/>
        </w:rPr>
        <w:t>提供每週七天、每天二十四小時的長期照護；</w:t>
      </w:r>
    </w:p>
    <w:p w14:paraId="198D73F9" w14:textId="5BEB2CD3" w:rsidR="00FB4B8D" w:rsidRPr="00C427A4" w:rsidRDefault="00FB4B8D" w:rsidP="0076211C">
      <w:pPr>
        <w:pStyle w:val="ab"/>
        <w:numPr>
          <w:ilvl w:val="0"/>
          <w:numId w:val="143"/>
        </w:numPr>
        <w:snapToGrid w:val="0"/>
        <w:spacing w:beforeLines="30" w:before="72" w:line="264" w:lineRule="auto"/>
        <w:ind w:leftChars="0" w:left="284" w:hanging="284"/>
        <w:jc w:val="both"/>
        <w:rPr>
          <w:rFonts w:ascii="Times New Roman" w:eastAsia="標楷體" w:hAnsi="Times New Roman"/>
          <w:sz w:val="26"/>
          <w:szCs w:val="26"/>
        </w:rPr>
      </w:pPr>
      <w:r w:rsidRPr="00C427A4">
        <w:rPr>
          <w:rFonts w:ascii="Times New Roman" w:eastAsia="標楷體" w:hAnsi="Times New Roman"/>
          <w:sz w:val="26"/>
          <w:szCs w:val="26"/>
        </w:rPr>
        <w:t>所提供的照護，包含提供個人日常生活活動的協助；</w:t>
      </w:r>
    </w:p>
    <w:p w14:paraId="62A6DC64" w14:textId="14358127" w:rsidR="00FB4B8D" w:rsidRPr="00C427A4" w:rsidRDefault="00FB4B8D" w:rsidP="0076211C">
      <w:pPr>
        <w:pStyle w:val="ab"/>
        <w:numPr>
          <w:ilvl w:val="0"/>
          <w:numId w:val="143"/>
        </w:numPr>
        <w:snapToGrid w:val="0"/>
        <w:spacing w:beforeLines="30" w:before="72" w:line="264" w:lineRule="auto"/>
        <w:ind w:leftChars="0" w:left="284" w:hanging="284"/>
        <w:jc w:val="both"/>
        <w:rPr>
          <w:rFonts w:ascii="Times New Roman" w:eastAsia="標楷體" w:hAnsi="Times New Roman"/>
          <w:sz w:val="26"/>
          <w:szCs w:val="26"/>
          <w:vertAlign w:val="superscript"/>
        </w:rPr>
      </w:pPr>
      <w:r w:rsidRPr="00C427A4">
        <w:rPr>
          <w:rFonts w:ascii="Times New Roman" w:eastAsia="標楷體" w:hAnsi="Times New Roman"/>
          <w:sz w:val="26"/>
          <w:szCs w:val="26"/>
        </w:rPr>
        <w:t>照護和醫療服務可由機構本身提供，也可由機構外部組織的醫護專業人員提供。</w:t>
      </w:r>
    </w:p>
    <w:p w14:paraId="3661C65D" w14:textId="582A8F23"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根據國家衛生研究院</w:t>
      </w:r>
      <w:r w:rsidRPr="00FB4B8D">
        <w:rPr>
          <w:rFonts w:ascii="Times New Roman" w:eastAsia="標楷體" w:hAnsi="Times New Roman"/>
          <w:sz w:val="26"/>
          <w:szCs w:val="26"/>
        </w:rPr>
        <w:t>高齡健康與長照服務年報</w:t>
      </w:r>
      <w:r w:rsidRPr="00FB4B8D">
        <w:rPr>
          <w:rFonts w:ascii="Times New Roman" w:eastAsia="標楷體" w:hAnsi="Times New Roman" w:hint="eastAsia"/>
          <w:sz w:val="26"/>
          <w:szCs w:val="26"/>
        </w:rPr>
        <w:t>，</w:t>
      </w:r>
      <w:r w:rsidRPr="00FB4B8D">
        <w:rPr>
          <w:rFonts w:ascii="Times New Roman" w:eastAsia="標楷體" w:hAnsi="Times New Roman" w:hint="eastAsia"/>
          <w:sz w:val="26"/>
          <w:szCs w:val="26"/>
        </w:rPr>
        <w:t>2022</w:t>
      </w:r>
      <w:r w:rsidRPr="00FB4B8D">
        <w:rPr>
          <w:rFonts w:ascii="Times New Roman" w:eastAsia="標楷體" w:hAnsi="Times New Roman" w:hint="eastAsia"/>
          <w:sz w:val="26"/>
          <w:szCs w:val="26"/>
        </w:rPr>
        <w:t>年約有</w:t>
      </w:r>
      <w:r w:rsidRPr="00FB4B8D">
        <w:rPr>
          <w:rFonts w:ascii="Times New Roman" w:eastAsia="標楷體" w:hAnsi="Times New Roman" w:hint="eastAsia"/>
          <w:sz w:val="26"/>
          <w:szCs w:val="26"/>
        </w:rPr>
        <w:t>113,418</w:t>
      </w:r>
      <w:r w:rsidRPr="00FB4B8D">
        <w:rPr>
          <w:rFonts w:ascii="Times New Roman" w:eastAsia="標楷體" w:hAnsi="Times New Roman" w:hint="eastAsia"/>
          <w:sz w:val="26"/>
          <w:szCs w:val="26"/>
        </w:rPr>
        <w:t>人住在住宿式的長期照護機構。照護的重要性逐漸凸顯，成為保障長者尊嚴晚年的關鍵支柱之一。</w:t>
      </w:r>
    </w:p>
    <w:p w14:paraId="6003B60D" w14:textId="5E65E05A"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對</w:t>
      </w:r>
      <w:bookmarkStart w:id="72" w:name="_Hlk185061406"/>
      <w:r w:rsidRPr="00FB4B8D">
        <w:rPr>
          <w:rFonts w:ascii="Times New Roman" w:eastAsia="標楷體" w:hAnsi="Times New Roman" w:hint="eastAsia"/>
          <w:sz w:val="26"/>
          <w:szCs w:val="26"/>
        </w:rPr>
        <w:t>入住機構的住民</w:t>
      </w:r>
      <w:bookmarkEnd w:id="72"/>
      <w:r w:rsidRPr="00FB4B8D">
        <w:rPr>
          <w:rFonts w:ascii="Times New Roman" w:eastAsia="標楷體" w:hAnsi="Times New Roman" w:hint="eastAsia"/>
          <w:sz w:val="26"/>
          <w:szCs w:val="26"/>
        </w:rPr>
        <w:t>而言，長照機構成為廣義的家，因此</w:t>
      </w:r>
      <w:bookmarkStart w:id="73" w:name="_Hlk185061079"/>
      <w:r w:rsidRPr="00FB4B8D">
        <w:rPr>
          <w:rFonts w:ascii="Times New Roman" w:eastAsia="標楷體" w:hAnsi="Times New Roman"/>
          <w:sz w:val="26"/>
          <w:szCs w:val="26"/>
        </w:rPr>
        <w:t>長照</w:t>
      </w:r>
      <w:r w:rsidRPr="00FB4B8D">
        <w:rPr>
          <w:rFonts w:ascii="Times New Roman" w:eastAsia="標楷體" w:hAnsi="Times New Roman" w:hint="eastAsia"/>
          <w:sz w:val="26"/>
          <w:szCs w:val="26"/>
        </w:rPr>
        <w:t>機構</w:t>
      </w:r>
      <w:bookmarkEnd w:id="73"/>
      <w:r w:rsidRPr="00FB4B8D">
        <w:rPr>
          <w:rFonts w:ascii="Times New Roman" w:eastAsia="標楷體" w:hAnsi="Times New Roman" w:hint="eastAsia"/>
          <w:sz w:val="26"/>
          <w:szCs w:val="26"/>
        </w:rPr>
        <w:t>住民亦為臺灣全民健保居家醫療</w:t>
      </w:r>
      <w:r w:rsidRPr="00FB4B8D">
        <w:rPr>
          <w:rFonts w:ascii="Times New Roman" w:eastAsia="標楷體" w:hAnsi="Times New Roman"/>
          <w:sz w:val="26"/>
          <w:szCs w:val="26"/>
        </w:rPr>
        <w:t>照護</w:t>
      </w:r>
      <w:r w:rsidRPr="00FB4B8D">
        <w:rPr>
          <w:rFonts w:ascii="Times New Roman" w:eastAsia="標楷體" w:hAnsi="Times New Roman" w:hint="eastAsia"/>
          <w:sz w:val="26"/>
          <w:szCs w:val="26"/>
        </w:rPr>
        <w:t>的服務對象，健保於醫療</w:t>
      </w:r>
      <w:r w:rsidRPr="00FB4B8D">
        <w:rPr>
          <w:rFonts w:ascii="Times New Roman" w:eastAsia="標楷體" w:hAnsi="Times New Roman"/>
          <w:sz w:val="26"/>
          <w:szCs w:val="26"/>
        </w:rPr>
        <w:t>支付標準第五部第一章居家照</w:t>
      </w:r>
      <w:r w:rsidRPr="00FB4B8D">
        <w:rPr>
          <w:rFonts w:ascii="Times New Roman" w:eastAsia="標楷體" w:hAnsi="Times New Roman" w:hint="eastAsia"/>
          <w:sz w:val="26"/>
          <w:szCs w:val="26"/>
        </w:rPr>
        <w:t>護與第三章</w:t>
      </w:r>
      <w:r w:rsidRPr="00FB4B8D">
        <w:rPr>
          <w:rFonts w:ascii="Times New Roman" w:eastAsia="標楷體" w:hAnsi="Times New Roman"/>
          <w:sz w:val="26"/>
          <w:szCs w:val="26"/>
        </w:rPr>
        <w:t>安寧居家療護</w:t>
      </w:r>
      <w:r w:rsidRPr="00FB4B8D">
        <w:rPr>
          <w:rFonts w:ascii="Times New Roman" w:eastAsia="標楷體" w:hAnsi="Times New Roman" w:hint="eastAsia"/>
          <w:sz w:val="26"/>
          <w:szCs w:val="26"/>
        </w:rPr>
        <w:t>，亦定義居家照護保險給付所指「機構」，係指依法規命令設置立案之老人安養、養護機構、護理之家、住宿式長照機構、身心障礙福利機構之住宿機構或榮譽國民之家。</w:t>
      </w:r>
    </w:p>
    <w:p w14:paraId="096BE984" w14:textId="0C0E1DC8" w:rsidR="00FB4B8D" w:rsidRPr="00C427A4" w:rsidRDefault="00FB4B8D" w:rsidP="009F676C">
      <w:pPr>
        <w:pStyle w:val="32"/>
        <w:numPr>
          <w:ilvl w:val="0"/>
          <w:numId w:val="142"/>
        </w:numPr>
        <w:snapToGrid w:val="0"/>
        <w:spacing w:beforeLines="50" w:before="120" w:line="264" w:lineRule="auto"/>
        <w:ind w:hanging="54"/>
        <w:rPr>
          <w:rFonts w:ascii="Times New Roman" w:eastAsia="標楷體" w:hAnsi="Times New Roman"/>
          <w:b w:val="0"/>
          <w:sz w:val="26"/>
          <w:szCs w:val="26"/>
        </w:rPr>
      </w:pPr>
      <w:r w:rsidRPr="00C427A4">
        <w:rPr>
          <w:rFonts w:ascii="Times New Roman" w:eastAsia="標楷體" w:hAnsi="Times New Roman" w:hint="eastAsia"/>
          <w:b w:val="0"/>
          <w:sz w:val="26"/>
          <w:szCs w:val="26"/>
        </w:rPr>
        <w:t>機構住民善終服務的國際現況</w:t>
      </w:r>
    </w:p>
    <w:p w14:paraId="0BEA29CC" w14:textId="63A87993"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安寧</w:t>
      </w:r>
      <w:r w:rsidRPr="00FB4B8D">
        <w:rPr>
          <w:rFonts w:ascii="Times New Roman" w:eastAsia="標楷體" w:hAnsi="Times New Roman"/>
          <w:sz w:val="26"/>
          <w:szCs w:val="26"/>
        </w:rPr>
        <w:t>緩和療護旨在提升病人、家屬及照護者的生活品質，世界衛生組織已呼籲各國政府將人類整個生命週期的緩和療護納入國家健康</w:t>
      </w:r>
      <w:r w:rsidRPr="00FB4B8D">
        <w:rPr>
          <w:rFonts w:ascii="Times New Roman" w:eastAsia="標楷體" w:hAnsi="Times New Roman" w:hint="eastAsia"/>
          <w:sz w:val="26"/>
          <w:szCs w:val="26"/>
        </w:rPr>
        <w:t>醫療</w:t>
      </w:r>
      <w:r w:rsidRPr="00FB4B8D">
        <w:rPr>
          <w:rFonts w:ascii="Times New Roman" w:eastAsia="標楷體" w:hAnsi="Times New Roman"/>
          <w:sz w:val="26"/>
          <w:szCs w:val="26"/>
        </w:rPr>
        <w:t>照護體系</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亦建議長照機構能採用之。</w:t>
      </w:r>
    </w:p>
    <w:p w14:paraId="31523D78" w14:textId="514CF663"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長照機構</w:t>
      </w:r>
      <w:r w:rsidRPr="00FB4B8D">
        <w:rPr>
          <w:rFonts w:ascii="Times New Roman" w:eastAsia="標楷體" w:hAnsi="Times New Roman" w:hint="eastAsia"/>
          <w:sz w:val="26"/>
          <w:szCs w:val="26"/>
        </w:rPr>
        <w:t>安寧</w:t>
      </w:r>
      <w:r w:rsidRPr="00FB4B8D">
        <w:rPr>
          <w:rFonts w:ascii="Times New Roman" w:eastAsia="標楷體" w:hAnsi="Times New Roman"/>
          <w:sz w:val="26"/>
          <w:szCs w:val="26"/>
        </w:rPr>
        <w:t>緩和療護和一般以人為中心的高品質照護間有許多相似之處。然而，</w:t>
      </w:r>
      <w:r w:rsidRPr="00FB4B8D">
        <w:rPr>
          <w:rFonts w:ascii="Times New Roman" w:eastAsia="標楷體" w:hAnsi="Times New Roman" w:hint="eastAsia"/>
          <w:sz w:val="26"/>
          <w:szCs w:val="26"/>
        </w:rPr>
        <w:t>機構</w:t>
      </w:r>
      <w:r w:rsidRPr="00FB4B8D">
        <w:rPr>
          <w:rFonts w:ascii="Times New Roman" w:eastAsia="標楷體" w:hAnsi="Times New Roman"/>
          <w:sz w:val="26"/>
          <w:szCs w:val="26"/>
        </w:rPr>
        <w:t>緩和療護獨特的重點，包含住民個人自主權、尊嚴維護、住民和醫護專業人員</w:t>
      </w:r>
      <w:r w:rsidRPr="00FB4B8D">
        <w:rPr>
          <w:rFonts w:ascii="Times New Roman" w:eastAsia="標楷體" w:hAnsi="Times New Roman" w:hint="eastAsia"/>
          <w:sz w:val="26"/>
          <w:szCs w:val="26"/>
        </w:rPr>
        <w:t>關於住民價值觀與偏好</w:t>
      </w:r>
      <w:r w:rsidRPr="00FB4B8D">
        <w:rPr>
          <w:rFonts w:ascii="Times New Roman" w:eastAsia="標楷體" w:hAnsi="Times New Roman"/>
          <w:sz w:val="26"/>
          <w:szCs w:val="26"/>
        </w:rPr>
        <w:t>之溝通。明確且積極關注生命最後階段</w:t>
      </w:r>
      <w:r w:rsidRPr="00FB4B8D">
        <w:rPr>
          <w:rFonts w:ascii="Times New Roman" w:eastAsia="標楷體" w:hAnsi="Times New Roman" w:hint="eastAsia"/>
          <w:sz w:val="26"/>
          <w:szCs w:val="26"/>
        </w:rPr>
        <w:t>，希望</w:t>
      </w:r>
      <w:r w:rsidRPr="00FB4B8D">
        <w:rPr>
          <w:rFonts w:ascii="Times New Roman" w:eastAsia="標楷體" w:hAnsi="Times New Roman"/>
          <w:sz w:val="26"/>
          <w:szCs w:val="26"/>
        </w:rPr>
        <w:t>得到</w:t>
      </w:r>
      <w:r w:rsidRPr="00FB4B8D">
        <w:rPr>
          <w:rFonts w:ascii="Times New Roman" w:eastAsia="標楷體" w:hAnsi="Times New Roman" w:hint="eastAsia"/>
          <w:sz w:val="26"/>
          <w:szCs w:val="26"/>
        </w:rPr>
        <w:t>的</w:t>
      </w:r>
      <w:r w:rsidRPr="00FB4B8D">
        <w:rPr>
          <w:rFonts w:ascii="Times New Roman" w:eastAsia="標楷體" w:hAnsi="Times New Roman"/>
          <w:sz w:val="26"/>
          <w:szCs w:val="26"/>
        </w:rPr>
        <w:t>照護</w:t>
      </w:r>
      <w:r w:rsidRPr="00FB4B8D">
        <w:rPr>
          <w:rFonts w:ascii="Times New Roman" w:eastAsia="標楷體" w:hAnsi="Times New Roman" w:hint="eastAsia"/>
          <w:sz w:val="26"/>
          <w:szCs w:val="26"/>
        </w:rPr>
        <w:t>，以及預先進行討論</w:t>
      </w:r>
      <w:r w:rsidRPr="00FB4B8D">
        <w:rPr>
          <w:rFonts w:ascii="Times New Roman" w:eastAsia="標楷體" w:hAnsi="Times New Roman"/>
          <w:sz w:val="26"/>
          <w:szCs w:val="26"/>
        </w:rPr>
        <w:t>。</w:t>
      </w:r>
    </w:p>
    <w:p w14:paraId="7A02F717" w14:textId="49957E7F" w:rsidR="00FB4B8D" w:rsidRPr="00FB4B8D" w:rsidRDefault="00850E16" w:rsidP="0076211C">
      <w:pPr>
        <w:snapToGrid w:val="0"/>
        <w:spacing w:beforeLines="40" w:before="96" w:line="264" w:lineRule="auto"/>
        <w:ind w:firstLineChars="218" w:firstLine="567"/>
        <w:jc w:val="both"/>
        <w:rPr>
          <w:rFonts w:ascii="Times New Roman" w:eastAsia="標楷體" w:hAnsi="Times New Roman"/>
          <w:sz w:val="26"/>
          <w:szCs w:val="26"/>
        </w:rPr>
      </w:pPr>
      <w:r w:rsidRPr="00850E16">
        <w:rPr>
          <w:rFonts w:ascii="Times New Roman" w:eastAsia="標楷體" w:hAnsi="Times New Roman" w:hint="eastAsia"/>
          <w:sz w:val="26"/>
          <w:szCs w:val="26"/>
        </w:rPr>
        <w:t>歐洲七國老人長照機構緩和療護</w:t>
      </w:r>
      <w:r w:rsidRPr="00850E16">
        <w:rPr>
          <w:rFonts w:ascii="Times New Roman" w:eastAsia="標楷體" w:hAnsi="Times New Roman" w:hint="eastAsia"/>
          <w:sz w:val="26"/>
          <w:szCs w:val="26"/>
        </w:rPr>
        <w:t>(Palliative Care in Older People, PACE)</w:t>
      </w:r>
      <w:r w:rsidRPr="00850E16">
        <w:rPr>
          <w:rFonts w:ascii="Times New Roman" w:eastAsia="標楷體" w:hAnsi="Times New Roman" w:hint="eastAsia"/>
          <w:sz w:val="26"/>
          <w:szCs w:val="26"/>
        </w:rPr>
        <w:t>機構安寧緩和推展模式</w:t>
      </w:r>
      <w:r>
        <w:rPr>
          <w:rFonts w:ascii="Times New Roman" w:eastAsia="標楷體" w:hAnsi="Times New Roman" w:hint="eastAsia"/>
          <w:sz w:val="26"/>
          <w:szCs w:val="26"/>
        </w:rPr>
        <w:t>。</w:t>
      </w:r>
      <w:r w:rsidR="00FB4B8D" w:rsidRPr="00FB4B8D">
        <w:rPr>
          <w:rFonts w:ascii="Times New Roman" w:eastAsia="標楷體" w:hAnsi="Times New Roman"/>
          <w:sz w:val="26"/>
          <w:szCs w:val="26"/>
        </w:rPr>
        <w:t>在長照機構中提供緩和療護有許多障礙，例如人員流動較高、員工教育程度較低、財務壓力，以及和專科緩和療護服務的聯繫有限。歐洲緩和療護協會</w:t>
      </w:r>
      <w:r w:rsidR="006A47BB">
        <w:rPr>
          <w:rFonts w:ascii="Times New Roman" w:eastAsia="標楷體" w:hAnsi="Times New Roman"/>
          <w:sz w:val="26"/>
          <w:szCs w:val="26"/>
        </w:rPr>
        <w:t>(</w:t>
      </w:r>
      <w:r w:rsidR="00FB4B8D" w:rsidRPr="00FB4B8D">
        <w:rPr>
          <w:rFonts w:ascii="Times New Roman" w:eastAsia="標楷體" w:hAnsi="Times New Roman"/>
          <w:sz w:val="26"/>
          <w:szCs w:val="26"/>
        </w:rPr>
        <w:t>European Association for Palliative Care, EAPC</w:t>
      </w:r>
      <w:r w:rsidR="006A47BB">
        <w:rPr>
          <w:rFonts w:ascii="Times New Roman" w:eastAsia="標楷體" w:hAnsi="Times New Roman"/>
          <w:sz w:val="26"/>
          <w:szCs w:val="26"/>
        </w:rPr>
        <w:t>)</w:t>
      </w:r>
      <w:r w:rsidR="00FB4B8D" w:rsidRPr="00FB4B8D">
        <w:rPr>
          <w:rFonts w:ascii="Times New Roman" w:eastAsia="標楷體" w:hAnsi="Times New Roman"/>
          <w:sz w:val="26"/>
          <w:szCs w:val="26"/>
        </w:rPr>
        <w:t>，和專業及相關團體共同發展出概要的建議架構，協助在長照機構中成功實施緩和療護介入措施，並正式列入</w:t>
      </w:r>
      <w:r w:rsidR="00FB4B8D" w:rsidRPr="00FB4B8D">
        <w:rPr>
          <w:rFonts w:ascii="Times New Roman" w:eastAsia="標楷體" w:hAnsi="Times New Roman"/>
          <w:sz w:val="26"/>
          <w:szCs w:val="26"/>
        </w:rPr>
        <w:t>EAPC</w:t>
      </w:r>
      <w:r w:rsidR="00FB4B8D" w:rsidRPr="00FB4B8D">
        <w:rPr>
          <w:rFonts w:ascii="Times New Roman" w:eastAsia="標楷體" w:hAnsi="Times New Roman"/>
          <w:sz w:val="26"/>
          <w:szCs w:val="26"/>
        </w:rPr>
        <w:t>白皮書的政策建議。</w:t>
      </w:r>
    </w:p>
    <w:p w14:paraId="5ECE33A0" w14:textId="094FC68B"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lastRenderedPageBreak/>
        <w:t>2014-2019</w:t>
      </w:r>
      <w:r w:rsidRPr="00FB4B8D">
        <w:rPr>
          <w:rFonts w:ascii="Times New Roman" w:eastAsia="標楷體" w:hAnsi="Times New Roman" w:hint="eastAsia"/>
          <w:sz w:val="26"/>
          <w:szCs w:val="26"/>
        </w:rPr>
        <w:t>在歐洲六</w:t>
      </w:r>
      <w:r w:rsidRPr="00FB4B8D">
        <w:rPr>
          <w:rFonts w:ascii="Times New Roman" w:eastAsia="標楷體" w:hAnsi="Times New Roman"/>
          <w:sz w:val="26"/>
          <w:szCs w:val="26"/>
        </w:rPr>
        <w:t>國</w:t>
      </w:r>
      <w:r w:rsidRPr="00FB4B8D">
        <w:rPr>
          <w:rFonts w:ascii="Times New Roman" w:eastAsia="標楷體" w:hAnsi="Times New Roman" w:hint="eastAsia"/>
          <w:sz w:val="26"/>
          <w:szCs w:val="26"/>
        </w:rPr>
        <w:t>進行的歐洲</w:t>
      </w:r>
      <w:r w:rsidRPr="00FB4B8D">
        <w:rPr>
          <w:rFonts w:ascii="Times New Roman" w:eastAsia="標楷體" w:hAnsi="Times New Roman"/>
          <w:sz w:val="26"/>
          <w:szCs w:val="26"/>
        </w:rPr>
        <w:t>老人</w:t>
      </w:r>
      <w:r w:rsidRPr="00FB4B8D">
        <w:rPr>
          <w:rFonts w:ascii="Times New Roman" w:eastAsia="標楷體" w:hAnsi="Times New Roman" w:hint="eastAsia"/>
          <w:sz w:val="26"/>
          <w:szCs w:val="26"/>
        </w:rPr>
        <w:t>長照機構</w:t>
      </w:r>
      <w:r w:rsidRPr="00FB4B8D">
        <w:rPr>
          <w:rFonts w:ascii="Times New Roman" w:eastAsia="標楷體" w:hAnsi="Times New Roman"/>
          <w:sz w:val="26"/>
          <w:szCs w:val="26"/>
        </w:rPr>
        <w:t>緩和療護集群隨機對照研究</w:t>
      </w:r>
      <w:r w:rsidR="006A47BB">
        <w:rPr>
          <w:rFonts w:ascii="Times New Roman" w:eastAsia="標楷體" w:hAnsi="Times New Roman"/>
          <w:sz w:val="26"/>
          <w:szCs w:val="26"/>
        </w:rPr>
        <w:t>(</w:t>
      </w:r>
      <w:r w:rsidRPr="00FB4B8D">
        <w:rPr>
          <w:rFonts w:ascii="Times New Roman" w:eastAsia="標楷體" w:hAnsi="Times New Roman"/>
          <w:sz w:val="26"/>
          <w:szCs w:val="26"/>
        </w:rPr>
        <w:t>Palliative</w:t>
      </w:r>
      <w:r w:rsidRPr="00FB4B8D">
        <w:rPr>
          <w:rFonts w:ascii="Times New Roman" w:eastAsia="標楷體" w:hAnsi="Times New Roman" w:hint="eastAsia"/>
          <w:sz w:val="26"/>
          <w:szCs w:val="26"/>
        </w:rPr>
        <w:t xml:space="preserve"> </w:t>
      </w:r>
      <w:r w:rsidRPr="00FB4B8D">
        <w:rPr>
          <w:rFonts w:ascii="Times New Roman" w:eastAsia="標楷體" w:hAnsi="Times New Roman"/>
          <w:sz w:val="26"/>
          <w:szCs w:val="26"/>
        </w:rPr>
        <w:t>Care</w:t>
      </w:r>
      <w:r w:rsidRPr="00FB4B8D">
        <w:rPr>
          <w:rFonts w:ascii="Times New Roman" w:eastAsia="標楷體" w:hAnsi="Times New Roman" w:hint="eastAsia"/>
          <w:sz w:val="26"/>
          <w:szCs w:val="26"/>
        </w:rPr>
        <w:t xml:space="preserve"> </w:t>
      </w:r>
      <w:r w:rsidRPr="00FB4B8D">
        <w:rPr>
          <w:rFonts w:ascii="Times New Roman" w:eastAsia="標楷體" w:hAnsi="Times New Roman"/>
          <w:sz w:val="26"/>
          <w:szCs w:val="26"/>
        </w:rPr>
        <w:t>in</w:t>
      </w:r>
      <w:r w:rsidRPr="00FB4B8D">
        <w:rPr>
          <w:rFonts w:ascii="Times New Roman" w:eastAsia="標楷體" w:hAnsi="Times New Roman" w:hint="eastAsia"/>
          <w:sz w:val="26"/>
          <w:szCs w:val="26"/>
        </w:rPr>
        <w:t xml:space="preserve"> </w:t>
      </w:r>
      <w:r w:rsidRPr="00FB4B8D">
        <w:rPr>
          <w:rFonts w:ascii="Times New Roman" w:eastAsia="標楷體" w:hAnsi="Times New Roman"/>
          <w:sz w:val="26"/>
          <w:szCs w:val="26"/>
        </w:rPr>
        <w:t>Older</w:t>
      </w:r>
      <w:r w:rsidRPr="00FB4B8D">
        <w:rPr>
          <w:rFonts w:ascii="Times New Roman" w:eastAsia="標楷體" w:hAnsi="Times New Roman" w:hint="eastAsia"/>
          <w:sz w:val="26"/>
          <w:szCs w:val="26"/>
        </w:rPr>
        <w:t xml:space="preserve"> </w:t>
      </w:r>
      <w:r w:rsidRPr="00FB4B8D">
        <w:rPr>
          <w:rFonts w:ascii="Times New Roman" w:eastAsia="標楷體" w:hAnsi="Times New Roman"/>
          <w:sz w:val="26"/>
          <w:szCs w:val="26"/>
        </w:rPr>
        <w:t>People,</w:t>
      </w:r>
      <w:r w:rsidRPr="00FB4B8D">
        <w:rPr>
          <w:rFonts w:ascii="Times New Roman" w:eastAsia="標楷體" w:hAnsi="Times New Roman" w:hint="eastAsia"/>
          <w:sz w:val="26"/>
          <w:szCs w:val="26"/>
        </w:rPr>
        <w:t xml:space="preserve"> </w:t>
      </w:r>
      <w:r w:rsidRPr="00FB4B8D">
        <w:rPr>
          <w:rFonts w:ascii="Times New Roman" w:eastAsia="標楷體" w:hAnsi="Times New Roman"/>
          <w:sz w:val="26"/>
          <w:szCs w:val="26"/>
        </w:rPr>
        <w:t>PACE</w:t>
      </w:r>
      <w:r w:rsidR="006A47BB">
        <w:rPr>
          <w:rFonts w:ascii="Times New Roman" w:eastAsia="標楷體" w:hAnsi="Times New Roman"/>
          <w:sz w:val="26"/>
          <w:szCs w:val="26"/>
        </w:rPr>
        <w:t>)</w:t>
      </w:r>
      <w:r w:rsidRPr="00FB4B8D">
        <w:rPr>
          <w:rFonts w:ascii="Times New Roman" w:eastAsia="標楷體" w:hAnsi="Times New Roman" w:hint="eastAsia"/>
          <w:sz w:val="26"/>
          <w:szCs w:val="26"/>
        </w:rPr>
        <w:t>結果顯示，早期介入根據每位老年患者具體情況制定的個別性緩和照護，能夠有效減輕患有慢性疾病老年患者的疼痛和其他不適症狀，提升整體生活滿意度、生活品質和預後</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PACE</w:t>
      </w:r>
      <w:r w:rsidRPr="00FB4B8D">
        <w:rPr>
          <w:rFonts w:ascii="Times New Roman" w:eastAsia="標楷體" w:hAnsi="Times New Roman" w:hint="eastAsia"/>
          <w:sz w:val="26"/>
          <w:szCs w:val="26"/>
        </w:rPr>
        <w:t>研究強調，針對跨領域的長照服務人員進行教育培訓，提升其緩和療護專業知識和技能，不僅能改善患者照護品質，也能增強照護人員對老年患者緩和需求的敏感性。</w:t>
      </w:r>
    </w:p>
    <w:p w14:paraId="279F6E26" w14:textId="355CE8B0" w:rsidR="00FB4B8D" w:rsidRPr="00402B47"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為協助在長照機構中提供緩和療護。歐洲</w:t>
      </w:r>
      <w:r w:rsidRPr="00FB4B8D">
        <w:rPr>
          <w:rFonts w:ascii="Times New Roman" w:eastAsia="標楷體" w:hAnsi="Times New Roman"/>
          <w:sz w:val="26"/>
          <w:szCs w:val="26"/>
        </w:rPr>
        <w:t>PACE</w:t>
      </w:r>
      <w:r w:rsidRPr="00FB4B8D">
        <w:rPr>
          <w:rFonts w:ascii="Times New Roman" w:eastAsia="標楷體" w:hAnsi="Times New Roman"/>
          <w:sz w:val="26"/>
          <w:szCs w:val="26"/>
        </w:rPr>
        <w:t>邁向成功計畫的六步驟研究</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建議</w:t>
      </w:r>
      <w:r w:rsidRPr="00FB4B8D">
        <w:rPr>
          <w:rFonts w:ascii="Times New Roman" w:eastAsia="標楷體" w:hAnsi="Times New Roman" w:hint="eastAsia"/>
          <w:sz w:val="26"/>
          <w:szCs w:val="26"/>
        </w:rPr>
        <w:t>推動緩和療護</w:t>
      </w:r>
      <w:r w:rsidRPr="00FB4B8D">
        <w:rPr>
          <w:rFonts w:ascii="Times New Roman" w:eastAsia="標楷體" w:hAnsi="Times New Roman"/>
          <w:sz w:val="26"/>
          <w:szCs w:val="26"/>
        </w:rPr>
        <w:t>介入措施</w:t>
      </w:r>
      <w:r w:rsidRPr="00FB4B8D">
        <w:rPr>
          <w:rFonts w:ascii="Times New Roman" w:eastAsia="標楷體" w:hAnsi="Times New Roman" w:hint="eastAsia"/>
          <w:sz w:val="26"/>
          <w:szCs w:val="26"/>
        </w:rPr>
        <w:t>應</w:t>
      </w:r>
      <w:r w:rsidRPr="00FB4B8D">
        <w:rPr>
          <w:rFonts w:ascii="Times New Roman" w:eastAsia="標楷體" w:hAnsi="Times New Roman"/>
          <w:sz w:val="26"/>
          <w:szCs w:val="26"/>
        </w:rPr>
        <w:t>納入長照機構常規照護</w:t>
      </w:r>
      <w:r w:rsidRPr="00FB4B8D">
        <w:rPr>
          <w:rFonts w:ascii="Times New Roman" w:eastAsia="標楷體" w:hAnsi="Times New Roman" w:hint="eastAsia"/>
          <w:sz w:val="26"/>
          <w:szCs w:val="26"/>
        </w:rPr>
        <w:t>的工作</w:t>
      </w:r>
      <w:r w:rsidRPr="00FB4B8D">
        <w:rPr>
          <w:rFonts w:ascii="Times New Roman" w:eastAsia="標楷體" w:hAnsi="Times New Roman"/>
          <w:sz w:val="26"/>
          <w:szCs w:val="26"/>
        </w:rPr>
        <w:t>流程</w:t>
      </w:r>
      <w:r w:rsidRPr="00FB4B8D">
        <w:rPr>
          <w:rFonts w:ascii="Times New Roman" w:eastAsia="標楷體" w:hAnsi="Times New Roman" w:hint="eastAsia"/>
          <w:sz w:val="26"/>
          <w:szCs w:val="26"/>
        </w:rPr>
        <w:t>，由國家相關的教育培訓計畫所支持。務必確保介入措施和組織價值相符，且是靈活及有彈性的。</w:t>
      </w:r>
      <w:r w:rsidRPr="00FB4B8D">
        <w:rPr>
          <w:rFonts w:ascii="Times New Roman" w:eastAsia="標楷體" w:hAnsi="Times New Roman"/>
          <w:sz w:val="26"/>
          <w:szCs w:val="26"/>
        </w:rPr>
        <w:t>在組織層次維持反思學習的文化，例</w:t>
      </w:r>
      <w:r w:rsidRPr="00FB4B8D">
        <w:rPr>
          <w:rFonts w:ascii="Times New Roman" w:eastAsia="標楷體" w:hAnsi="Times New Roman" w:hint="eastAsia"/>
          <w:sz w:val="26"/>
          <w:szCs w:val="26"/>
        </w:rPr>
        <w:t>如</w:t>
      </w:r>
      <w:r w:rsidRPr="00FB4B8D">
        <w:rPr>
          <w:rFonts w:ascii="Times New Roman" w:eastAsia="標楷體" w:hAnsi="Times New Roman"/>
          <w:sz w:val="26"/>
          <w:szCs w:val="26"/>
        </w:rPr>
        <w:t>在住民死亡後</w:t>
      </w:r>
      <w:r w:rsidRPr="00FB4B8D">
        <w:rPr>
          <w:rFonts w:ascii="Times New Roman" w:eastAsia="標楷體" w:hAnsi="Times New Roman" w:hint="eastAsia"/>
          <w:sz w:val="26"/>
          <w:szCs w:val="26"/>
        </w:rPr>
        <w:t>常規回顧評值</w:t>
      </w:r>
      <w:r w:rsidRPr="00FB4B8D">
        <w:rPr>
          <w:rFonts w:ascii="Times New Roman" w:eastAsia="標楷體" w:hAnsi="Times New Roman"/>
          <w:sz w:val="26"/>
          <w:szCs w:val="26"/>
        </w:rPr>
        <w:t>照護</w:t>
      </w:r>
      <w:r w:rsidRPr="00FB4B8D">
        <w:rPr>
          <w:rFonts w:ascii="Times New Roman" w:eastAsia="標楷體" w:hAnsi="Times New Roman" w:hint="eastAsia"/>
          <w:sz w:val="26"/>
          <w:szCs w:val="26"/>
        </w:rPr>
        <w:t>過程，或</w:t>
      </w:r>
      <w:r w:rsidRPr="00FB4B8D">
        <w:rPr>
          <w:rFonts w:ascii="Times New Roman" w:eastAsia="標楷體" w:hAnsi="Times New Roman"/>
          <w:sz w:val="26"/>
          <w:szCs w:val="26"/>
        </w:rPr>
        <w:t>定期舉行反思</w:t>
      </w:r>
      <w:r w:rsidRPr="00FB4B8D">
        <w:rPr>
          <w:rFonts w:ascii="Times New Roman" w:eastAsia="標楷體" w:hAnsi="Times New Roman" w:hint="eastAsia"/>
          <w:sz w:val="26"/>
          <w:szCs w:val="26"/>
        </w:rPr>
        <w:t>回顧</w:t>
      </w:r>
      <w:r w:rsidRPr="00FB4B8D">
        <w:rPr>
          <w:rFonts w:ascii="Times New Roman" w:eastAsia="標楷體" w:hAnsi="Times New Roman"/>
          <w:sz w:val="26"/>
          <w:szCs w:val="26"/>
        </w:rPr>
        <w:t>小組</w:t>
      </w:r>
      <w:r w:rsidRPr="00FB4B8D">
        <w:rPr>
          <w:rFonts w:ascii="Times New Roman" w:eastAsia="標楷體" w:hAnsi="Times New Roman" w:hint="eastAsia"/>
          <w:sz w:val="26"/>
          <w:szCs w:val="26"/>
        </w:rPr>
        <w:t>活動</w:t>
      </w:r>
      <w:r w:rsidRPr="00FB4B8D">
        <w:rPr>
          <w:rFonts w:ascii="Times New Roman" w:eastAsia="標楷體" w:hAnsi="Times New Roman"/>
          <w:sz w:val="26"/>
          <w:szCs w:val="26"/>
        </w:rPr>
        <w:t>，以確保持續</w:t>
      </w:r>
      <w:r w:rsidRPr="00FB4B8D">
        <w:rPr>
          <w:rFonts w:ascii="Times New Roman" w:eastAsia="標楷體" w:hAnsi="Times New Roman" w:hint="eastAsia"/>
          <w:sz w:val="26"/>
          <w:szCs w:val="26"/>
        </w:rPr>
        <w:t>照護</w:t>
      </w:r>
      <w:r w:rsidRPr="00FB4B8D">
        <w:rPr>
          <w:rFonts w:ascii="Times New Roman" w:eastAsia="標楷體" w:hAnsi="Times New Roman"/>
          <w:sz w:val="26"/>
          <w:szCs w:val="26"/>
        </w:rPr>
        <w:t>品質</w:t>
      </w:r>
      <w:r w:rsidRPr="00FB4B8D">
        <w:rPr>
          <w:rFonts w:ascii="Times New Roman" w:eastAsia="標楷體" w:hAnsi="Times New Roman" w:hint="eastAsia"/>
          <w:sz w:val="26"/>
          <w:szCs w:val="26"/>
        </w:rPr>
        <w:t>的</w:t>
      </w:r>
      <w:r w:rsidRPr="00FB4B8D">
        <w:rPr>
          <w:rFonts w:ascii="Times New Roman" w:eastAsia="標楷體" w:hAnsi="Times New Roman"/>
          <w:sz w:val="26"/>
          <w:szCs w:val="26"/>
        </w:rPr>
        <w:t>改善。</w:t>
      </w:r>
      <w:r w:rsidRPr="00FB4B8D">
        <w:rPr>
          <w:rFonts w:ascii="Times New Roman" w:eastAsia="標楷體" w:hAnsi="Times New Roman" w:hint="eastAsia"/>
          <w:sz w:val="26"/>
          <w:szCs w:val="26"/>
        </w:rPr>
        <w:t>相關</w:t>
      </w:r>
      <w:r w:rsidRPr="00FB4B8D">
        <w:rPr>
          <w:rFonts w:ascii="Times New Roman" w:eastAsia="標楷體" w:hAnsi="Times New Roman"/>
          <w:sz w:val="26"/>
          <w:szCs w:val="26"/>
        </w:rPr>
        <w:t>細節和關鍵發現</w:t>
      </w:r>
      <w:r w:rsidRPr="00FB4B8D">
        <w:rPr>
          <w:rFonts w:ascii="Times New Roman" w:eastAsia="標楷體" w:hAnsi="Times New Roman" w:hint="eastAsia"/>
          <w:sz w:val="26"/>
          <w:szCs w:val="26"/>
        </w:rPr>
        <w:t>請參考白皮書內文</w:t>
      </w:r>
      <w:r w:rsidRPr="00FB4B8D">
        <w:rPr>
          <w:rFonts w:ascii="Times New Roman" w:eastAsia="標楷體" w:hAnsi="Times New Roman"/>
          <w:sz w:val="26"/>
          <w:szCs w:val="26"/>
        </w:rPr>
        <w:t>。</w:t>
      </w:r>
      <w:r w:rsidRPr="00FB4B8D" w:rsidDel="00BF62F9">
        <w:rPr>
          <w:rFonts w:ascii="Times New Roman" w:eastAsia="標楷體" w:hAnsi="Times New Roman"/>
          <w:sz w:val="26"/>
          <w:szCs w:val="26"/>
        </w:rPr>
        <w:t xml:space="preserve"> </w:t>
      </w:r>
    </w:p>
    <w:p w14:paraId="2A51664C" w14:textId="48577FE7"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為長照機構</w:t>
      </w:r>
      <w:r w:rsidRPr="00FB4B8D">
        <w:rPr>
          <w:rFonts w:ascii="Times New Roman" w:eastAsia="標楷體" w:hAnsi="Times New Roman" w:hint="eastAsia"/>
          <w:sz w:val="26"/>
          <w:szCs w:val="26"/>
        </w:rPr>
        <w:t>工作</w:t>
      </w:r>
      <w:r w:rsidRPr="00FB4B8D">
        <w:rPr>
          <w:rFonts w:ascii="Times New Roman" w:eastAsia="標楷體" w:hAnsi="Times New Roman"/>
          <w:sz w:val="26"/>
          <w:szCs w:val="26"/>
        </w:rPr>
        <w:t>人員建立最</w:t>
      </w:r>
      <w:r w:rsidRPr="00FB4B8D">
        <w:rPr>
          <w:rFonts w:ascii="Times New Roman" w:eastAsia="標楷體" w:hAnsi="Times New Roman" w:hint="eastAsia"/>
          <w:sz w:val="26"/>
          <w:szCs w:val="26"/>
        </w:rPr>
        <w:t>基礎</w:t>
      </w:r>
      <w:r w:rsidRPr="00FB4B8D">
        <w:rPr>
          <w:rFonts w:ascii="Times New Roman" w:eastAsia="標楷體" w:hAnsi="Times New Roman"/>
          <w:sz w:val="26"/>
          <w:szCs w:val="26"/>
        </w:rPr>
        <w:t>程度的一般緩和</w:t>
      </w:r>
      <w:r w:rsidRPr="00FB4B8D">
        <w:rPr>
          <w:rFonts w:ascii="Times New Roman" w:eastAsia="標楷體" w:hAnsi="Times New Roman" w:hint="eastAsia"/>
          <w:sz w:val="26"/>
          <w:szCs w:val="26"/>
        </w:rPr>
        <w:t>照</w:t>
      </w:r>
      <w:r w:rsidRPr="00FB4B8D">
        <w:rPr>
          <w:rFonts w:ascii="Times New Roman" w:eastAsia="標楷體" w:hAnsi="Times New Roman"/>
          <w:sz w:val="26"/>
          <w:szCs w:val="26"/>
        </w:rPr>
        <w:t>護能力，及確保</w:t>
      </w:r>
      <w:r w:rsidRPr="00FB4B8D">
        <w:rPr>
          <w:rFonts w:ascii="Times New Roman" w:eastAsia="標楷體" w:hAnsi="Times New Roman" w:hint="eastAsia"/>
          <w:sz w:val="26"/>
          <w:szCs w:val="26"/>
        </w:rPr>
        <w:t>執行</w:t>
      </w:r>
      <w:r w:rsidRPr="00FB4B8D">
        <w:rPr>
          <w:rFonts w:ascii="Times New Roman" w:eastAsia="標楷體" w:hAnsi="Times New Roman"/>
          <w:sz w:val="26"/>
          <w:szCs w:val="26"/>
        </w:rPr>
        <w:t>相關</w:t>
      </w:r>
      <w:r w:rsidRPr="00FB4B8D">
        <w:rPr>
          <w:rFonts w:ascii="Times New Roman" w:eastAsia="標楷體" w:hAnsi="Times New Roman" w:hint="eastAsia"/>
          <w:sz w:val="26"/>
          <w:szCs w:val="26"/>
        </w:rPr>
        <w:t>的標準作業流程，</w:t>
      </w:r>
      <w:r w:rsidRPr="00FB4B8D">
        <w:rPr>
          <w:rFonts w:ascii="Times New Roman" w:eastAsia="標楷體" w:hAnsi="Times New Roman"/>
          <w:sz w:val="26"/>
          <w:szCs w:val="26"/>
        </w:rPr>
        <w:t>需要長照機構領導者的明確支持</w:t>
      </w:r>
      <w:r w:rsidRPr="00FB4B8D">
        <w:rPr>
          <w:rFonts w:ascii="Times New Roman" w:eastAsia="標楷體" w:hAnsi="Times New Roman" w:hint="eastAsia"/>
          <w:sz w:val="26"/>
          <w:szCs w:val="26"/>
        </w:rPr>
        <w:t>，才能</w:t>
      </w:r>
      <w:r w:rsidRPr="00FB4B8D">
        <w:rPr>
          <w:rFonts w:ascii="Times New Roman" w:eastAsia="標楷體" w:hAnsi="Times New Roman"/>
          <w:sz w:val="26"/>
          <w:szCs w:val="26"/>
        </w:rPr>
        <w:t>支持組織文化的變革。</w:t>
      </w:r>
      <w:r w:rsidRPr="00FB4B8D">
        <w:rPr>
          <w:rFonts w:ascii="Times New Roman" w:eastAsia="標楷體" w:hAnsi="Times New Roman" w:hint="eastAsia"/>
          <w:sz w:val="26"/>
          <w:szCs w:val="26"/>
        </w:rPr>
        <w:t>並須將相關推動行動</w:t>
      </w:r>
      <w:r w:rsidRPr="00FB4B8D">
        <w:rPr>
          <w:rFonts w:ascii="Times New Roman" w:eastAsia="標楷體" w:hAnsi="Times New Roman"/>
          <w:sz w:val="26"/>
          <w:szCs w:val="26"/>
        </w:rPr>
        <w:t>納入組織變革，</w:t>
      </w:r>
      <w:r w:rsidRPr="00FB4B8D">
        <w:rPr>
          <w:rFonts w:ascii="Times New Roman" w:eastAsia="標楷體" w:hAnsi="Times New Roman" w:hint="eastAsia"/>
          <w:sz w:val="26"/>
          <w:szCs w:val="26"/>
        </w:rPr>
        <w:t>以</w:t>
      </w:r>
      <w:r w:rsidRPr="00FB4B8D">
        <w:rPr>
          <w:rFonts w:ascii="Times New Roman" w:eastAsia="標楷體" w:hAnsi="Times New Roman"/>
          <w:sz w:val="26"/>
          <w:szCs w:val="26"/>
        </w:rPr>
        <w:t>支持長照機構</w:t>
      </w:r>
      <w:r w:rsidRPr="00FB4B8D">
        <w:rPr>
          <w:rFonts w:ascii="Times New Roman" w:eastAsia="標楷體" w:hAnsi="Times New Roman" w:hint="eastAsia"/>
          <w:sz w:val="26"/>
          <w:szCs w:val="26"/>
        </w:rPr>
        <w:t>安寧緩和療護能</w:t>
      </w:r>
      <w:r w:rsidRPr="00FB4B8D">
        <w:rPr>
          <w:rFonts w:ascii="Times New Roman" w:eastAsia="標楷體" w:hAnsi="Times New Roman"/>
          <w:sz w:val="26"/>
          <w:szCs w:val="26"/>
        </w:rPr>
        <w:t>永續</w:t>
      </w:r>
      <w:r w:rsidRPr="00FB4B8D">
        <w:rPr>
          <w:rFonts w:ascii="Times New Roman" w:eastAsia="標楷體" w:hAnsi="Times New Roman" w:hint="eastAsia"/>
          <w:sz w:val="26"/>
          <w:szCs w:val="26"/>
        </w:rPr>
        <w:t>發展，避免</w:t>
      </w:r>
      <w:r w:rsidRPr="00FB4B8D">
        <w:rPr>
          <w:rFonts w:ascii="Times New Roman" w:eastAsia="標楷體" w:hAnsi="Times New Roman"/>
          <w:sz w:val="26"/>
          <w:szCs w:val="26"/>
        </w:rPr>
        <w:t>一旦關鍵行動倡議者離職，相關推動介入措施可能消失。</w:t>
      </w:r>
      <w:r w:rsidRPr="00FB4B8D">
        <w:rPr>
          <w:rFonts w:ascii="Times New Roman" w:eastAsia="標楷體" w:hAnsi="Times New Roman" w:hint="eastAsia"/>
          <w:sz w:val="26"/>
          <w:szCs w:val="26"/>
        </w:rPr>
        <w:t xml:space="preserve"> </w:t>
      </w:r>
    </w:p>
    <w:p w14:paraId="0FCE37D2" w14:textId="5FD2A432" w:rsidR="00FB4B8D" w:rsidRPr="00FB4B8D" w:rsidRDefault="00FB4B8D" w:rsidP="0076211C">
      <w:pPr>
        <w:snapToGrid w:val="0"/>
        <w:spacing w:beforeLines="40" w:before="96" w:line="264" w:lineRule="auto"/>
        <w:ind w:firstLineChars="218" w:firstLine="567"/>
        <w:jc w:val="both"/>
        <w:rPr>
          <w:rFonts w:ascii="Times New Roman" w:eastAsia="標楷體" w:hAnsi="Times New Roman"/>
          <w:color w:val="FF0000"/>
          <w:sz w:val="26"/>
          <w:szCs w:val="26"/>
        </w:rPr>
      </w:pPr>
      <w:r w:rsidRPr="00FB4B8D">
        <w:rPr>
          <w:rFonts w:ascii="Times New Roman" w:eastAsia="標楷體" w:hAnsi="Times New Roman"/>
          <w:sz w:val="26"/>
          <w:szCs w:val="26"/>
        </w:rPr>
        <w:t>臨終和死亡是緩和</w:t>
      </w:r>
      <w:r w:rsidRPr="00FB4B8D">
        <w:rPr>
          <w:rFonts w:ascii="Times New Roman" w:eastAsia="標楷體" w:hAnsi="Times New Roman" w:hint="eastAsia"/>
          <w:sz w:val="26"/>
          <w:szCs w:val="26"/>
        </w:rPr>
        <w:t>照</w:t>
      </w:r>
      <w:r w:rsidRPr="00FB4B8D">
        <w:rPr>
          <w:rFonts w:ascii="Times New Roman" w:eastAsia="標楷體" w:hAnsi="Times New Roman"/>
          <w:sz w:val="26"/>
          <w:szCs w:val="26"/>
        </w:rPr>
        <w:t>護</w:t>
      </w:r>
      <w:r w:rsidRPr="00FB4B8D">
        <w:rPr>
          <w:rFonts w:ascii="Times New Roman" w:eastAsia="標楷體" w:hAnsi="Times New Roman" w:hint="eastAsia"/>
          <w:sz w:val="26"/>
          <w:szCs w:val="26"/>
        </w:rPr>
        <w:t>必然的結果</w:t>
      </w:r>
      <w:r w:rsidRPr="00FB4B8D">
        <w:rPr>
          <w:rFonts w:ascii="Times New Roman" w:eastAsia="標楷體" w:hAnsi="Times New Roman"/>
          <w:sz w:val="26"/>
          <w:szCs w:val="26"/>
        </w:rPr>
        <w:t>，但眾所周知，死亡焦慮會影響醫護人員和面臨</w:t>
      </w:r>
      <w:r w:rsidRPr="00FB4B8D">
        <w:rPr>
          <w:rFonts w:ascii="Times New Roman" w:eastAsia="標楷體" w:hAnsi="Times New Roman" w:hint="eastAsia"/>
          <w:sz w:val="26"/>
          <w:szCs w:val="26"/>
        </w:rPr>
        <w:t>臨終</w:t>
      </w:r>
      <w:r w:rsidRPr="00FB4B8D">
        <w:rPr>
          <w:rFonts w:ascii="Times New Roman" w:eastAsia="標楷體" w:hAnsi="Times New Roman"/>
          <w:sz w:val="26"/>
          <w:szCs w:val="26"/>
        </w:rPr>
        <w:t>的病人及家人間互動的能力，這可能也會影響機構員工採用新介入措施的意願</w:t>
      </w:r>
      <w:r w:rsidRPr="00FB4B8D">
        <w:rPr>
          <w:rFonts w:ascii="Times New Roman" w:eastAsia="標楷體" w:hAnsi="Times New Roman" w:hint="eastAsia"/>
          <w:sz w:val="26"/>
          <w:szCs w:val="26"/>
        </w:rPr>
        <w:t>。當</w:t>
      </w:r>
      <w:r w:rsidRPr="00FB4B8D">
        <w:rPr>
          <w:rFonts w:ascii="Times New Roman" w:eastAsia="標楷體" w:hAnsi="Times New Roman"/>
          <w:sz w:val="26"/>
          <w:szCs w:val="26"/>
        </w:rPr>
        <w:t>主動關心面對死亡的住民</w:t>
      </w:r>
      <w:r w:rsidRPr="00FB4B8D">
        <w:rPr>
          <w:rFonts w:ascii="Times New Roman" w:eastAsia="標楷體" w:hAnsi="Times New Roman" w:hint="eastAsia"/>
          <w:sz w:val="26"/>
          <w:szCs w:val="26"/>
        </w:rPr>
        <w:t>時，</w:t>
      </w:r>
      <w:r w:rsidRPr="00FB4B8D">
        <w:rPr>
          <w:rFonts w:ascii="Times New Roman" w:eastAsia="標楷體" w:hAnsi="Times New Roman"/>
          <w:sz w:val="26"/>
          <w:szCs w:val="26"/>
        </w:rPr>
        <w:t>可能讓他們更常涉及困難的談話、可能會增加介入</w:t>
      </w:r>
      <w:r w:rsidRPr="00FB4B8D">
        <w:rPr>
          <w:rFonts w:ascii="Times New Roman" w:eastAsia="標楷體" w:hAnsi="Times New Roman" w:hint="eastAsia"/>
          <w:sz w:val="26"/>
          <w:szCs w:val="26"/>
        </w:rPr>
        <w:t>過程</w:t>
      </w:r>
      <w:r w:rsidRPr="00FB4B8D">
        <w:rPr>
          <w:rFonts w:ascii="Times New Roman" w:eastAsia="標楷體" w:hAnsi="Times New Roman"/>
          <w:sz w:val="26"/>
          <w:szCs w:val="26"/>
        </w:rPr>
        <w:t>的障礙。</w:t>
      </w:r>
      <w:r w:rsidRPr="00FB4B8D">
        <w:rPr>
          <w:rFonts w:ascii="Times New Roman" w:eastAsia="標楷體" w:hAnsi="Times New Roman" w:hint="eastAsia"/>
          <w:sz w:val="26"/>
          <w:szCs w:val="26"/>
        </w:rPr>
        <w:t>因此需</w:t>
      </w:r>
      <w:r w:rsidRPr="00FB4B8D">
        <w:rPr>
          <w:rFonts w:ascii="Times New Roman" w:eastAsia="標楷體" w:hAnsi="Times New Roman"/>
          <w:color w:val="000000" w:themeColor="text1"/>
          <w:sz w:val="26"/>
          <w:szCs w:val="26"/>
        </w:rPr>
        <w:t>確保所有員工皆對緩和</w:t>
      </w:r>
      <w:r w:rsidRPr="00FB4B8D">
        <w:rPr>
          <w:rFonts w:ascii="Times New Roman" w:eastAsia="標楷體" w:hAnsi="Times New Roman" w:hint="eastAsia"/>
          <w:color w:val="000000" w:themeColor="text1"/>
          <w:sz w:val="26"/>
          <w:szCs w:val="26"/>
        </w:rPr>
        <w:t>照</w:t>
      </w:r>
      <w:r w:rsidRPr="00FB4B8D">
        <w:rPr>
          <w:rFonts w:ascii="Times New Roman" w:eastAsia="標楷體" w:hAnsi="Times New Roman"/>
          <w:color w:val="000000" w:themeColor="text1"/>
          <w:sz w:val="26"/>
          <w:szCs w:val="26"/>
        </w:rPr>
        <w:t>護抱有清晰願景，</w:t>
      </w:r>
      <w:r w:rsidRPr="00FB4B8D">
        <w:rPr>
          <w:rFonts w:ascii="Times New Roman" w:eastAsia="標楷體" w:hAnsi="Times New Roman" w:hint="eastAsia"/>
          <w:color w:val="000000" w:themeColor="text1"/>
          <w:sz w:val="26"/>
          <w:szCs w:val="26"/>
        </w:rPr>
        <w:t>並致力</w:t>
      </w:r>
      <w:r w:rsidRPr="00FB4B8D">
        <w:rPr>
          <w:rFonts w:ascii="Times New Roman" w:eastAsia="標楷體" w:hAnsi="Times New Roman"/>
          <w:color w:val="000000" w:themeColor="text1"/>
          <w:sz w:val="26"/>
          <w:szCs w:val="26"/>
        </w:rPr>
        <w:t>提升包括住民、親屬、長照機構人員</w:t>
      </w:r>
      <w:r w:rsidRPr="00FB4B8D">
        <w:rPr>
          <w:rFonts w:ascii="Times New Roman" w:eastAsia="標楷體" w:hAnsi="Times New Roman" w:hint="eastAsia"/>
          <w:color w:val="000000" w:themeColor="text1"/>
          <w:sz w:val="26"/>
          <w:szCs w:val="26"/>
        </w:rPr>
        <w:t>等</w:t>
      </w:r>
      <w:r w:rsidRPr="00FB4B8D">
        <w:rPr>
          <w:rFonts w:ascii="Times New Roman" w:eastAsia="標楷體" w:hAnsi="Times New Roman"/>
          <w:color w:val="000000" w:themeColor="text1"/>
          <w:sz w:val="26"/>
          <w:szCs w:val="26"/>
        </w:rPr>
        <w:t>的所有相關者對一般緩和</w:t>
      </w:r>
      <w:r w:rsidRPr="00FB4B8D">
        <w:rPr>
          <w:rFonts w:ascii="Times New Roman" w:eastAsia="標楷體" w:hAnsi="Times New Roman" w:hint="eastAsia"/>
          <w:color w:val="000000" w:themeColor="text1"/>
          <w:sz w:val="26"/>
          <w:szCs w:val="26"/>
        </w:rPr>
        <w:t>照</w:t>
      </w:r>
      <w:r w:rsidRPr="00FB4B8D">
        <w:rPr>
          <w:rFonts w:ascii="Times New Roman" w:eastAsia="標楷體" w:hAnsi="Times New Roman"/>
          <w:color w:val="000000" w:themeColor="text1"/>
          <w:sz w:val="26"/>
          <w:szCs w:val="26"/>
        </w:rPr>
        <w:t>護的瞭解。</w:t>
      </w:r>
    </w:p>
    <w:p w14:paraId="75402E54" w14:textId="15C1605D" w:rsidR="00FB4B8D" w:rsidRPr="00402B47" w:rsidRDefault="00FB4B8D" w:rsidP="009F676C">
      <w:pPr>
        <w:pStyle w:val="32"/>
        <w:numPr>
          <w:ilvl w:val="0"/>
          <w:numId w:val="142"/>
        </w:numPr>
        <w:snapToGrid w:val="0"/>
        <w:spacing w:beforeLines="50" w:before="120" w:line="264" w:lineRule="auto"/>
        <w:ind w:hanging="54"/>
        <w:rPr>
          <w:rStyle w:val="afffffffffff7"/>
          <w:rFonts w:ascii="Times New Roman" w:eastAsia="標楷體" w:hAnsi="Times New Roman"/>
          <w:b w:val="0"/>
          <w:color w:val="000000" w:themeColor="text1"/>
          <w:sz w:val="26"/>
          <w:szCs w:val="26"/>
        </w:rPr>
      </w:pPr>
      <w:bookmarkStart w:id="74" w:name="_gjdgxs" w:colFirst="0" w:colLast="0"/>
      <w:bookmarkEnd w:id="74"/>
      <w:r w:rsidRPr="00402B47">
        <w:rPr>
          <w:rFonts w:ascii="Times New Roman" w:eastAsia="標楷體" w:hAnsi="Times New Roman"/>
          <w:b w:val="0"/>
          <w:color w:val="000000" w:themeColor="text1"/>
          <w:sz w:val="26"/>
          <w:szCs w:val="26"/>
        </w:rPr>
        <w:t>榮</w:t>
      </w:r>
      <w:r w:rsidRPr="00402B47">
        <w:rPr>
          <w:rFonts w:ascii="Times New Roman" w:eastAsia="標楷體" w:hAnsi="Times New Roman" w:hint="eastAsia"/>
          <w:b w:val="0"/>
          <w:color w:val="000000" w:themeColor="text1"/>
          <w:sz w:val="26"/>
          <w:szCs w:val="26"/>
        </w:rPr>
        <w:t>民</w:t>
      </w:r>
      <w:r w:rsidRPr="00402B47">
        <w:rPr>
          <w:rStyle w:val="afffffffffff7"/>
          <w:rFonts w:ascii="Times New Roman" w:eastAsia="標楷體" w:hAnsi="Times New Roman" w:hint="eastAsia"/>
          <w:b w:val="0"/>
          <w:i w:val="0"/>
          <w:color w:val="000000" w:themeColor="text1"/>
          <w:sz w:val="26"/>
          <w:szCs w:val="26"/>
        </w:rPr>
        <w:t>體系</w:t>
      </w:r>
      <w:r w:rsidRPr="00402B47">
        <w:rPr>
          <w:rFonts w:ascii="Times New Roman" w:eastAsia="標楷體" w:hAnsi="Times New Roman" w:hint="eastAsia"/>
          <w:b w:val="0"/>
          <w:color w:val="000000" w:themeColor="text1"/>
          <w:sz w:val="26"/>
          <w:szCs w:val="26"/>
        </w:rPr>
        <w:t>長照機構</w:t>
      </w:r>
      <w:r w:rsidRPr="00402B47">
        <w:rPr>
          <w:rStyle w:val="afffffffffff7"/>
          <w:rFonts w:ascii="Times New Roman" w:eastAsia="標楷體" w:hAnsi="Times New Roman"/>
          <w:b w:val="0"/>
          <w:i w:val="0"/>
          <w:color w:val="000000" w:themeColor="text1"/>
          <w:sz w:val="26"/>
          <w:szCs w:val="26"/>
        </w:rPr>
        <w:t>安寧</w:t>
      </w:r>
      <w:r w:rsidRPr="00402B47">
        <w:rPr>
          <w:rFonts w:ascii="Times New Roman" w:eastAsia="標楷體" w:hAnsi="Times New Roman"/>
          <w:b w:val="0"/>
          <w:color w:val="000000" w:themeColor="text1"/>
          <w:sz w:val="26"/>
          <w:szCs w:val="26"/>
        </w:rPr>
        <w:t>緩和療護</w:t>
      </w:r>
      <w:r w:rsidRPr="00402B47">
        <w:rPr>
          <w:rFonts w:ascii="Times New Roman" w:eastAsia="標楷體" w:hAnsi="Times New Roman" w:hint="eastAsia"/>
          <w:b w:val="0"/>
          <w:color w:val="000000" w:themeColor="text1"/>
          <w:sz w:val="26"/>
          <w:szCs w:val="26"/>
        </w:rPr>
        <w:t>之</w:t>
      </w:r>
      <w:r w:rsidRPr="00402B47">
        <w:rPr>
          <w:rStyle w:val="afffffffffff7"/>
          <w:rFonts w:ascii="Times New Roman" w:eastAsia="標楷體" w:hAnsi="Times New Roman"/>
          <w:b w:val="0"/>
          <w:i w:val="0"/>
          <w:color w:val="000000" w:themeColor="text1"/>
          <w:sz w:val="26"/>
          <w:szCs w:val="26"/>
        </w:rPr>
        <w:t>發展</w:t>
      </w:r>
    </w:p>
    <w:p w14:paraId="3A3E51D0" w14:textId="77777777"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hint="eastAsia"/>
          <w:sz w:val="26"/>
          <w:szCs w:val="26"/>
        </w:rPr>
        <w:t>榮民體系於長照機構推展</w:t>
      </w:r>
      <w:r w:rsidRPr="00FB4B8D">
        <w:rPr>
          <w:rFonts w:ascii="Times New Roman" w:eastAsia="標楷體" w:hAnsi="Times New Roman"/>
          <w:sz w:val="26"/>
          <w:szCs w:val="26"/>
        </w:rPr>
        <w:t>安寧照顧自</w:t>
      </w:r>
      <w:r w:rsidRPr="00FB4B8D">
        <w:rPr>
          <w:rFonts w:ascii="Times New Roman" w:eastAsia="標楷體" w:hAnsi="Times New Roman"/>
          <w:sz w:val="26"/>
          <w:szCs w:val="26"/>
        </w:rPr>
        <w:t>2011</w:t>
      </w:r>
      <w:r w:rsidRPr="00FB4B8D">
        <w:rPr>
          <w:rFonts w:ascii="Times New Roman" w:eastAsia="標楷體" w:hAnsi="Times New Roman"/>
          <w:sz w:val="26"/>
          <w:szCs w:val="26"/>
        </w:rPr>
        <w:t>年起，</w:t>
      </w:r>
      <w:r w:rsidRPr="00FB4B8D">
        <w:rPr>
          <w:rFonts w:ascii="Times New Roman" w:eastAsia="標楷體" w:hAnsi="Times New Roman" w:hint="eastAsia"/>
          <w:sz w:val="26"/>
          <w:szCs w:val="26"/>
        </w:rPr>
        <w:t>起初推動僅限於分院附設的護理之家。</w:t>
      </w:r>
      <w:r w:rsidRPr="00FB4B8D">
        <w:rPr>
          <w:rFonts w:ascii="Times New Roman" w:eastAsia="標楷體" w:hAnsi="Times New Roman"/>
          <w:sz w:val="26"/>
          <w:szCs w:val="26"/>
        </w:rPr>
        <w:t>2018</w:t>
      </w:r>
      <w:r w:rsidRPr="00FB4B8D">
        <w:rPr>
          <w:rFonts w:ascii="Times New Roman" w:eastAsia="標楷體" w:hAnsi="Times New Roman"/>
          <w:sz w:val="26"/>
          <w:szCs w:val="26"/>
        </w:rPr>
        <w:t>年板橋榮</w:t>
      </w:r>
      <w:r w:rsidRPr="00FB4B8D">
        <w:rPr>
          <w:rFonts w:ascii="Times New Roman" w:eastAsia="標楷體" w:hAnsi="Times New Roman" w:hint="eastAsia"/>
          <w:sz w:val="26"/>
          <w:szCs w:val="26"/>
        </w:rPr>
        <w:t>譽國民之</w:t>
      </w:r>
      <w:r w:rsidRPr="00FB4B8D">
        <w:rPr>
          <w:rFonts w:ascii="Times New Roman" w:eastAsia="標楷體" w:hAnsi="Times New Roman"/>
          <w:sz w:val="26"/>
          <w:szCs w:val="26"/>
        </w:rPr>
        <w:t>家</w:t>
      </w:r>
      <w:r w:rsidRPr="00FB4B8D">
        <w:rPr>
          <w:rFonts w:ascii="Times New Roman" w:eastAsia="標楷體" w:hAnsi="Times New Roman" w:hint="eastAsia"/>
          <w:sz w:val="26"/>
          <w:szCs w:val="26"/>
        </w:rPr>
        <w:t>(</w:t>
      </w:r>
      <w:r w:rsidRPr="00FB4B8D">
        <w:rPr>
          <w:rFonts w:ascii="Times New Roman" w:eastAsia="標楷體" w:hAnsi="Times New Roman" w:hint="eastAsia"/>
          <w:sz w:val="26"/>
          <w:szCs w:val="26"/>
        </w:rPr>
        <w:t>以下簡稱榮家</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開始</w:t>
      </w:r>
      <w:r w:rsidRPr="00FB4B8D">
        <w:rPr>
          <w:rFonts w:ascii="Times New Roman" w:eastAsia="標楷體" w:hAnsi="Times New Roman" w:hint="eastAsia"/>
          <w:sz w:val="26"/>
          <w:szCs w:val="26"/>
        </w:rPr>
        <w:t>推行，透過教育訓練提升第一線照護服務員及護理師的專業能力，逐步建立針對機構工作人員的教育模式與課程。此模式獲得機構首長的大力支持，並自</w:t>
      </w:r>
      <w:r w:rsidRPr="00FB4B8D">
        <w:rPr>
          <w:rFonts w:ascii="Times New Roman" w:eastAsia="標楷體" w:hAnsi="Times New Roman"/>
          <w:sz w:val="26"/>
          <w:szCs w:val="26"/>
        </w:rPr>
        <w:t>2020</w:t>
      </w:r>
      <w:r w:rsidRPr="00FB4B8D">
        <w:rPr>
          <w:rFonts w:ascii="Times New Roman" w:eastAsia="標楷體" w:hAnsi="Times New Roman"/>
          <w:sz w:val="26"/>
          <w:szCs w:val="26"/>
        </w:rPr>
        <w:t>年起推廣至全國各</w:t>
      </w:r>
      <w:r w:rsidRPr="00FB4B8D">
        <w:rPr>
          <w:rFonts w:ascii="Times New Roman" w:eastAsia="標楷體" w:hAnsi="Times New Roman" w:hint="eastAsia"/>
          <w:sz w:val="26"/>
          <w:szCs w:val="26"/>
        </w:rPr>
        <w:t>榮民體系長照機構，並</w:t>
      </w:r>
      <w:r w:rsidRPr="00FB4B8D">
        <w:rPr>
          <w:rFonts w:ascii="Times New Roman" w:eastAsia="標楷體" w:hAnsi="Times New Roman"/>
          <w:sz w:val="26"/>
          <w:szCs w:val="26"/>
        </w:rPr>
        <w:t>定期舉辦遠距視訊討論會輪流分享安寧照顧案例</w:t>
      </w:r>
      <w:r w:rsidRPr="00FB4B8D">
        <w:rPr>
          <w:rFonts w:ascii="Times New Roman" w:eastAsia="標楷體" w:hAnsi="Times New Roman" w:hint="eastAsia"/>
          <w:sz w:val="26"/>
          <w:szCs w:val="26"/>
        </w:rPr>
        <w:t>以促進經驗交流與</w:t>
      </w:r>
      <w:r w:rsidRPr="00FB4B8D">
        <w:rPr>
          <w:rFonts w:ascii="Times New Roman" w:eastAsia="標楷體" w:hAnsi="Times New Roman"/>
          <w:sz w:val="26"/>
          <w:szCs w:val="26"/>
        </w:rPr>
        <w:t>學習</w:t>
      </w:r>
      <w:r w:rsidRPr="00FB4B8D">
        <w:rPr>
          <w:rFonts w:ascii="Times New Roman" w:eastAsia="標楷體" w:hAnsi="Times New Roman" w:hint="eastAsia"/>
          <w:sz w:val="26"/>
          <w:szCs w:val="26"/>
        </w:rPr>
        <w:t>。</w:t>
      </w:r>
    </w:p>
    <w:p w14:paraId="03D577CD" w14:textId="5F61C675" w:rsidR="00FB4B8D" w:rsidRPr="00FB4B8D" w:rsidRDefault="00FB4B8D" w:rsidP="0076211C">
      <w:pPr>
        <w:snapToGrid w:val="0"/>
        <w:spacing w:beforeLines="40" w:before="96"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t>目前全台</w:t>
      </w:r>
      <w:r w:rsidRPr="00FB4B8D">
        <w:rPr>
          <w:rFonts w:ascii="Times New Roman" w:eastAsia="標楷體" w:hAnsi="Times New Roman" w:hint="eastAsia"/>
          <w:sz w:val="26"/>
          <w:szCs w:val="26"/>
        </w:rPr>
        <w:t>共有</w:t>
      </w:r>
      <w:r w:rsidRPr="00FB4B8D">
        <w:rPr>
          <w:rFonts w:ascii="Times New Roman" w:eastAsia="標楷體" w:hAnsi="Times New Roman"/>
          <w:sz w:val="26"/>
          <w:szCs w:val="26"/>
        </w:rPr>
        <w:t>4</w:t>
      </w:r>
      <w:r w:rsidRPr="00FB4B8D">
        <w:rPr>
          <w:rFonts w:ascii="Times New Roman" w:eastAsia="標楷體" w:hAnsi="Times New Roman"/>
          <w:sz w:val="26"/>
          <w:szCs w:val="26"/>
        </w:rPr>
        <w:t>家</w:t>
      </w:r>
      <w:r w:rsidRPr="00FB4B8D">
        <w:rPr>
          <w:rFonts w:ascii="Times New Roman" w:eastAsia="標楷體" w:hAnsi="Times New Roman" w:hint="eastAsia"/>
          <w:sz w:val="26"/>
          <w:szCs w:val="26"/>
        </w:rPr>
        <w:t>榮民</w:t>
      </w:r>
      <w:r w:rsidRPr="00FB4B8D">
        <w:rPr>
          <w:rFonts w:ascii="Times New Roman" w:eastAsia="標楷體" w:hAnsi="Times New Roman"/>
          <w:sz w:val="26"/>
          <w:szCs w:val="26"/>
        </w:rPr>
        <w:t>總院、</w:t>
      </w:r>
      <w:r w:rsidRPr="00FB4B8D">
        <w:rPr>
          <w:rFonts w:ascii="Times New Roman" w:eastAsia="標楷體" w:hAnsi="Times New Roman"/>
          <w:sz w:val="26"/>
          <w:szCs w:val="26"/>
        </w:rPr>
        <w:t>12</w:t>
      </w:r>
      <w:r w:rsidRPr="00FB4B8D">
        <w:rPr>
          <w:rFonts w:ascii="Times New Roman" w:eastAsia="標楷體" w:hAnsi="Times New Roman"/>
          <w:sz w:val="26"/>
          <w:szCs w:val="26"/>
        </w:rPr>
        <w:t>家榮</w:t>
      </w:r>
      <w:r w:rsidRPr="00FB4B8D">
        <w:rPr>
          <w:rFonts w:ascii="Times New Roman" w:eastAsia="標楷體" w:hAnsi="Times New Roman" w:hint="eastAsia"/>
          <w:sz w:val="26"/>
          <w:szCs w:val="26"/>
        </w:rPr>
        <w:t>民分院</w:t>
      </w:r>
      <w:r w:rsidRPr="00FB4B8D">
        <w:rPr>
          <w:rFonts w:ascii="Times New Roman" w:eastAsia="標楷體" w:hAnsi="Times New Roman"/>
          <w:sz w:val="26"/>
          <w:szCs w:val="26"/>
        </w:rPr>
        <w:t>可提供</w:t>
      </w:r>
      <w:r w:rsidRPr="00FB4B8D">
        <w:rPr>
          <w:rFonts w:ascii="Times New Roman" w:eastAsia="標楷體" w:hAnsi="Times New Roman" w:hint="eastAsia"/>
          <w:sz w:val="26"/>
          <w:szCs w:val="26"/>
        </w:rPr>
        <w:t>1</w:t>
      </w:r>
      <w:r w:rsidRPr="00FB4B8D">
        <w:rPr>
          <w:rFonts w:ascii="Times New Roman" w:eastAsia="標楷體" w:hAnsi="Times New Roman"/>
          <w:sz w:val="26"/>
          <w:szCs w:val="26"/>
        </w:rPr>
        <w:t>27</w:t>
      </w:r>
      <w:r w:rsidRPr="00FB4B8D">
        <w:rPr>
          <w:rFonts w:ascii="Times New Roman" w:eastAsia="標楷體" w:hAnsi="Times New Roman"/>
          <w:sz w:val="26"/>
          <w:szCs w:val="26"/>
        </w:rPr>
        <w:t>床</w:t>
      </w:r>
      <w:r w:rsidRPr="00FB4B8D">
        <w:rPr>
          <w:rFonts w:ascii="Times New Roman" w:eastAsia="標楷體" w:hAnsi="Times New Roman" w:hint="eastAsia"/>
          <w:sz w:val="26"/>
          <w:szCs w:val="26"/>
        </w:rPr>
        <w:t>安寧病房床</w:t>
      </w:r>
      <w:r w:rsidRPr="00FB4B8D">
        <w:rPr>
          <w:rFonts w:ascii="Times New Roman" w:eastAsia="標楷體" w:hAnsi="Times New Roman"/>
          <w:sz w:val="26"/>
          <w:szCs w:val="26"/>
        </w:rPr>
        <w:t>位，</w:t>
      </w:r>
      <w:r w:rsidRPr="00FB4B8D">
        <w:rPr>
          <w:rFonts w:ascii="Times New Roman" w:eastAsia="標楷體" w:hAnsi="Times New Roman" w:hint="eastAsia"/>
          <w:sz w:val="26"/>
          <w:szCs w:val="26"/>
        </w:rPr>
        <w:t>12</w:t>
      </w:r>
      <w:r w:rsidRPr="00FB4B8D">
        <w:rPr>
          <w:rFonts w:ascii="Times New Roman" w:eastAsia="標楷體" w:hAnsi="Times New Roman" w:hint="eastAsia"/>
          <w:sz w:val="26"/>
          <w:szCs w:val="26"/>
        </w:rPr>
        <w:t>家榮民分院附設護理之家</w:t>
      </w:r>
      <w:r w:rsidRPr="00FB4B8D">
        <w:rPr>
          <w:rFonts w:ascii="Times New Roman" w:eastAsia="標楷體" w:hAnsi="Times New Roman"/>
          <w:sz w:val="26"/>
          <w:szCs w:val="26"/>
        </w:rPr>
        <w:t>和</w:t>
      </w:r>
      <w:r w:rsidRPr="00FB4B8D">
        <w:rPr>
          <w:rFonts w:ascii="Times New Roman" w:eastAsia="標楷體" w:hAnsi="Times New Roman"/>
          <w:sz w:val="26"/>
          <w:szCs w:val="26"/>
        </w:rPr>
        <w:t>16</w:t>
      </w:r>
      <w:r w:rsidRPr="00FB4B8D">
        <w:rPr>
          <w:rFonts w:ascii="Times New Roman" w:eastAsia="標楷體" w:hAnsi="Times New Roman"/>
          <w:sz w:val="26"/>
          <w:szCs w:val="26"/>
        </w:rPr>
        <w:t>所</w:t>
      </w:r>
      <w:r w:rsidRPr="00FB4B8D">
        <w:rPr>
          <w:rFonts w:ascii="Times New Roman" w:eastAsia="標楷體" w:hAnsi="Times New Roman" w:hint="eastAsia"/>
          <w:sz w:val="26"/>
          <w:szCs w:val="26"/>
        </w:rPr>
        <w:t>榮家並</w:t>
      </w:r>
      <w:r w:rsidRPr="00FB4B8D">
        <w:rPr>
          <w:rFonts w:ascii="Times New Roman" w:eastAsia="標楷體" w:hAnsi="Times New Roman"/>
          <w:sz w:val="26"/>
          <w:szCs w:val="26"/>
        </w:rPr>
        <w:t>推行住宿機構內的安寧療護服務，包括促進住民參與預立醫療照護諮商</w:t>
      </w:r>
      <w:r w:rsidR="006A47BB">
        <w:rPr>
          <w:rFonts w:ascii="Times New Roman" w:eastAsia="標楷體" w:hAnsi="Times New Roman"/>
          <w:sz w:val="26"/>
          <w:szCs w:val="26"/>
        </w:rPr>
        <w:t>(</w:t>
      </w:r>
      <w:r w:rsidRPr="00FB4B8D">
        <w:rPr>
          <w:rFonts w:ascii="Times New Roman" w:eastAsia="標楷體" w:hAnsi="Times New Roman"/>
          <w:sz w:val="26"/>
          <w:szCs w:val="26"/>
        </w:rPr>
        <w:t>ACP</w:t>
      </w:r>
      <w:r w:rsidR="006A47BB">
        <w:rPr>
          <w:rFonts w:ascii="Times New Roman" w:eastAsia="標楷體" w:hAnsi="Times New Roman"/>
          <w:sz w:val="26"/>
          <w:szCs w:val="26"/>
        </w:rPr>
        <w:t>)</w:t>
      </w:r>
      <w:r w:rsidRPr="00FB4B8D">
        <w:rPr>
          <w:rFonts w:ascii="Times New Roman" w:eastAsia="標楷體" w:hAnsi="Times New Roman" w:hint="eastAsia"/>
          <w:sz w:val="26"/>
          <w:szCs w:val="26"/>
        </w:rPr>
        <w:t>等。</w:t>
      </w:r>
      <w:r w:rsidRPr="00FB4B8D">
        <w:rPr>
          <w:rFonts w:ascii="Times New Roman" w:eastAsia="標楷體" w:hAnsi="Times New Roman"/>
          <w:sz w:val="26"/>
          <w:szCs w:val="26"/>
        </w:rPr>
        <w:t>榮民體系透過總院、分院、榮家三級醫療結合居家醫療發展模式，</w:t>
      </w:r>
      <w:r w:rsidRPr="00FB4B8D">
        <w:rPr>
          <w:rFonts w:ascii="Times New Roman" w:eastAsia="標楷體" w:hAnsi="Times New Roman" w:hint="eastAsia"/>
          <w:sz w:val="26"/>
          <w:szCs w:val="26"/>
        </w:rPr>
        <w:t>成功的滿足生命末期機構</w:t>
      </w:r>
      <w:r w:rsidRPr="00FB4B8D">
        <w:rPr>
          <w:rFonts w:ascii="Times New Roman" w:eastAsia="標楷體" w:hAnsi="Times New Roman"/>
          <w:sz w:val="26"/>
          <w:szCs w:val="26"/>
        </w:rPr>
        <w:t>住民的安寧</w:t>
      </w:r>
      <w:r w:rsidRPr="00FB4B8D">
        <w:rPr>
          <w:rFonts w:ascii="Times New Roman" w:eastAsia="標楷體" w:hAnsi="Times New Roman" w:hint="eastAsia"/>
          <w:sz w:val="26"/>
          <w:szCs w:val="26"/>
        </w:rPr>
        <w:t>緩和</w:t>
      </w:r>
      <w:r w:rsidRPr="00FB4B8D">
        <w:rPr>
          <w:rFonts w:ascii="Times New Roman" w:eastAsia="標楷體" w:hAnsi="Times New Roman"/>
          <w:sz w:val="26"/>
          <w:szCs w:val="26"/>
        </w:rPr>
        <w:t>照護</w:t>
      </w:r>
      <w:r w:rsidRPr="00FB4B8D">
        <w:rPr>
          <w:rFonts w:ascii="Times New Roman" w:eastAsia="標楷體" w:hAnsi="Times New Roman" w:hint="eastAsia"/>
          <w:sz w:val="26"/>
          <w:szCs w:val="26"/>
        </w:rPr>
        <w:t>需求</w:t>
      </w:r>
      <w:r w:rsidRPr="00FB4B8D">
        <w:rPr>
          <w:rFonts w:ascii="Times New Roman" w:eastAsia="標楷體" w:hAnsi="Times New Roman"/>
          <w:sz w:val="26"/>
          <w:szCs w:val="26"/>
        </w:rPr>
        <w:t>。例如，由總院</w:t>
      </w:r>
      <w:r w:rsidRPr="00FB4B8D">
        <w:rPr>
          <w:rFonts w:ascii="Times New Roman" w:eastAsia="標楷體" w:hAnsi="Times New Roman"/>
          <w:sz w:val="26"/>
          <w:szCs w:val="26"/>
        </w:rPr>
        <w:t>/</w:t>
      </w:r>
      <w:r w:rsidRPr="00FB4B8D">
        <w:rPr>
          <w:rFonts w:ascii="Times New Roman" w:eastAsia="標楷體" w:hAnsi="Times New Roman"/>
          <w:sz w:val="26"/>
          <w:szCs w:val="26"/>
        </w:rPr>
        <w:t>分院居家醫療</w:t>
      </w:r>
      <w:r w:rsidRPr="00FB4B8D">
        <w:rPr>
          <w:rFonts w:ascii="Times New Roman" w:eastAsia="標楷體" w:hAnsi="Times New Roman" w:hint="eastAsia"/>
          <w:sz w:val="26"/>
          <w:szCs w:val="26"/>
        </w:rPr>
        <w:t>團隊負責</w:t>
      </w:r>
      <w:r w:rsidRPr="00FB4B8D">
        <w:rPr>
          <w:rFonts w:ascii="Times New Roman" w:eastAsia="標楷體" w:hAnsi="Times New Roman"/>
          <w:sz w:val="26"/>
          <w:szCs w:val="26"/>
        </w:rPr>
        <w:t>開立</w:t>
      </w:r>
      <w:r w:rsidRPr="00FB4B8D">
        <w:rPr>
          <w:rFonts w:ascii="Times New Roman" w:eastAsia="標楷體" w:hAnsi="Times New Roman" w:hint="eastAsia"/>
          <w:sz w:val="26"/>
          <w:szCs w:val="26"/>
        </w:rPr>
        <w:t>由</w:t>
      </w:r>
      <w:r w:rsidRPr="00FB4B8D">
        <w:rPr>
          <w:rFonts w:ascii="Times New Roman" w:eastAsia="標楷體" w:hAnsi="Times New Roman"/>
          <w:sz w:val="26"/>
          <w:szCs w:val="26"/>
        </w:rPr>
        <w:t>居家醫療團隊負責機構住民的處方用藥，並提供</w:t>
      </w:r>
      <w:r w:rsidRPr="00FB4B8D">
        <w:rPr>
          <w:rFonts w:ascii="Times New Roman" w:eastAsia="標楷體" w:hAnsi="Times New Roman" w:hint="eastAsia"/>
          <w:sz w:val="26"/>
          <w:szCs w:val="26"/>
        </w:rPr>
        <w:t>開立</w:t>
      </w:r>
      <w:r w:rsidRPr="00FB4B8D">
        <w:rPr>
          <w:rFonts w:ascii="Times New Roman" w:eastAsia="標楷體" w:hAnsi="Times New Roman"/>
          <w:sz w:val="26"/>
          <w:szCs w:val="26"/>
        </w:rPr>
        <w:t>「視需要</w:t>
      </w:r>
      <w:r w:rsidRPr="00FB4B8D">
        <w:rPr>
          <w:rFonts w:ascii="Times New Roman" w:eastAsia="標楷體" w:hAnsi="Times New Roman" w:hint="eastAsia"/>
          <w:sz w:val="26"/>
          <w:szCs w:val="26"/>
        </w:rPr>
        <w:t>服用</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w:t>
      </w:r>
      <w:r w:rsidRPr="00FB4B8D">
        <w:rPr>
          <w:rFonts w:ascii="Times New Roman" w:eastAsia="標楷體" w:hAnsi="Times New Roman"/>
          <w:sz w:val="26"/>
          <w:szCs w:val="26"/>
        </w:rPr>
        <w:t>Pro Re Nata</w:t>
      </w:r>
      <w:r w:rsidRPr="00FB4B8D">
        <w:rPr>
          <w:rFonts w:ascii="Times New Roman" w:eastAsia="標楷體" w:hAnsi="Times New Roman" w:hint="eastAsia"/>
          <w:sz w:val="26"/>
          <w:szCs w:val="26"/>
        </w:rPr>
        <w:t>,</w:t>
      </w:r>
      <w:r w:rsidR="00F67BD9">
        <w:rPr>
          <w:rFonts w:ascii="Times New Roman" w:eastAsia="標楷體" w:hAnsi="Times New Roman" w:hint="eastAsia"/>
          <w:sz w:val="26"/>
          <w:szCs w:val="26"/>
        </w:rPr>
        <w:t xml:space="preserve"> </w:t>
      </w:r>
      <w:r w:rsidRPr="00FB4B8D">
        <w:rPr>
          <w:rFonts w:ascii="Times New Roman" w:eastAsia="標楷體" w:hAnsi="Times New Roman" w:hint="eastAsia"/>
          <w:sz w:val="26"/>
          <w:szCs w:val="26"/>
        </w:rPr>
        <w:t>p.r.n.</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 xml:space="preserve"> </w:t>
      </w:r>
      <w:r w:rsidRPr="00FB4B8D">
        <w:rPr>
          <w:rFonts w:ascii="Times New Roman" w:eastAsia="標楷體" w:hAnsi="Times New Roman" w:hint="eastAsia"/>
          <w:sz w:val="26"/>
          <w:szCs w:val="26"/>
        </w:rPr>
        <w:t>的藥品</w:t>
      </w:r>
      <w:r w:rsidRPr="00FB4B8D">
        <w:rPr>
          <w:rFonts w:ascii="Times New Roman" w:eastAsia="標楷體" w:hAnsi="Times New Roman"/>
          <w:sz w:val="26"/>
          <w:szCs w:val="26"/>
        </w:rPr>
        <w:t>，</w:t>
      </w:r>
      <w:r w:rsidRPr="00FB4B8D">
        <w:rPr>
          <w:rFonts w:ascii="Times New Roman" w:eastAsia="標楷體" w:hAnsi="Times New Roman" w:hint="eastAsia"/>
          <w:sz w:val="26"/>
          <w:szCs w:val="26"/>
        </w:rPr>
        <w:t>以支持機構住民的日常照護需求。</w:t>
      </w:r>
      <w:r w:rsidRPr="00FB4B8D">
        <w:rPr>
          <w:rFonts w:ascii="Times New Roman" w:eastAsia="標楷體" w:hAnsi="Times New Roman"/>
          <w:sz w:val="26"/>
          <w:szCs w:val="26"/>
        </w:rPr>
        <w:t>榮家</w:t>
      </w:r>
      <w:r w:rsidRPr="00FB4B8D">
        <w:rPr>
          <w:rFonts w:ascii="Times New Roman" w:eastAsia="標楷體" w:hAnsi="Times New Roman" w:hint="eastAsia"/>
          <w:sz w:val="26"/>
          <w:szCs w:val="26"/>
        </w:rPr>
        <w:t>醫務所醫師於上班時間，亦可協助開立</w:t>
      </w:r>
      <w:r w:rsidRPr="00FB4B8D">
        <w:rPr>
          <w:rFonts w:ascii="Times New Roman" w:eastAsia="標楷體" w:hAnsi="Times New Roman"/>
          <w:sz w:val="26"/>
          <w:szCs w:val="26"/>
        </w:rPr>
        <w:t>機構</w:t>
      </w:r>
      <w:r w:rsidRPr="00FB4B8D">
        <w:rPr>
          <w:rFonts w:ascii="Times New Roman" w:eastAsia="標楷體" w:hAnsi="Times New Roman" w:hint="eastAsia"/>
          <w:sz w:val="26"/>
          <w:szCs w:val="26"/>
        </w:rPr>
        <w:t>過世住民的死亡診斷書。</w:t>
      </w:r>
    </w:p>
    <w:p w14:paraId="2F61A1C8" w14:textId="78063599" w:rsidR="00FB4B8D" w:rsidRDefault="00FB4B8D" w:rsidP="00402B47">
      <w:pPr>
        <w:snapToGrid w:val="0"/>
        <w:spacing w:beforeLines="50" w:before="120" w:line="264" w:lineRule="auto"/>
        <w:ind w:firstLineChars="218" w:firstLine="567"/>
        <w:jc w:val="both"/>
        <w:rPr>
          <w:rFonts w:ascii="Times New Roman" w:eastAsia="標楷體" w:hAnsi="Times New Roman"/>
          <w:sz w:val="26"/>
          <w:szCs w:val="26"/>
        </w:rPr>
      </w:pPr>
      <w:r w:rsidRPr="00FB4B8D">
        <w:rPr>
          <w:rFonts w:ascii="Times New Roman" w:eastAsia="標楷體" w:hAnsi="Times New Roman"/>
          <w:sz w:val="26"/>
          <w:szCs w:val="26"/>
        </w:rPr>
        <w:lastRenderedPageBreak/>
        <w:t>在安寧療護的推廣實務中，多所榮家成果顯著，成功獲得</w:t>
      </w:r>
      <w:r w:rsidRPr="00FB4B8D">
        <w:rPr>
          <w:rFonts w:ascii="Times New Roman" w:eastAsia="標楷體" w:hAnsi="Times New Roman"/>
          <w:sz w:val="26"/>
          <w:szCs w:val="26"/>
        </w:rPr>
        <w:t>SNQ</w:t>
      </w:r>
      <w:r w:rsidRPr="00FB4B8D">
        <w:rPr>
          <w:rFonts w:ascii="Times New Roman" w:eastAsia="標楷體" w:hAnsi="Times New Roman"/>
          <w:sz w:val="26"/>
          <w:szCs w:val="26"/>
        </w:rPr>
        <w:t>安寧居家</w:t>
      </w:r>
      <w:r w:rsidRPr="00FB4B8D">
        <w:rPr>
          <w:rFonts w:ascii="Times New Roman" w:eastAsia="標楷體" w:hAnsi="Times New Roman" w:hint="eastAsia"/>
          <w:sz w:val="26"/>
          <w:szCs w:val="26"/>
        </w:rPr>
        <w:t>服務</w:t>
      </w:r>
      <w:r w:rsidRPr="00FB4B8D">
        <w:rPr>
          <w:rFonts w:ascii="Times New Roman" w:eastAsia="標楷體" w:hAnsi="Times New Roman"/>
          <w:sz w:val="26"/>
          <w:szCs w:val="26"/>
        </w:rPr>
        <w:t>認證，成為全台機構安寧療護的典範。這些單位與</w:t>
      </w:r>
      <w:r w:rsidR="00D03498" w:rsidRPr="00D03498">
        <w:rPr>
          <w:rFonts w:ascii="Times New Roman" w:eastAsia="標楷體" w:hAnsi="Times New Roman"/>
          <w:sz w:val="26"/>
          <w:szCs w:val="26"/>
        </w:rPr>
        <w:t>台北榮民總醫院</w:t>
      </w:r>
      <w:r w:rsidRPr="00FB4B8D">
        <w:rPr>
          <w:rFonts w:ascii="Times New Roman" w:eastAsia="標楷體" w:hAnsi="Times New Roman"/>
          <w:sz w:val="26"/>
          <w:szCs w:val="26"/>
        </w:rPr>
        <w:t>密切合作，以綜合資源回應住民的照護需求，並推動高品質安寧服務。榮民之家推動安寧緩和照護的經驗：包含建立安寧團隊、推廣</w:t>
      </w:r>
      <w:r w:rsidRPr="00FB4B8D">
        <w:rPr>
          <w:rFonts w:ascii="Times New Roman" w:eastAsia="標楷體" w:hAnsi="Times New Roman"/>
          <w:sz w:val="26"/>
          <w:szCs w:val="26"/>
        </w:rPr>
        <w:t xml:space="preserve"> ACP</w:t>
      </w:r>
      <w:r w:rsidRPr="00FB4B8D">
        <w:rPr>
          <w:rFonts w:ascii="Times New Roman" w:eastAsia="標楷體" w:hAnsi="Times New Roman"/>
          <w:sz w:val="26"/>
          <w:szCs w:val="26"/>
        </w:rPr>
        <w:t>、提升照護品質等。可提供其他機構參考和借鏡。</w:t>
      </w:r>
    </w:p>
    <w:p w14:paraId="21433229" w14:textId="77777777" w:rsidR="0076211C" w:rsidRDefault="0076211C" w:rsidP="00402B47">
      <w:pPr>
        <w:snapToGrid w:val="0"/>
        <w:spacing w:beforeLines="50" w:before="120" w:line="264" w:lineRule="auto"/>
        <w:ind w:firstLineChars="218" w:firstLine="567"/>
        <w:jc w:val="both"/>
        <w:rPr>
          <w:rFonts w:ascii="Times New Roman" w:eastAsia="標楷體" w:hAnsi="Times New Roman"/>
          <w:sz w:val="26"/>
          <w:szCs w:val="26"/>
        </w:rPr>
      </w:pPr>
    </w:p>
    <w:p w14:paraId="4F8832DF" w14:textId="1540F64B" w:rsidR="00FB4B8D" w:rsidRPr="00402B47" w:rsidRDefault="00FB4B8D" w:rsidP="009F676C">
      <w:pPr>
        <w:pStyle w:val="22"/>
        <w:numPr>
          <w:ilvl w:val="0"/>
          <w:numId w:val="139"/>
        </w:numPr>
        <w:snapToGrid w:val="0"/>
        <w:spacing w:beforeLines="50" w:before="120" w:line="264" w:lineRule="auto"/>
        <w:ind w:left="567" w:hanging="567"/>
        <w:rPr>
          <w:rFonts w:ascii="Times New Roman" w:eastAsia="標楷體" w:hAnsi="Times New Roman"/>
          <w:sz w:val="26"/>
          <w:szCs w:val="26"/>
        </w:rPr>
      </w:pPr>
      <w:bookmarkStart w:id="75" w:name="_Toc188281374"/>
      <w:r w:rsidRPr="00402B47">
        <w:rPr>
          <w:rFonts w:ascii="Times New Roman" w:eastAsia="標楷體" w:hAnsi="Times New Roman" w:hint="eastAsia"/>
          <w:sz w:val="26"/>
          <w:szCs w:val="26"/>
        </w:rPr>
        <w:t>目前臺灣居家醫療提供善終服務的挑戰</w:t>
      </w:r>
      <w:bookmarkEnd w:id="75"/>
    </w:p>
    <w:p w14:paraId="37147E36" w14:textId="11FFBB47" w:rsidR="00FB4B8D" w:rsidRPr="00FB4B8D" w:rsidRDefault="00FB4B8D" w:rsidP="00FB4B8D">
      <w:pPr>
        <w:snapToGrid w:val="0"/>
        <w:spacing w:beforeLines="50" w:before="120" w:line="264" w:lineRule="auto"/>
        <w:rPr>
          <w:rFonts w:ascii="Times New Roman" w:eastAsia="標楷體" w:hAnsi="Times New Roman"/>
          <w:sz w:val="26"/>
          <w:szCs w:val="26"/>
        </w:rPr>
      </w:pPr>
      <w:r w:rsidRPr="00FB4B8D">
        <w:rPr>
          <w:rFonts w:ascii="Times New Roman" w:eastAsia="標楷體" w:hAnsi="Times New Roman" w:hint="eastAsia"/>
          <w:sz w:val="26"/>
          <w:szCs w:val="26"/>
        </w:rPr>
        <w:t>目前</w:t>
      </w:r>
      <w:r w:rsidR="001B7C5F">
        <w:rPr>
          <w:rFonts w:ascii="Times New Roman" w:eastAsia="標楷體" w:hAnsi="Times New Roman"/>
          <w:sz w:val="26"/>
          <w:szCs w:val="26"/>
        </w:rPr>
        <w:t>臺灣</w:t>
      </w:r>
      <w:r w:rsidRPr="00FB4B8D">
        <w:rPr>
          <w:rFonts w:ascii="Times New Roman" w:eastAsia="標楷體" w:hAnsi="Times New Roman"/>
          <w:sz w:val="26"/>
          <w:szCs w:val="26"/>
        </w:rPr>
        <w:t>居家醫療在提供善終服務</w:t>
      </w:r>
      <w:r w:rsidRPr="00FB4B8D">
        <w:rPr>
          <w:rFonts w:ascii="Times New Roman" w:eastAsia="標楷體" w:hAnsi="Times New Roman" w:hint="eastAsia"/>
          <w:sz w:val="26"/>
          <w:szCs w:val="26"/>
        </w:rPr>
        <w:t>過程中面臨</w:t>
      </w:r>
      <w:r w:rsidRPr="00FB4B8D">
        <w:rPr>
          <w:rFonts w:ascii="Times New Roman" w:eastAsia="標楷體" w:hAnsi="Times New Roman"/>
          <w:sz w:val="26"/>
          <w:szCs w:val="26"/>
        </w:rPr>
        <w:t>以下</w:t>
      </w:r>
      <w:r w:rsidRPr="00FB4B8D">
        <w:rPr>
          <w:rFonts w:ascii="Times New Roman" w:eastAsia="標楷體" w:hAnsi="Times New Roman" w:hint="eastAsia"/>
          <w:sz w:val="26"/>
          <w:szCs w:val="26"/>
        </w:rPr>
        <w:t>三大</w:t>
      </w:r>
      <w:r w:rsidRPr="00FB4B8D">
        <w:rPr>
          <w:rFonts w:ascii="Times New Roman" w:eastAsia="標楷體" w:hAnsi="Times New Roman"/>
          <w:sz w:val="26"/>
          <w:szCs w:val="26"/>
        </w:rPr>
        <w:t>挑戰：</w:t>
      </w:r>
    </w:p>
    <w:p w14:paraId="283AB85B" w14:textId="0B5E4DC9" w:rsidR="00FB4B8D" w:rsidRPr="00FB4B8D" w:rsidRDefault="00FB4B8D" w:rsidP="009F676C">
      <w:pPr>
        <w:pStyle w:val="32"/>
        <w:numPr>
          <w:ilvl w:val="0"/>
          <w:numId w:val="145"/>
        </w:numPr>
        <w:snapToGrid w:val="0"/>
        <w:spacing w:beforeLines="50" w:before="120" w:line="264" w:lineRule="auto"/>
        <w:ind w:hanging="54"/>
        <w:rPr>
          <w:rFonts w:ascii="Times New Roman" w:eastAsia="標楷體" w:hAnsi="Times New Roman"/>
          <w:sz w:val="26"/>
          <w:szCs w:val="26"/>
        </w:rPr>
      </w:pPr>
      <w:r w:rsidRPr="00402B47">
        <w:rPr>
          <w:rFonts w:ascii="Times New Roman" w:eastAsia="標楷體" w:hAnsi="Times New Roman" w:hint="eastAsia"/>
          <w:b w:val="0"/>
          <w:color w:val="000000" w:themeColor="text1"/>
          <w:sz w:val="26"/>
          <w:szCs w:val="26"/>
        </w:rPr>
        <w:t>安寧</w:t>
      </w:r>
      <w:r w:rsidRPr="00402B47">
        <w:rPr>
          <w:rFonts w:ascii="Times New Roman" w:eastAsia="標楷體" w:hAnsi="Times New Roman" w:hint="eastAsia"/>
          <w:b w:val="0"/>
          <w:sz w:val="26"/>
          <w:szCs w:val="26"/>
        </w:rPr>
        <w:t>居家療護專業人力</w:t>
      </w:r>
      <w:r w:rsidRPr="00402B47">
        <w:rPr>
          <w:rStyle w:val="afffffffffff7"/>
          <w:rFonts w:ascii="Times New Roman" w:eastAsia="標楷體" w:hAnsi="Times New Roman" w:hint="eastAsia"/>
          <w:b w:val="0"/>
          <w:i w:val="0"/>
          <w:color w:val="000000" w:themeColor="text1"/>
          <w:sz w:val="26"/>
          <w:szCs w:val="26"/>
        </w:rPr>
        <w:t>短缺</w:t>
      </w:r>
      <w:r w:rsidRPr="00402B47">
        <w:rPr>
          <w:rFonts w:ascii="Times New Roman" w:eastAsia="標楷體" w:hAnsi="Times New Roman" w:hint="eastAsia"/>
          <w:b w:val="0"/>
          <w:sz w:val="26"/>
          <w:szCs w:val="26"/>
        </w:rPr>
        <w:t>以致服務量能成長緩慢</w:t>
      </w:r>
    </w:p>
    <w:p w14:paraId="6FBF539F" w14:textId="48577A00" w:rsidR="00FB4B8D" w:rsidRPr="00FB4B8D" w:rsidRDefault="00FB4B8D" w:rsidP="009F676C">
      <w:pPr>
        <w:pStyle w:val="ab"/>
        <w:numPr>
          <w:ilvl w:val="0"/>
          <w:numId w:val="146"/>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sz w:val="26"/>
          <w:szCs w:val="26"/>
        </w:rPr>
        <w:t>資源分配不均及專業人力不足</w:t>
      </w:r>
      <w:r w:rsidRPr="00FB4B8D">
        <w:rPr>
          <w:rFonts w:ascii="Times New Roman" w:eastAsia="標楷體" w:hAnsi="Times New Roman"/>
          <w:sz w:val="26"/>
          <w:szCs w:val="26"/>
        </w:rPr>
        <w:t>:</w:t>
      </w:r>
    </w:p>
    <w:p w14:paraId="19F7EF6D" w14:textId="5E79C98C" w:rsidR="00FB4B8D" w:rsidRPr="00402B47" w:rsidRDefault="001B7C5F" w:rsidP="00402B47">
      <w:pPr>
        <w:snapToGrid w:val="0"/>
        <w:spacing w:beforeLines="50" w:before="120" w:line="264" w:lineRule="auto"/>
        <w:ind w:firstLineChars="218" w:firstLine="567"/>
        <w:jc w:val="both"/>
        <w:rPr>
          <w:rFonts w:ascii="Times New Roman" w:eastAsia="標楷體" w:hAnsi="Times New Roman"/>
          <w:sz w:val="26"/>
          <w:szCs w:val="26"/>
        </w:rPr>
      </w:pPr>
      <w:r>
        <w:rPr>
          <w:rFonts w:ascii="Times New Roman" w:eastAsia="標楷體" w:hAnsi="Times New Roman" w:hint="eastAsia"/>
          <w:sz w:val="26"/>
          <w:szCs w:val="26"/>
        </w:rPr>
        <w:t>臺灣</w:t>
      </w:r>
      <w:r w:rsidR="00FB4B8D" w:rsidRPr="00402B47">
        <w:rPr>
          <w:rFonts w:ascii="Times New Roman" w:eastAsia="標楷體" w:hAnsi="Times New Roman"/>
          <w:sz w:val="26"/>
          <w:szCs w:val="26"/>
        </w:rPr>
        <w:t>安寧療護專業人員，包括醫師、護理師、社工師等數量不足，</w:t>
      </w:r>
      <w:r w:rsidR="00FB4B8D" w:rsidRPr="00402B47">
        <w:rPr>
          <w:rFonts w:ascii="Times New Roman" w:eastAsia="標楷體" w:hAnsi="Times New Roman" w:hint="eastAsia"/>
          <w:sz w:val="26"/>
          <w:szCs w:val="26"/>
        </w:rPr>
        <w:t>僅少數安寧居家服務有人力提供假日與夜間訪視服務，</w:t>
      </w:r>
      <w:r w:rsidR="00FB4B8D" w:rsidRPr="00402B47">
        <w:rPr>
          <w:rFonts w:ascii="Times New Roman" w:eastAsia="標楷體" w:hAnsi="Times New Roman"/>
          <w:sz w:val="26"/>
          <w:szCs w:val="26"/>
        </w:rPr>
        <w:t>難以滿足日益增長的服務需求。安寧療護資源的城鄉差距顯著，導致偏遠地區民眾難以獲得適切的安寧療護服務。</w:t>
      </w:r>
      <w:r w:rsidR="00FB4B8D" w:rsidRPr="00402B47">
        <w:rPr>
          <w:rFonts w:ascii="Times New Roman" w:eastAsia="標楷體" w:hAnsi="Times New Roman" w:hint="eastAsia"/>
          <w:sz w:val="26"/>
          <w:szCs w:val="26"/>
        </w:rPr>
        <w:t>地區醫院因缺乏護理專業人力，無法開辦安寧病房或安寧居家照護服務，也使得服務的推廣難以兼顧偏鄉或資源稀缺地區的需求。</w:t>
      </w:r>
    </w:p>
    <w:p w14:paraId="57A8FB64" w14:textId="77777777" w:rsidR="00FB4B8D" w:rsidRPr="00402B47" w:rsidRDefault="00FB4B8D" w:rsidP="00402B47">
      <w:pPr>
        <w:snapToGrid w:val="0"/>
        <w:spacing w:beforeLines="50" w:before="120" w:line="264" w:lineRule="auto"/>
        <w:ind w:firstLineChars="218" w:firstLine="567"/>
        <w:jc w:val="both"/>
        <w:rPr>
          <w:rFonts w:ascii="Times New Roman" w:eastAsia="標楷體" w:hAnsi="Times New Roman"/>
          <w:sz w:val="26"/>
          <w:szCs w:val="26"/>
        </w:rPr>
      </w:pPr>
      <w:r w:rsidRPr="00402B47">
        <w:rPr>
          <w:rFonts w:ascii="Times New Roman" w:eastAsia="標楷體" w:hAnsi="Times New Roman" w:hint="eastAsia"/>
          <w:sz w:val="26"/>
          <w:szCs w:val="26"/>
        </w:rPr>
        <w:t>長期欠缺有效的專業訓練與人力支援，使現職獨立執業的居家護理師難以承擔，許多居家護理師轉兼任長照</w:t>
      </w:r>
      <w:r w:rsidRPr="00402B47">
        <w:rPr>
          <w:rFonts w:ascii="Times New Roman" w:eastAsia="標楷體" w:hAnsi="Times New Roman" w:hint="eastAsia"/>
          <w:sz w:val="26"/>
          <w:szCs w:val="26"/>
        </w:rPr>
        <w:t>2.0</w:t>
      </w:r>
      <w:r w:rsidRPr="00402B47">
        <w:rPr>
          <w:rFonts w:ascii="Times New Roman" w:eastAsia="標楷體" w:hAnsi="Times New Roman" w:hint="eastAsia"/>
          <w:sz w:val="26"/>
          <w:szCs w:val="26"/>
        </w:rPr>
        <w:t>的照顧服務員以維持穩定的收入。聚焦醫護人員面臨的困境，包括工作壓力過劇、薪資待遇和專業同儕支援系統缺乏等問題，造成醫療人力流失危機，亦加重了現有工作者的壓力與負擔。</w:t>
      </w:r>
      <w:r w:rsidRPr="00402B47">
        <w:rPr>
          <w:rFonts w:ascii="Times New Roman" w:eastAsia="標楷體" w:hAnsi="Times New Roman"/>
          <w:sz w:val="26"/>
          <w:szCs w:val="26"/>
        </w:rPr>
        <w:t>影響服務的推廣和品質。</w:t>
      </w:r>
    </w:p>
    <w:p w14:paraId="08C12085" w14:textId="378ECFE1" w:rsidR="00FB4B8D" w:rsidRPr="00FB4B8D" w:rsidRDefault="00FB4B8D" w:rsidP="009F676C">
      <w:pPr>
        <w:pStyle w:val="ab"/>
        <w:numPr>
          <w:ilvl w:val="0"/>
          <w:numId w:val="146"/>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sz w:val="26"/>
          <w:szCs w:val="26"/>
        </w:rPr>
        <w:t>跨部門協作</w:t>
      </w:r>
      <w:r w:rsidRPr="00FB4B8D">
        <w:rPr>
          <w:rFonts w:ascii="Times New Roman" w:eastAsia="標楷體" w:hAnsi="Times New Roman" w:hint="eastAsia"/>
          <w:sz w:val="26"/>
          <w:szCs w:val="26"/>
        </w:rPr>
        <w:t>與資源分配的挑戰</w:t>
      </w:r>
      <w:r w:rsidRPr="00FB4B8D">
        <w:rPr>
          <w:rFonts w:ascii="Times New Roman" w:eastAsia="標楷體" w:hAnsi="Times New Roman"/>
          <w:sz w:val="26"/>
          <w:szCs w:val="26"/>
        </w:rPr>
        <w:t>:</w:t>
      </w:r>
    </w:p>
    <w:p w14:paraId="382258A7" w14:textId="415AB0AF" w:rsidR="004839A8" w:rsidRDefault="00FB4B8D" w:rsidP="00285B6A">
      <w:pPr>
        <w:snapToGrid w:val="0"/>
        <w:spacing w:beforeLines="50" w:before="120" w:line="264" w:lineRule="auto"/>
        <w:ind w:firstLine="480"/>
        <w:jc w:val="both"/>
        <w:rPr>
          <w:rStyle w:val="afffffffffff7"/>
          <w:rFonts w:ascii="Times New Roman" w:eastAsia="標楷體" w:hAnsi="Times New Roman"/>
          <w:i w:val="0"/>
          <w:color w:val="000000" w:themeColor="text1"/>
          <w:sz w:val="26"/>
          <w:szCs w:val="26"/>
        </w:rPr>
      </w:pPr>
      <w:r w:rsidRPr="00402B47">
        <w:rPr>
          <w:rFonts w:ascii="Times New Roman" w:eastAsia="標楷體" w:hAnsi="Times New Roman"/>
          <w:color w:val="000000" w:themeColor="text1"/>
          <w:sz w:val="26"/>
          <w:szCs w:val="26"/>
        </w:rPr>
        <w:t>社區長照服務</w:t>
      </w:r>
      <w:r w:rsidRPr="00402B47">
        <w:rPr>
          <w:rFonts w:ascii="Times New Roman" w:eastAsia="標楷體" w:hAnsi="Times New Roman" w:hint="eastAsia"/>
          <w:color w:val="000000" w:themeColor="text1"/>
          <w:sz w:val="26"/>
          <w:szCs w:val="26"/>
        </w:rPr>
        <w:t>、</w:t>
      </w:r>
      <w:r w:rsidRPr="00402B47">
        <w:rPr>
          <w:rFonts w:ascii="Times New Roman" w:eastAsia="標楷體" w:hAnsi="Times New Roman"/>
          <w:color w:val="000000" w:themeColor="text1"/>
          <w:sz w:val="26"/>
          <w:szCs w:val="26"/>
        </w:rPr>
        <w:t>居家醫療、機構安寧等單位之間缺乏有效的溝通協調機制，病人</w:t>
      </w:r>
      <w:r w:rsidRPr="00402B47">
        <w:rPr>
          <w:rFonts w:ascii="Times New Roman" w:eastAsia="標楷體" w:hAnsi="Times New Roman" w:hint="eastAsia"/>
          <w:color w:val="000000" w:themeColor="text1"/>
          <w:sz w:val="26"/>
          <w:szCs w:val="26"/>
        </w:rPr>
        <w:t>需要</w:t>
      </w:r>
      <w:r w:rsidRPr="00402B47">
        <w:rPr>
          <w:rFonts w:ascii="Times New Roman" w:eastAsia="標楷體" w:hAnsi="Times New Roman"/>
          <w:color w:val="000000" w:themeColor="text1"/>
          <w:sz w:val="26"/>
          <w:szCs w:val="26"/>
        </w:rPr>
        <w:t>轉換照護</w:t>
      </w:r>
      <w:r w:rsidRPr="00402B47">
        <w:rPr>
          <w:rFonts w:ascii="Times New Roman" w:eastAsia="標楷體" w:hAnsi="Times New Roman" w:hint="eastAsia"/>
          <w:color w:val="000000" w:themeColor="text1"/>
          <w:sz w:val="26"/>
          <w:szCs w:val="26"/>
        </w:rPr>
        <w:t>S3</w:t>
      </w:r>
      <w:r w:rsidRPr="00402B47">
        <w:rPr>
          <w:rFonts w:ascii="Times New Roman" w:eastAsia="標楷體" w:hAnsi="Times New Roman"/>
          <w:color w:val="000000" w:themeColor="text1"/>
          <w:sz w:val="26"/>
          <w:szCs w:val="26"/>
        </w:rPr>
        <w:t>場域時，缺乏完善的轉介機制和資訊共享整合平台，造成照護斷裂，服務流程破碎，</w:t>
      </w:r>
      <w:r w:rsidRPr="00402B47">
        <w:rPr>
          <w:rFonts w:ascii="Times New Roman" w:eastAsia="標楷體" w:hAnsi="Times New Roman" w:hint="eastAsia"/>
          <w:color w:val="000000" w:themeColor="text1"/>
          <w:sz w:val="26"/>
          <w:szCs w:val="26"/>
        </w:rPr>
        <w:t>影響</w:t>
      </w:r>
      <w:r w:rsidRPr="00402B47">
        <w:rPr>
          <w:rFonts w:ascii="Times New Roman" w:eastAsia="標楷體" w:hAnsi="Times New Roman"/>
          <w:color w:val="000000" w:themeColor="text1"/>
          <w:sz w:val="26"/>
          <w:szCs w:val="26"/>
        </w:rPr>
        <w:t>提供以病人為中心的整合性照護和病人安全。</w:t>
      </w:r>
      <w:r w:rsidRPr="00402B47">
        <w:rPr>
          <w:rStyle w:val="afffffffffff7"/>
          <w:rFonts w:ascii="Times New Roman" w:eastAsia="標楷體" w:hAnsi="Times New Roman" w:hint="eastAsia"/>
          <w:i w:val="0"/>
          <w:color w:val="000000" w:themeColor="text1"/>
          <w:sz w:val="26"/>
          <w:szCs w:val="26"/>
        </w:rPr>
        <w:t>部分民眾對居家安寧醫療的服務內容認識不足，導致使用意願不高。加上居家醫療服務缺乏客觀的評估指標，品質監控相對困難，和標準化的流程，可能導致服務品質參差不齊。此外，醫療機構和居家醫療團隊之間的資訊系統整合度不足，影響醫療照護的效率和品質。居家醫療需要不同專業背景的團隊成員共同合作，如何有效整合團隊資源和提升團隊合作效率，亦是一大挑戰。</w:t>
      </w:r>
    </w:p>
    <w:p w14:paraId="22AC54BB" w14:textId="50854E71" w:rsidR="00FB4B8D" w:rsidRPr="00FB4B8D" w:rsidRDefault="00FB4B8D" w:rsidP="009F676C">
      <w:pPr>
        <w:pStyle w:val="ab"/>
        <w:numPr>
          <w:ilvl w:val="0"/>
          <w:numId w:val="146"/>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sz w:val="26"/>
          <w:szCs w:val="26"/>
        </w:rPr>
        <w:t>政策與制度困境</w:t>
      </w:r>
      <w:r w:rsidRPr="00FB4B8D">
        <w:rPr>
          <w:rFonts w:ascii="Times New Roman" w:eastAsia="標楷體" w:hAnsi="Times New Roman"/>
          <w:sz w:val="26"/>
          <w:szCs w:val="26"/>
        </w:rPr>
        <w:t>:</w:t>
      </w:r>
    </w:p>
    <w:p w14:paraId="483B4799" w14:textId="77777777" w:rsidR="00FB4B8D" w:rsidRPr="00FB4B8D" w:rsidRDefault="00FB4B8D" w:rsidP="004839A8">
      <w:pPr>
        <w:snapToGrid w:val="0"/>
        <w:spacing w:beforeLines="30" w:before="72" w:line="264" w:lineRule="auto"/>
        <w:ind w:firstLine="482"/>
        <w:jc w:val="both"/>
        <w:rPr>
          <w:rFonts w:ascii="Times New Roman" w:eastAsia="標楷體" w:hAnsi="Times New Roman"/>
          <w:sz w:val="26"/>
          <w:szCs w:val="26"/>
        </w:rPr>
      </w:pPr>
      <w:r w:rsidRPr="00FB4B8D">
        <w:rPr>
          <w:rFonts w:ascii="Times New Roman" w:eastAsia="標楷體" w:hAnsi="Times New Roman" w:hint="eastAsia"/>
          <w:sz w:val="26"/>
          <w:szCs w:val="26"/>
        </w:rPr>
        <w:t>挑戰以專業人力不足和政策制度設計的侷限性最為關鍵。現行政策缺乏整體性的規劃，各部門間協作不足，導致資源分散，難以有效整合。尤其是在偏遠地區或資源有限的家庭中，末期照護的效率和可及性受到更大的挑戰。此外，</w:t>
      </w:r>
      <w:r w:rsidRPr="00FB4B8D">
        <w:rPr>
          <w:rFonts w:ascii="Times New Roman" w:eastAsia="標楷體" w:hAnsi="Times New Roman"/>
          <w:sz w:val="26"/>
          <w:szCs w:val="26"/>
        </w:rPr>
        <w:t xml:space="preserve"> </w:t>
      </w:r>
      <w:r w:rsidRPr="00FB4B8D">
        <w:rPr>
          <w:rFonts w:ascii="Times New Roman" w:eastAsia="標楷體" w:hAnsi="Times New Roman" w:hint="eastAsia"/>
          <w:sz w:val="26"/>
          <w:szCs w:val="26"/>
        </w:rPr>
        <w:t>在服務時間上，安寧居家療護的假日與夜間訪視服務不足也是一大挑戰。多數提供安</w:t>
      </w:r>
      <w:r w:rsidRPr="00FB4B8D">
        <w:rPr>
          <w:rFonts w:ascii="Times New Roman" w:eastAsia="標楷體" w:hAnsi="Times New Roman" w:hint="eastAsia"/>
          <w:sz w:val="26"/>
          <w:szCs w:val="26"/>
        </w:rPr>
        <w:lastRenderedPageBreak/>
        <w:t>寧居家療護服務的機構屬於</w:t>
      </w:r>
      <w:r w:rsidRPr="00FB4B8D">
        <w:rPr>
          <w:rFonts w:ascii="Times New Roman" w:eastAsia="標楷體" w:hAnsi="Times New Roman" w:hint="eastAsia"/>
          <w:sz w:val="26"/>
          <w:szCs w:val="26"/>
        </w:rPr>
        <w:t>1-2</w:t>
      </w:r>
      <w:r w:rsidRPr="00FB4B8D">
        <w:rPr>
          <w:rFonts w:ascii="Times New Roman" w:eastAsia="標楷體" w:hAnsi="Times New Roman" w:hint="eastAsia"/>
          <w:sz w:val="26"/>
          <w:szCs w:val="26"/>
        </w:rPr>
        <w:t>名居家護理師，無法應對病患在非上班時段的緊急需求，這不僅影響了服務的連續性，也使家庭對於善終服務的信任感減弱。對於家庭照護者而言，他們往往面臨著沉重的心理壓力與經濟負擔，但目前支援家庭照顧者的政策尚不完善，喘息服務的可及性亦有限，經濟補助更是明顯不足，這進一步影響了病患的居家善終經驗。人力資源的不足也導致居家護理師參與在宅急症照護計畫的意願普遍偏低。新增的工作內容雖然增加了護理師的報酬，但也帶來了額外的工作壓力。這種情況均影響了整體照護量能的提升。</w:t>
      </w:r>
    </w:p>
    <w:p w14:paraId="5165123A" w14:textId="2ED7570A" w:rsidR="00FB4B8D" w:rsidRPr="00402B47" w:rsidRDefault="00FB4B8D" w:rsidP="009F676C">
      <w:pPr>
        <w:pStyle w:val="32"/>
        <w:numPr>
          <w:ilvl w:val="0"/>
          <w:numId w:val="145"/>
        </w:numPr>
        <w:snapToGrid w:val="0"/>
        <w:spacing w:beforeLines="50" w:before="120" w:line="264" w:lineRule="auto"/>
        <w:ind w:hanging="54"/>
        <w:rPr>
          <w:rStyle w:val="afffffffffff7"/>
          <w:rFonts w:ascii="Times New Roman" w:eastAsia="標楷體" w:hAnsi="Times New Roman"/>
          <w:b w:val="0"/>
          <w:color w:val="000000" w:themeColor="text1"/>
          <w:sz w:val="26"/>
          <w:szCs w:val="26"/>
        </w:rPr>
      </w:pPr>
      <w:r w:rsidRPr="00402B47">
        <w:rPr>
          <w:rFonts w:ascii="Times New Roman" w:eastAsia="標楷體" w:hAnsi="Times New Roman" w:hint="eastAsia"/>
          <w:b w:val="0"/>
          <w:color w:val="000000" w:themeColor="text1"/>
          <w:sz w:val="26"/>
          <w:szCs w:val="26"/>
        </w:rPr>
        <w:t>保險給付限制影響安寧居家療護服務之提供</w:t>
      </w:r>
    </w:p>
    <w:p w14:paraId="2D791A9B" w14:textId="253099A4" w:rsidR="00FB4B8D" w:rsidRPr="00FB4B8D" w:rsidRDefault="00FB4B8D" w:rsidP="009F676C">
      <w:pPr>
        <w:pStyle w:val="ab"/>
        <w:numPr>
          <w:ilvl w:val="0"/>
          <w:numId w:val="147"/>
        </w:numPr>
        <w:snapToGrid w:val="0"/>
        <w:spacing w:beforeLines="50" w:before="120" w:line="264" w:lineRule="auto"/>
        <w:ind w:leftChars="0" w:left="284" w:hanging="284"/>
        <w:jc w:val="both"/>
        <w:rPr>
          <w:rStyle w:val="afffffffffff7"/>
          <w:rFonts w:ascii="Times New Roman" w:eastAsia="標楷體" w:hAnsi="Times New Roman"/>
          <w:color w:val="000000" w:themeColor="text1"/>
          <w:sz w:val="26"/>
          <w:szCs w:val="26"/>
        </w:rPr>
      </w:pPr>
      <w:r w:rsidRPr="00FB4B8D">
        <w:rPr>
          <w:rFonts w:ascii="Times New Roman" w:eastAsia="標楷體" w:hAnsi="Times New Roman" w:hint="eastAsia"/>
          <w:sz w:val="26"/>
          <w:szCs w:val="26"/>
        </w:rPr>
        <w:t>不合理的</w:t>
      </w:r>
      <w:r w:rsidRPr="00653911">
        <w:rPr>
          <w:rStyle w:val="afffffffffff7"/>
          <w:rFonts w:ascii="Times New Roman" w:eastAsia="標楷體" w:hAnsi="Times New Roman" w:hint="eastAsia"/>
          <w:i w:val="0"/>
          <w:color w:val="000000" w:themeColor="text1"/>
          <w:sz w:val="26"/>
          <w:szCs w:val="26"/>
        </w:rPr>
        <w:t>安寧居家醫師訪視給付標準待調整</w:t>
      </w:r>
    </w:p>
    <w:p w14:paraId="19FE767E" w14:textId="18A04C4B" w:rsidR="00FB4B8D" w:rsidRPr="00402B47" w:rsidRDefault="00FB4B8D" w:rsidP="004839A8">
      <w:pPr>
        <w:snapToGrid w:val="0"/>
        <w:spacing w:beforeLines="30" w:before="72" w:line="264" w:lineRule="auto"/>
        <w:ind w:firstLine="482"/>
        <w:jc w:val="both"/>
        <w:rPr>
          <w:rStyle w:val="afffffffffff7"/>
          <w:rFonts w:ascii="Times New Roman" w:eastAsia="標楷體" w:hAnsi="Times New Roman"/>
          <w:i w:val="0"/>
          <w:color w:val="000000" w:themeColor="text1"/>
          <w:sz w:val="26"/>
          <w:szCs w:val="26"/>
        </w:rPr>
      </w:pPr>
      <w:r w:rsidRPr="00402B47">
        <w:rPr>
          <w:rFonts w:ascii="Times New Roman" w:eastAsia="標楷體" w:hAnsi="Times New Roman"/>
          <w:color w:val="000000" w:themeColor="text1"/>
          <w:sz w:val="26"/>
          <w:szCs w:val="26"/>
        </w:rPr>
        <w:t>現有</w:t>
      </w:r>
      <w:r w:rsidRPr="00402B47">
        <w:rPr>
          <w:rFonts w:ascii="Times New Roman" w:eastAsia="標楷體" w:hAnsi="Times New Roman" w:hint="eastAsia"/>
          <w:color w:val="000000" w:themeColor="text1"/>
          <w:sz w:val="26"/>
          <w:szCs w:val="26"/>
        </w:rPr>
        <w:t>健保給付</w:t>
      </w:r>
      <w:r w:rsidRPr="00402B47">
        <w:rPr>
          <w:rStyle w:val="afffffffffff7"/>
          <w:rFonts w:ascii="Times New Roman" w:eastAsia="標楷體" w:hAnsi="Times New Roman" w:hint="eastAsia"/>
          <w:i w:val="0"/>
          <w:color w:val="000000" w:themeColor="text1"/>
          <w:sz w:val="26"/>
          <w:szCs w:val="26"/>
        </w:rPr>
        <w:t>基層院所每位醫師每日門診量在四十人次以下者，一般門診診察費為</w:t>
      </w:r>
      <w:r w:rsidRPr="00402B47">
        <w:rPr>
          <w:rStyle w:val="afffffffffff7"/>
          <w:rFonts w:ascii="Times New Roman" w:eastAsia="標楷體" w:hAnsi="Times New Roman" w:hint="eastAsia"/>
          <w:i w:val="0"/>
          <w:color w:val="000000" w:themeColor="text1"/>
          <w:sz w:val="26"/>
          <w:szCs w:val="26"/>
        </w:rPr>
        <w:t>364</w:t>
      </w:r>
      <w:r w:rsidRPr="00402B47">
        <w:rPr>
          <w:rStyle w:val="afffffffffff7"/>
          <w:rFonts w:ascii="Times New Roman" w:eastAsia="標楷體" w:hAnsi="Times New Roman" w:hint="eastAsia"/>
          <w:i w:val="0"/>
          <w:color w:val="000000" w:themeColor="text1"/>
          <w:sz w:val="26"/>
          <w:szCs w:val="26"/>
        </w:rPr>
        <w:t>點</w:t>
      </w:r>
      <w:r w:rsidRPr="00402B47">
        <w:rPr>
          <w:rStyle w:val="afffffffffff7"/>
          <w:rFonts w:ascii="Times New Roman" w:eastAsia="標楷體" w:hAnsi="Times New Roman" w:hint="eastAsia"/>
          <w:i w:val="0"/>
          <w:color w:val="000000" w:themeColor="text1"/>
          <w:sz w:val="26"/>
          <w:szCs w:val="26"/>
        </w:rPr>
        <w:t>(00109C)</w:t>
      </w:r>
      <w:r w:rsidRPr="00402B47">
        <w:rPr>
          <w:rStyle w:val="afffffffffff7"/>
          <w:rFonts w:ascii="Times New Roman" w:eastAsia="標楷體" w:hAnsi="Times New Roman" w:hint="eastAsia"/>
          <w:i w:val="0"/>
          <w:color w:val="000000" w:themeColor="text1"/>
          <w:sz w:val="26"/>
          <w:szCs w:val="26"/>
        </w:rPr>
        <w:t>，開立慢性病連續處方診察費為</w:t>
      </w:r>
      <w:r w:rsidRPr="00402B47">
        <w:rPr>
          <w:rStyle w:val="afffffffffff7"/>
          <w:rFonts w:ascii="Times New Roman" w:eastAsia="標楷體" w:hAnsi="Times New Roman" w:hint="eastAsia"/>
          <w:i w:val="0"/>
          <w:color w:val="000000" w:themeColor="text1"/>
          <w:sz w:val="26"/>
          <w:szCs w:val="26"/>
        </w:rPr>
        <w:t>561</w:t>
      </w:r>
      <w:r w:rsidRPr="00402B47">
        <w:rPr>
          <w:rStyle w:val="afffffffffff7"/>
          <w:rFonts w:ascii="Times New Roman" w:eastAsia="標楷體" w:hAnsi="Times New Roman" w:hint="eastAsia"/>
          <w:i w:val="0"/>
          <w:color w:val="000000" w:themeColor="text1"/>
          <w:sz w:val="26"/>
          <w:szCs w:val="26"/>
        </w:rPr>
        <w:t>點</w:t>
      </w:r>
      <w:r w:rsidRPr="00402B47">
        <w:rPr>
          <w:rStyle w:val="afffffffffff7"/>
          <w:rFonts w:ascii="Times New Roman" w:eastAsia="標楷體" w:hAnsi="Times New Roman" w:hint="eastAsia"/>
          <w:i w:val="0"/>
          <w:color w:val="000000" w:themeColor="text1"/>
          <w:sz w:val="26"/>
          <w:szCs w:val="26"/>
        </w:rPr>
        <w:t>(00158C)</w:t>
      </w:r>
      <w:r w:rsidRPr="00402B47">
        <w:rPr>
          <w:rStyle w:val="afffffffffff7"/>
          <w:rFonts w:ascii="Times New Roman" w:eastAsia="標楷體" w:hAnsi="Times New Roman" w:hint="eastAsia"/>
          <w:i w:val="0"/>
          <w:color w:val="000000" w:themeColor="text1"/>
          <w:sz w:val="26"/>
          <w:szCs w:val="26"/>
        </w:rPr>
        <w:t>。但無論是執行重症居家醫療訪視</w:t>
      </w:r>
      <w:r w:rsidR="006A47BB">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S2</w:t>
      </w:r>
      <w:r w:rsidR="006A47BB">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或是安寧療護訪視</w:t>
      </w:r>
      <w:r w:rsidR="006A47BB">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S3</w:t>
      </w:r>
      <w:r w:rsidR="006A47BB">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，其醫師訪視費相同均為</w:t>
      </w:r>
      <w:r w:rsidRPr="00402B47">
        <w:rPr>
          <w:rStyle w:val="afffffffffff7"/>
          <w:rFonts w:ascii="Times New Roman" w:eastAsia="標楷體" w:hAnsi="Times New Roman" w:hint="eastAsia"/>
          <w:i w:val="0"/>
          <w:color w:val="000000" w:themeColor="text1"/>
          <w:sz w:val="26"/>
          <w:szCs w:val="26"/>
        </w:rPr>
        <w:t>1553</w:t>
      </w:r>
      <w:r w:rsidRPr="00402B47">
        <w:rPr>
          <w:rStyle w:val="afffffffffff7"/>
          <w:rFonts w:ascii="Times New Roman" w:eastAsia="標楷體" w:hAnsi="Times New Roman" w:hint="eastAsia"/>
          <w:i w:val="0"/>
          <w:color w:val="000000" w:themeColor="text1"/>
          <w:sz w:val="26"/>
          <w:szCs w:val="26"/>
        </w:rPr>
        <w:t>點</w:t>
      </w:r>
      <w:r w:rsidRPr="00653911">
        <w:rPr>
          <w:rStyle w:val="afffffffffff7"/>
          <w:rFonts w:ascii="Times New Roman" w:eastAsia="標楷體" w:hAnsi="Times New Roman" w:hint="eastAsia"/>
          <w:i w:val="0"/>
          <w:color w:val="000000" w:themeColor="text1"/>
          <w:sz w:val="26"/>
          <w:szCs w:val="26"/>
        </w:rPr>
        <w:t>(</w:t>
      </w:r>
      <w:r w:rsidRPr="00653911">
        <w:rPr>
          <w:rFonts w:ascii="Times New Roman" w:eastAsia="標楷體" w:hAnsi="Times New Roman" w:hint="eastAsia"/>
          <w:color w:val="000000" w:themeColor="text1"/>
          <w:sz w:val="26"/>
          <w:szCs w:val="26"/>
        </w:rPr>
        <w:t>05307C</w:t>
      </w:r>
      <w:r w:rsidRPr="00653911">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，未能反映擔任安寧居家醫療訪視實際所耗用的時間與資源。以一位專科醫師進行重症居家醫療訪視</w:t>
      </w:r>
      <w:r w:rsidR="006A47BB">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S2</w:t>
      </w:r>
      <w:r w:rsidR="006A47BB">
        <w:rPr>
          <w:rStyle w:val="afffffffffff7"/>
          <w:rFonts w:ascii="Times New Roman" w:eastAsia="標楷體" w:hAnsi="Times New Roman" w:hint="eastAsia"/>
          <w:i w:val="0"/>
          <w:color w:val="000000" w:themeColor="text1"/>
          <w:sz w:val="26"/>
          <w:szCs w:val="26"/>
        </w:rPr>
        <w:t>)</w:t>
      </w:r>
      <w:r w:rsidRPr="00402B47">
        <w:rPr>
          <w:rStyle w:val="afffffffffff7"/>
          <w:rFonts w:ascii="Times New Roman" w:eastAsia="標楷體" w:hAnsi="Times New Roman" w:hint="eastAsia"/>
          <w:i w:val="0"/>
          <w:color w:val="000000" w:themeColor="text1"/>
          <w:sz w:val="26"/>
          <w:szCs w:val="26"/>
        </w:rPr>
        <w:t>為例，在半日時間內約可完成</w:t>
      </w:r>
      <w:r w:rsidRPr="00402B47">
        <w:rPr>
          <w:rStyle w:val="afffffffffff7"/>
          <w:rFonts w:ascii="Times New Roman" w:eastAsia="標楷體" w:hAnsi="Times New Roman" w:hint="eastAsia"/>
          <w:i w:val="0"/>
          <w:color w:val="000000" w:themeColor="text1"/>
          <w:sz w:val="26"/>
          <w:szCs w:val="26"/>
        </w:rPr>
        <w:t>4-6</w:t>
      </w:r>
      <w:r w:rsidRPr="00402B47">
        <w:rPr>
          <w:rStyle w:val="afffffffffff7"/>
          <w:rFonts w:ascii="Times New Roman" w:eastAsia="標楷體" w:hAnsi="Times New Roman" w:hint="eastAsia"/>
          <w:i w:val="0"/>
          <w:color w:val="000000" w:themeColor="text1"/>
          <w:sz w:val="26"/>
          <w:szCs w:val="26"/>
        </w:rPr>
        <w:t>位患者的訪視，若是進行安寧居家個案醫療訪視，則僅能完成約</w:t>
      </w:r>
      <w:r w:rsidRPr="00402B47">
        <w:rPr>
          <w:rStyle w:val="afffffffffff7"/>
          <w:rFonts w:ascii="Times New Roman" w:eastAsia="標楷體" w:hAnsi="Times New Roman" w:hint="eastAsia"/>
          <w:i w:val="0"/>
          <w:color w:val="000000" w:themeColor="text1"/>
          <w:sz w:val="26"/>
          <w:szCs w:val="26"/>
        </w:rPr>
        <w:t>1-2</w:t>
      </w:r>
      <w:r w:rsidRPr="00402B47">
        <w:rPr>
          <w:rStyle w:val="afffffffffff7"/>
          <w:rFonts w:ascii="Times New Roman" w:eastAsia="標楷體" w:hAnsi="Times New Roman" w:hint="eastAsia"/>
          <w:i w:val="0"/>
          <w:color w:val="000000" w:themeColor="text1"/>
          <w:sz w:val="26"/>
          <w:szCs w:val="26"/>
        </w:rPr>
        <w:t>位患者的訪視，安寧居家醫師的訪視費用亦低於同時段出訪的安寧居家護理師訪視費用。除此之外，完成乙類安寧訓練的社區安寧居家訪視醫師，其健保支付標準尚僅為甲類醫師出訪費用的七成，導致社區基層醫師投入安寧居家醫療服務有限。部分社區基層醫師則是改選擇以居家醫療</w:t>
      </w:r>
      <w:r w:rsidRPr="00402B47">
        <w:rPr>
          <w:rStyle w:val="afffffffffff7"/>
          <w:rFonts w:ascii="Times New Roman" w:eastAsia="標楷體" w:hAnsi="Times New Roman" w:hint="eastAsia"/>
          <w:i w:val="0"/>
          <w:color w:val="000000" w:themeColor="text1"/>
          <w:sz w:val="26"/>
          <w:szCs w:val="26"/>
        </w:rPr>
        <w:t>(S1)</w:t>
      </w:r>
      <w:r w:rsidRPr="00402B47">
        <w:rPr>
          <w:rStyle w:val="afffffffffff7"/>
          <w:rFonts w:ascii="Times New Roman" w:eastAsia="標楷體" w:hAnsi="Times New Roman" w:hint="eastAsia"/>
          <w:i w:val="0"/>
          <w:color w:val="000000" w:themeColor="text1"/>
          <w:sz w:val="26"/>
          <w:szCs w:val="26"/>
        </w:rPr>
        <w:t>或者是重症居家</w:t>
      </w:r>
      <w:r w:rsidRPr="00402B47">
        <w:rPr>
          <w:rStyle w:val="afffffffffff7"/>
          <w:rFonts w:ascii="Times New Roman" w:eastAsia="標楷體" w:hAnsi="Times New Roman" w:hint="eastAsia"/>
          <w:i w:val="0"/>
          <w:color w:val="000000" w:themeColor="text1"/>
          <w:sz w:val="26"/>
          <w:szCs w:val="26"/>
        </w:rPr>
        <w:t>(S2)</w:t>
      </w:r>
      <w:r w:rsidRPr="00402B47">
        <w:rPr>
          <w:rStyle w:val="afffffffffff7"/>
          <w:rFonts w:ascii="Times New Roman" w:eastAsia="標楷體" w:hAnsi="Times New Roman" w:hint="eastAsia"/>
          <w:i w:val="0"/>
          <w:color w:val="000000" w:themeColor="text1"/>
          <w:sz w:val="26"/>
          <w:szCs w:val="26"/>
        </w:rPr>
        <w:t>的形式申請健保給付，以獲取較合理的報酬。</w:t>
      </w:r>
    </w:p>
    <w:p w14:paraId="52146C81" w14:textId="20312E2A" w:rsidR="00FB4B8D" w:rsidRPr="00FB4B8D" w:rsidRDefault="00FB4B8D" w:rsidP="009F676C">
      <w:pPr>
        <w:pStyle w:val="ab"/>
        <w:numPr>
          <w:ilvl w:val="0"/>
          <w:numId w:val="147"/>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hint="eastAsia"/>
          <w:sz w:val="26"/>
          <w:szCs w:val="26"/>
        </w:rPr>
        <w:t>論量計酬及限量給付等制度對安寧居家護理提供醫療服務的限制</w:t>
      </w:r>
    </w:p>
    <w:p w14:paraId="58F80FF7" w14:textId="1BFD8173" w:rsidR="00FB4B8D" w:rsidRPr="00F638F0" w:rsidRDefault="00FB4B8D" w:rsidP="004839A8">
      <w:pPr>
        <w:snapToGrid w:val="0"/>
        <w:spacing w:beforeLines="20" w:before="48" w:line="264" w:lineRule="auto"/>
        <w:ind w:firstLine="482"/>
        <w:jc w:val="both"/>
        <w:rPr>
          <w:rStyle w:val="afffffffffff7"/>
          <w:rFonts w:ascii="Times New Roman" w:eastAsia="標楷體" w:hAnsi="Times New Roman"/>
          <w:b/>
          <w:i w:val="0"/>
          <w:strike/>
          <w:color w:val="000000" w:themeColor="text1"/>
          <w:sz w:val="26"/>
          <w:szCs w:val="26"/>
        </w:rPr>
      </w:pPr>
      <w:r w:rsidRPr="00FB4B8D">
        <w:rPr>
          <w:rFonts w:ascii="Times New Roman" w:eastAsia="標楷體" w:hAnsi="Times New Roman" w:hint="eastAsia"/>
          <w:color w:val="000000"/>
          <w:sz w:val="26"/>
          <w:szCs w:val="26"/>
        </w:rPr>
        <w:t>目前健保規定，</w:t>
      </w:r>
      <w:r w:rsidRPr="00FB4B8D">
        <w:rPr>
          <w:rFonts w:ascii="Times New Roman" w:eastAsia="標楷體" w:hAnsi="Times New Roman"/>
          <w:color w:val="000000"/>
          <w:sz w:val="26"/>
          <w:szCs w:val="26"/>
        </w:rPr>
        <w:t>每位</w:t>
      </w:r>
      <w:r w:rsidRPr="00F638F0">
        <w:rPr>
          <w:rStyle w:val="afffffffffff7"/>
          <w:rFonts w:ascii="Times New Roman" w:eastAsia="標楷體" w:hAnsi="Times New Roman" w:hint="eastAsia"/>
          <w:i w:val="0"/>
          <w:color w:val="000000" w:themeColor="text1"/>
          <w:sz w:val="26"/>
          <w:szCs w:val="26"/>
        </w:rPr>
        <w:t>醫師或</w:t>
      </w:r>
      <w:r w:rsidRPr="00FB4B8D">
        <w:rPr>
          <w:rFonts w:ascii="Times New Roman" w:eastAsia="標楷體" w:hAnsi="Times New Roman"/>
          <w:color w:val="000000"/>
          <w:sz w:val="26"/>
          <w:szCs w:val="26"/>
        </w:rPr>
        <w:t>護理</w:t>
      </w:r>
      <w:r w:rsidRPr="00FB4B8D">
        <w:rPr>
          <w:rFonts w:ascii="Times New Roman" w:eastAsia="標楷體" w:hAnsi="Times New Roman" w:hint="eastAsia"/>
          <w:color w:val="000000"/>
          <w:sz w:val="26"/>
          <w:szCs w:val="26"/>
        </w:rPr>
        <w:t>師</w:t>
      </w:r>
      <w:r w:rsidRPr="00FB4B8D">
        <w:rPr>
          <w:rFonts w:ascii="Times New Roman" w:eastAsia="標楷體" w:hAnsi="Times New Roman"/>
          <w:color w:val="000000"/>
          <w:sz w:val="26"/>
          <w:szCs w:val="26"/>
        </w:rPr>
        <w:t>每月</w:t>
      </w:r>
      <w:r w:rsidRPr="00FB4B8D">
        <w:rPr>
          <w:rFonts w:ascii="Times New Roman" w:eastAsia="標楷體" w:hAnsi="Times New Roman" w:hint="eastAsia"/>
          <w:color w:val="000000"/>
          <w:sz w:val="26"/>
          <w:szCs w:val="26"/>
        </w:rPr>
        <w:t>安寧療護申報</w:t>
      </w:r>
      <w:r w:rsidRPr="00FB4B8D">
        <w:rPr>
          <w:rFonts w:ascii="Times New Roman" w:eastAsia="標楷體" w:hAnsi="Times New Roman"/>
          <w:color w:val="000000"/>
          <w:sz w:val="26"/>
          <w:szCs w:val="26"/>
        </w:rPr>
        <w:t>訪視次數以四十五次為限</w:t>
      </w:r>
      <w:r w:rsidRPr="00FB4B8D">
        <w:rPr>
          <w:rFonts w:ascii="Times New Roman" w:eastAsia="標楷體" w:hAnsi="Times New Roman" w:hint="eastAsia"/>
          <w:color w:val="000000"/>
          <w:sz w:val="26"/>
          <w:szCs w:val="26"/>
        </w:rPr>
        <w:t>，且訪視次數每一個案每週以二次為原則，多於每週二次者，申報費用時需檢附訪視記錄，並詳述理由以配合審查。</w:t>
      </w:r>
      <w:r w:rsidRPr="00F638F0">
        <w:rPr>
          <w:rStyle w:val="afffffffffff7"/>
          <w:rFonts w:ascii="Times New Roman" w:eastAsia="標楷體" w:hAnsi="Times New Roman" w:hint="eastAsia"/>
          <w:i w:val="0"/>
          <w:color w:val="000000" w:themeColor="text1"/>
          <w:sz w:val="26"/>
          <w:szCs w:val="26"/>
        </w:rPr>
        <w:t>雖然近年來健保有提供緊急訪視等夜間假日加成方式</w:t>
      </w:r>
      <w:r w:rsidR="00850E16">
        <w:rPr>
          <w:rStyle w:val="afffffffffff7"/>
          <w:rFonts w:ascii="Times New Roman" w:eastAsia="標楷體" w:hAnsi="Times New Roman" w:hint="eastAsia"/>
          <w:i w:val="0"/>
          <w:color w:val="000000" w:themeColor="text1"/>
          <w:sz w:val="26"/>
          <w:szCs w:val="26"/>
        </w:rPr>
        <w:t>（</w:t>
      </w:r>
      <w:r w:rsidRPr="00F638F0">
        <w:rPr>
          <w:rStyle w:val="afffffffffff7"/>
          <w:rFonts w:ascii="Times New Roman" w:eastAsia="標楷體" w:hAnsi="Times New Roman"/>
          <w:i w:val="0"/>
          <w:color w:val="000000" w:themeColor="text1"/>
          <w:sz w:val="26"/>
          <w:szCs w:val="26"/>
        </w:rPr>
        <w:t>加計百分之</w:t>
      </w:r>
      <w:r w:rsidRPr="00F638F0">
        <w:rPr>
          <w:rStyle w:val="afffffffffff7"/>
          <w:rFonts w:ascii="Times New Roman" w:eastAsia="標楷體" w:hAnsi="Times New Roman" w:hint="eastAsia"/>
          <w:i w:val="0"/>
          <w:color w:val="000000" w:themeColor="text1"/>
          <w:sz w:val="26"/>
          <w:szCs w:val="26"/>
        </w:rPr>
        <w:t>四</w:t>
      </w:r>
      <w:r w:rsidRPr="00F638F0">
        <w:rPr>
          <w:rStyle w:val="afffffffffff7"/>
          <w:rFonts w:ascii="Times New Roman" w:eastAsia="標楷體" w:hAnsi="Times New Roman"/>
          <w:i w:val="0"/>
          <w:color w:val="000000" w:themeColor="text1"/>
          <w:sz w:val="26"/>
          <w:szCs w:val="26"/>
        </w:rPr>
        <w:t>十</w:t>
      </w:r>
      <w:r w:rsidRPr="00F638F0">
        <w:rPr>
          <w:rStyle w:val="afffffffffff7"/>
          <w:rFonts w:ascii="Times New Roman" w:eastAsia="標楷體" w:hAnsi="Times New Roman" w:hint="eastAsia"/>
          <w:i w:val="0"/>
          <w:color w:val="000000" w:themeColor="text1"/>
          <w:sz w:val="26"/>
          <w:szCs w:val="26"/>
        </w:rPr>
        <w:t>至七十</w:t>
      </w:r>
      <w:r w:rsidR="00850E16">
        <w:rPr>
          <w:rStyle w:val="afffffffffff7"/>
          <w:rFonts w:ascii="Times New Roman" w:eastAsia="標楷體" w:hAnsi="Times New Roman" w:hint="eastAsia"/>
          <w:i w:val="0"/>
          <w:color w:val="000000" w:themeColor="text1"/>
          <w:sz w:val="26"/>
          <w:szCs w:val="26"/>
        </w:rPr>
        <w:t>）</w:t>
      </w:r>
      <w:r w:rsidRPr="00F638F0">
        <w:rPr>
          <w:rStyle w:val="afffffffffff7"/>
          <w:rFonts w:ascii="Times New Roman" w:eastAsia="標楷體" w:hAnsi="Times New Roman"/>
          <w:i w:val="0"/>
          <w:color w:val="000000" w:themeColor="text1"/>
          <w:sz w:val="26"/>
          <w:szCs w:val="26"/>
        </w:rPr>
        <w:t>。</w:t>
      </w:r>
      <w:r w:rsidRPr="00FB4B8D">
        <w:rPr>
          <w:rFonts w:ascii="Times New Roman" w:eastAsia="標楷體" w:hAnsi="Times New Roman" w:hint="eastAsia"/>
          <w:color w:val="000000"/>
          <w:sz w:val="26"/>
          <w:szCs w:val="26"/>
        </w:rPr>
        <w:t>但因為</w:t>
      </w:r>
      <w:r w:rsidRPr="00FB4B8D">
        <w:rPr>
          <w:rFonts w:ascii="Times New Roman" w:eastAsia="標楷體" w:hAnsi="Times New Roman"/>
          <w:color w:val="000000"/>
          <w:sz w:val="26"/>
          <w:szCs w:val="26"/>
        </w:rPr>
        <w:t>每位醫師</w:t>
      </w:r>
      <w:r w:rsidRPr="00FB4B8D">
        <w:rPr>
          <w:rFonts w:ascii="Times New Roman" w:eastAsia="標楷體" w:hAnsi="Times New Roman" w:hint="eastAsia"/>
          <w:color w:val="000000"/>
          <w:sz w:val="26"/>
          <w:szCs w:val="26"/>
        </w:rPr>
        <w:t>與護理人員</w:t>
      </w:r>
      <w:r w:rsidRPr="00FB4B8D">
        <w:rPr>
          <w:rFonts w:ascii="Times New Roman" w:eastAsia="標楷體" w:hAnsi="Times New Roman"/>
          <w:color w:val="000000"/>
          <w:sz w:val="26"/>
          <w:szCs w:val="26"/>
        </w:rPr>
        <w:t>每月訪視次數</w:t>
      </w:r>
      <w:r w:rsidRPr="00FB4B8D">
        <w:rPr>
          <w:rFonts w:ascii="Times New Roman" w:eastAsia="標楷體" w:hAnsi="Times New Roman" w:hint="eastAsia"/>
          <w:color w:val="000000"/>
          <w:sz w:val="26"/>
          <w:szCs w:val="26"/>
        </w:rPr>
        <w:t>仍</w:t>
      </w:r>
      <w:r w:rsidRPr="00FB4B8D">
        <w:rPr>
          <w:rFonts w:ascii="Times New Roman" w:eastAsia="標楷體" w:hAnsi="Times New Roman"/>
          <w:color w:val="000000"/>
          <w:sz w:val="26"/>
          <w:szCs w:val="26"/>
        </w:rPr>
        <w:t>以四十五次為限。</w:t>
      </w:r>
      <w:r w:rsidRPr="00FB4B8D">
        <w:rPr>
          <w:rFonts w:ascii="Times New Roman" w:eastAsia="標楷體" w:hAnsi="Times New Roman" w:hint="eastAsia"/>
          <w:color w:val="000000"/>
          <w:sz w:val="26"/>
          <w:szCs w:val="26"/>
        </w:rPr>
        <w:t>夜間假日加班出訪亦算在合理訪視量之內，對經常是一人獨立執業型態的安寧居家護理師誘因不大。</w:t>
      </w:r>
      <w:r w:rsidRPr="00F638F0">
        <w:rPr>
          <w:rStyle w:val="afffffffffff7"/>
          <w:rFonts w:ascii="Times New Roman" w:eastAsia="標楷體" w:hAnsi="Times New Roman" w:hint="eastAsia"/>
          <w:i w:val="0"/>
          <w:color w:val="000000" w:themeColor="text1"/>
          <w:sz w:val="26"/>
          <w:szCs w:val="26"/>
        </w:rPr>
        <w:t>導致服務覆蓋率和品質均受限。跨專業團隊的合作過程繁瑣的行政要求，限制了專業團隊的運作效率。導致整體照護系統整合性不足。現行政策法規在給付標準與配套機制上不合理，例如管制藥物的保管</w:t>
      </w:r>
      <w:r w:rsidR="00790A70">
        <w:rPr>
          <w:rStyle w:val="afffffffffff7"/>
          <w:rFonts w:ascii="Times New Roman" w:eastAsia="標楷體" w:hAnsi="Times New Roman" w:hint="eastAsia"/>
          <w:i w:val="0"/>
          <w:color w:val="000000" w:themeColor="text1"/>
          <w:sz w:val="26"/>
          <w:szCs w:val="26"/>
        </w:rPr>
        <w:t>及</w:t>
      </w:r>
      <w:r w:rsidRPr="00F638F0">
        <w:rPr>
          <w:rStyle w:val="afffffffffff7"/>
          <w:rFonts w:ascii="Times New Roman" w:eastAsia="標楷體" w:hAnsi="Times New Roman" w:hint="eastAsia"/>
          <w:i w:val="0"/>
          <w:color w:val="000000" w:themeColor="text1"/>
          <w:sz w:val="26"/>
          <w:szCs w:val="26"/>
        </w:rPr>
        <w:t>限</w:t>
      </w:r>
      <w:r w:rsidR="00790A70">
        <w:rPr>
          <w:rStyle w:val="afffffffffff7"/>
          <w:rFonts w:ascii="Times New Roman" w:eastAsia="標楷體" w:hAnsi="Times New Roman" w:hint="eastAsia"/>
          <w:i w:val="0"/>
          <w:color w:val="000000" w:themeColor="text1"/>
          <w:sz w:val="26"/>
          <w:szCs w:val="26"/>
        </w:rPr>
        <w:t>制</w:t>
      </w:r>
      <w:r w:rsidRPr="00F638F0">
        <w:rPr>
          <w:rStyle w:val="afffffffffff7"/>
          <w:rFonts w:ascii="Times New Roman" w:eastAsia="標楷體" w:hAnsi="Times New Roman" w:hint="eastAsia"/>
          <w:i w:val="0"/>
          <w:color w:val="000000" w:themeColor="text1"/>
          <w:sz w:val="26"/>
          <w:szCs w:val="26"/>
        </w:rPr>
        <w:t>，均影響及限制了創新模式的推動。</w:t>
      </w:r>
    </w:p>
    <w:p w14:paraId="3F8949AD" w14:textId="285DC018" w:rsidR="00FB4B8D" w:rsidRPr="00F638F0" w:rsidRDefault="00FB4B8D" w:rsidP="009F676C">
      <w:pPr>
        <w:pStyle w:val="32"/>
        <w:numPr>
          <w:ilvl w:val="0"/>
          <w:numId w:val="145"/>
        </w:numPr>
        <w:snapToGrid w:val="0"/>
        <w:spacing w:beforeLines="50" w:before="120" w:line="264" w:lineRule="auto"/>
        <w:ind w:hanging="54"/>
        <w:rPr>
          <w:rStyle w:val="afffffffffff7"/>
          <w:rFonts w:ascii="Times New Roman" w:eastAsia="標楷體" w:hAnsi="Times New Roman"/>
          <w:b w:val="0"/>
          <w:i w:val="0"/>
          <w:color w:val="000000" w:themeColor="text1"/>
          <w:sz w:val="26"/>
          <w:szCs w:val="26"/>
        </w:rPr>
      </w:pPr>
      <w:r w:rsidRPr="00F638F0">
        <w:rPr>
          <w:rStyle w:val="afffffffffff7"/>
          <w:rFonts w:ascii="Times New Roman" w:eastAsia="標楷體" w:hAnsi="Times New Roman" w:hint="eastAsia"/>
          <w:b w:val="0"/>
          <w:i w:val="0"/>
          <w:color w:val="000000" w:themeColor="text1"/>
          <w:sz w:val="26"/>
          <w:szCs w:val="26"/>
        </w:rPr>
        <w:t>缺乏對機構安寧緩和療護推展的政策誘因</w:t>
      </w:r>
    </w:p>
    <w:p w14:paraId="10DC4E9D" w14:textId="02A99771" w:rsidR="00FB4B8D" w:rsidRPr="00F638F0" w:rsidRDefault="00FB4B8D" w:rsidP="009F676C">
      <w:pPr>
        <w:pStyle w:val="ab"/>
        <w:numPr>
          <w:ilvl w:val="0"/>
          <w:numId w:val="148"/>
        </w:numPr>
        <w:snapToGrid w:val="0"/>
        <w:spacing w:beforeLines="50" w:before="120" w:line="264" w:lineRule="auto"/>
        <w:ind w:leftChars="0" w:left="284" w:hanging="284"/>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i w:val="0"/>
          <w:color w:val="000000" w:themeColor="text1"/>
          <w:sz w:val="26"/>
          <w:szCs w:val="26"/>
        </w:rPr>
        <w:t>機構</w:t>
      </w:r>
      <w:r w:rsidRPr="00F638F0">
        <w:rPr>
          <w:rStyle w:val="afffffffffff7"/>
          <w:rFonts w:ascii="Times New Roman" w:eastAsia="標楷體" w:hAnsi="Times New Roman" w:hint="eastAsia"/>
          <w:i w:val="0"/>
          <w:color w:val="000000" w:themeColor="text1"/>
          <w:sz w:val="26"/>
          <w:szCs w:val="26"/>
        </w:rPr>
        <w:t>住民與家屬對</w:t>
      </w:r>
      <w:r w:rsidRPr="00F638F0">
        <w:rPr>
          <w:rStyle w:val="afffffffffff7"/>
          <w:rFonts w:ascii="Times New Roman" w:eastAsia="標楷體" w:hAnsi="Times New Roman"/>
          <w:i w:val="0"/>
          <w:color w:val="000000" w:themeColor="text1"/>
          <w:sz w:val="26"/>
          <w:szCs w:val="26"/>
        </w:rPr>
        <w:t>安寧善終的期待</w:t>
      </w:r>
    </w:p>
    <w:p w14:paraId="6EC08B90" w14:textId="66B3D5DD" w:rsidR="00FB4B8D" w:rsidRPr="00F638F0" w:rsidRDefault="00FB4B8D" w:rsidP="00F638F0">
      <w:pPr>
        <w:snapToGrid w:val="0"/>
        <w:spacing w:beforeLines="50" w:before="120" w:line="264" w:lineRule="auto"/>
        <w:ind w:firstLine="480"/>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hint="eastAsia"/>
          <w:i w:val="0"/>
          <w:color w:val="000000" w:themeColor="text1"/>
          <w:sz w:val="26"/>
          <w:szCs w:val="26"/>
        </w:rPr>
        <w:t>當常住於長照機構的住民進入生命末期階段，病人或其家屬常希望能在熟悉的環境中平安善終。相較於生命最後一年需要頻繁進出醫院急診或入住醫院，推動機構安寧緩和療護，引進安寧居家療護服務進入機構，不僅能減少住民於醫院</w:t>
      </w:r>
      <w:r w:rsidRPr="00F638F0">
        <w:rPr>
          <w:rStyle w:val="afffffffffff7"/>
          <w:rFonts w:ascii="Times New Roman" w:eastAsia="標楷體" w:hAnsi="Times New Roman" w:hint="eastAsia"/>
          <w:i w:val="0"/>
          <w:color w:val="000000" w:themeColor="text1"/>
          <w:sz w:val="26"/>
          <w:szCs w:val="26"/>
        </w:rPr>
        <w:lastRenderedPageBreak/>
        <w:t>住院期間的照護環境與照護者變動，還可避免出院後重新安排等待機構床位等相關問題。推動預立醫療照護諮商</w:t>
      </w:r>
      <w:r w:rsidR="006A47BB">
        <w:rPr>
          <w:rStyle w:val="afffffffffff7"/>
          <w:rFonts w:ascii="Times New Roman" w:eastAsia="標楷體" w:hAnsi="Times New Roman" w:hint="eastAsia"/>
          <w:i w:val="0"/>
          <w:color w:val="000000" w:themeColor="text1"/>
          <w:sz w:val="26"/>
          <w:szCs w:val="26"/>
        </w:rPr>
        <w:t>(</w:t>
      </w:r>
      <w:r w:rsidRPr="00F638F0">
        <w:rPr>
          <w:rStyle w:val="afffffffffff7"/>
          <w:rFonts w:ascii="Times New Roman" w:eastAsia="標楷體" w:hAnsi="Times New Roman"/>
          <w:i w:val="0"/>
          <w:color w:val="000000" w:themeColor="text1"/>
          <w:sz w:val="26"/>
          <w:szCs w:val="26"/>
        </w:rPr>
        <w:t>ACP</w:t>
      </w:r>
      <w:r w:rsidR="006A47BB">
        <w:rPr>
          <w:rStyle w:val="afffffffffff7"/>
          <w:rFonts w:ascii="Times New Roman" w:eastAsia="標楷體" w:hAnsi="Times New Roman"/>
          <w:i w:val="0"/>
          <w:color w:val="000000" w:themeColor="text1"/>
          <w:sz w:val="26"/>
          <w:szCs w:val="26"/>
        </w:rPr>
        <w:t>)</w:t>
      </w:r>
      <w:r w:rsidRPr="00F638F0">
        <w:rPr>
          <w:rStyle w:val="afffffffffff7"/>
          <w:rFonts w:ascii="Times New Roman" w:eastAsia="標楷體" w:hAnsi="Times New Roman"/>
          <w:i w:val="0"/>
          <w:color w:val="000000" w:themeColor="text1"/>
          <w:sz w:val="26"/>
          <w:szCs w:val="26"/>
        </w:rPr>
        <w:t>，幫助</w:t>
      </w:r>
      <w:r w:rsidRPr="00F638F0">
        <w:rPr>
          <w:rStyle w:val="afffffffffff7"/>
          <w:rFonts w:ascii="Times New Roman" w:eastAsia="標楷體" w:hAnsi="Times New Roman" w:hint="eastAsia"/>
          <w:i w:val="0"/>
          <w:color w:val="000000" w:themeColor="text1"/>
          <w:sz w:val="26"/>
          <w:szCs w:val="26"/>
        </w:rPr>
        <w:t>末期衰弱患者</w:t>
      </w:r>
      <w:r w:rsidRPr="00F638F0">
        <w:rPr>
          <w:rStyle w:val="afffffffffff7"/>
          <w:rFonts w:ascii="Times New Roman" w:eastAsia="標楷體" w:hAnsi="Times New Roman"/>
          <w:i w:val="0"/>
          <w:color w:val="000000" w:themeColor="text1"/>
          <w:sz w:val="26"/>
          <w:szCs w:val="26"/>
        </w:rPr>
        <w:t>提前表達對死亡地點與臨終照護的期待，減少病患在機構與醫院間反覆運送的</w:t>
      </w:r>
      <w:r w:rsidRPr="00F638F0">
        <w:rPr>
          <w:rStyle w:val="afffffffffff7"/>
          <w:rFonts w:ascii="Times New Roman" w:eastAsia="標楷體" w:hAnsi="Times New Roman" w:hint="eastAsia"/>
          <w:i w:val="0"/>
          <w:color w:val="000000" w:themeColor="text1"/>
          <w:sz w:val="26"/>
          <w:szCs w:val="26"/>
        </w:rPr>
        <w:t>負擔</w:t>
      </w:r>
      <w:r w:rsidRPr="00F638F0">
        <w:rPr>
          <w:rStyle w:val="afffffffffff7"/>
          <w:rFonts w:ascii="Times New Roman" w:eastAsia="標楷體" w:hAnsi="Times New Roman"/>
          <w:i w:val="0"/>
          <w:color w:val="000000" w:themeColor="text1"/>
          <w:sz w:val="26"/>
          <w:szCs w:val="26"/>
        </w:rPr>
        <w:t>，提升照護</w:t>
      </w:r>
      <w:r w:rsidRPr="00F638F0">
        <w:rPr>
          <w:rStyle w:val="afffffffffff7"/>
          <w:rFonts w:ascii="Times New Roman" w:eastAsia="標楷體" w:hAnsi="Times New Roman" w:hint="eastAsia"/>
          <w:i w:val="0"/>
          <w:color w:val="000000" w:themeColor="text1"/>
          <w:sz w:val="26"/>
          <w:szCs w:val="26"/>
        </w:rPr>
        <w:t>的</w:t>
      </w:r>
      <w:r w:rsidRPr="00F638F0">
        <w:rPr>
          <w:rStyle w:val="afffffffffff7"/>
          <w:rFonts w:ascii="Times New Roman" w:eastAsia="標楷體" w:hAnsi="Times New Roman"/>
          <w:i w:val="0"/>
          <w:color w:val="000000" w:themeColor="text1"/>
          <w:sz w:val="26"/>
          <w:szCs w:val="26"/>
        </w:rPr>
        <w:t>穩定</w:t>
      </w:r>
      <w:r w:rsidRPr="00F638F0">
        <w:rPr>
          <w:rStyle w:val="afffffffffff7"/>
          <w:rFonts w:ascii="Times New Roman" w:eastAsia="標楷體" w:hAnsi="Times New Roman" w:hint="eastAsia"/>
          <w:i w:val="0"/>
          <w:color w:val="000000" w:themeColor="text1"/>
          <w:sz w:val="26"/>
          <w:szCs w:val="26"/>
        </w:rPr>
        <w:t>品質</w:t>
      </w:r>
      <w:r w:rsidRPr="00F638F0">
        <w:rPr>
          <w:rStyle w:val="afffffffffff7"/>
          <w:rFonts w:ascii="Times New Roman" w:eastAsia="標楷體" w:hAnsi="Times New Roman"/>
          <w:i w:val="0"/>
          <w:color w:val="000000" w:themeColor="text1"/>
          <w:sz w:val="26"/>
          <w:szCs w:val="26"/>
        </w:rPr>
        <w:t>。</w:t>
      </w:r>
    </w:p>
    <w:p w14:paraId="684C6DF2" w14:textId="7EBD2075" w:rsidR="00FB4B8D" w:rsidRPr="00F638F0" w:rsidRDefault="00FB4B8D" w:rsidP="009F676C">
      <w:pPr>
        <w:pStyle w:val="ab"/>
        <w:numPr>
          <w:ilvl w:val="0"/>
          <w:numId w:val="148"/>
        </w:numPr>
        <w:snapToGrid w:val="0"/>
        <w:spacing w:beforeLines="50" w:before="120" w:line="264" w:lineRule="auto"/>
        <w:ind w:leftChars="0" w:left="284" w:hanging="284"/>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i w:val="0"/>
          <w:color w:val="000000" w:themeColor="text1"/>
          <w:sz w:val="26"/>
          <w:szCs w:val="26"/>
        </w:rPr>
        <w:t>長期照護政策</w:t>
      </w:r>
      <w:r w:rsidRPr="00F638F0">
        <w:rPr>
          <w:rStyle w:val="afffffffffff7"/>
          <w:rFonts w:ascii="Times New Roman" w:eastAsia="標楷體" w:hAnsi="Times New Roman" w:hint="eastAsia"/>
          <w:i w:val="0"/>
          <w:color w:val="000000" w:themeColor="text1"/>
          <w:sz w:val="26"/>
          <w:szCs w:val="26"/>
        </w:rPr>
        <w:t>與健保給付</w:t>
      </w:r>
      <w:r w:rsidRPr="00F638F0">
        <w:rPr>
          <w:rStyle w:val="afffffffffff7"/>
          <w:rFonts w:ascii="Times New Roman" w:eastAsia="標楷體" w:hAnsi="Times New Roman"/>
          <w:i w:val="0"/>
          <w:color w:val="000000" w:themeColor="text1"/>
          <w:sz w:val="26"/>
          <w:szCs w:val="26"/>
        </w:rPr>
        <w:t>對機構</w:t>
      </w:r>
      <w:r w:rsidRPr="00F638F0">
        <w:rPr>
          <w:rStyle w:val="afffffffffff7"/>
          <w:rFonts w:ascii="Times New Roman" w:eastAsia="標楷體" w:hAnsi="Times New Roman" w:hint="eastAsia"/>
          <w:i w:val="0"/>
          <w:color w:val="000000" w:themeColor="text1"/>
          <w:sz w:val="26"/>
          <w:szCs w:val="26"/>
        </w:rPr>
        <w:t>善終</w:t>
      </w:r>
      <w:r w:rsidRPr="00F638F0">
        <w:rPr>
          <w:rStyle w:val="afffffffffff7"/>
          <w:rFonts w:ascii="Times New Roman" w:eastAsia="標楷體" w:hAnsi="Times New Roman"/>
          <w:i w:val="0"/>
          <w:color w:val="000000" w:themeColor="text1"/>
          <w:sz w:val="26"/>
          <w:szCs w:val="26"/>
        </w:rPr>
        <w:t>的支持不足</w:t>
      </w:r>
    </w:p>
    <w:p w14:paraId="5722B8DA" w14:textId="0A1B77A2" w:rsidR="00FB4B8D" w:rsidRPr="00F638F0" w:rsidRDefault="001B7C5F" w:rsidP="00F638F0">
      <w:pPr>
        <w:snapToGrid w:val="0"/>
        <w:spacing w:beforeLines="50" w:before="120" w:line="264" w:lineRule="auto"/>
        <w:ind w:firstLine="480"/>
        <w:jc w:val="both"/>
        <w:rPr>
          <w:rStyle w:val="afffffffffff7"/>
          <w:rFonts w:ascii="Times New Roman" w:eastAsia="標楷體" w:hAnsi="Times New Roman"/>
          <w:i w:val="0"/>
          <w:color w:val="000000" w:themeColor="text1"/>
          <w:sz w:val="26"/>
          <w:szCs w:val="26"/>
        </w:rPr>
      </w:pPr>
      <w:r>
        <w:rPr>
          <w:rStyle w:val="afffffffffff7"/>
          <w:rFonts w:ascii="Times New Roman" w:eastAsia="標楷體" w:hAnsi="Times New Roman" w:hint="eastAsia"/>
          <w:i w:val="0"/>
          <w:color w:val="000000" w:themeColor="text1"/>
          <w:sz w:val="26"/>
          <w:szCs w:val="26"/>
        </w:rPr>
        <w:t>臺灣</w:t>
      </w:r>
      <w:r w:rsidR="00FB4B8D" w:rsidRPr="00F638F0">
        <w:rPr>
          <w:rStyle w:val="afffffffffff7"/>
          <w:rFonts w:ascii="Times New Roman" w:eastAsia="標楷體" w:hAnsi="Times New Roman" w:hint="eastAsia"/>
          <w:i w:val="0"/>
          <w:color w:val="000000" w:themeColor="text1"/>
          <w:sz w:val="26"/>
          <w:szCs w:val="26"/>
        </w:rPr>
        <w:t>自</w:t>
      </w:r>
      <w:r w:rsidR="00FB4B8D" w:rsidRPr="00F638F0">
        <w:rPr>
          <w:rStyle w:val="afffffffffff7"/>
          <w:rFonts w:ascii="Times New Roman" w:eastAsia="標楷體" w:hAnsi="Times New Roman" w:hint="eastAsia"/>
          <w:i w:val="0"/>
          <w:color w:val="000000" w:themeColor="text1"/>
          <w:sz w:val="26"/>
          <w:szCs w:val="26"/>
        </w:rPr>
        <w:t>2017</w:t>
      </w:r>
      <w:r w:rsidR="00FB4B8D" w:rsidRPr="00F638F0">
        <w:rPr>
          <w:rStyle w:val="afffffffffff7"/>
          <w:rFonts w:ascii="Times New Roman" w:eastAsia="標楷體" w:hAnsi="Times New Roman"/>
          <w:i w:val="0"/>
          <w:color w:val="000000" w:themeColor="text1"/>
          <w:sz w:val="26"/>
          <w:szCs w:val="26"/>
        </w:rPr>
        <w:t>年起推動「長期照顧十年計畫</w:t>
      </w:r>
      <w:r w:rsidR="00FB4B8D" w:rsidRPr="00F638F0">
        <w:rPr>
          <w:rStyle w:val="afffffffffff7"/>
          <w:rFonts w:ascii="Times New Roman" w:eastAsia="標楷體" w:hAnsi="Times New Roman"/>
          <w:i w:val="0"/>
          <w:color w:val="000000" w:themeColor="text1"/>
          <w:sz w:val="26"/>
          <w:szCs w:val="26"/>
        </w:rPr>
        <w:t>2.0</w:t>
      </w:r>
      <w:r w:rsidR="00FB4B8D" w:rsidRPr="00F638F0">
        <w:rPr>
          <w:rStyle w:val="afffffffffff7"/>
          <w:rFonts w:ascii="Times New Roman" w:eastAsia="標楷體" w:hAnsi="Times New Roman"/>
          <w:i w:val="0"/>
          <w:color w:val="000000" w:themeColor="text1"/>
          <w:sz w:val="26"/>
          <w:szCs w:val="26"/>
        </w:rPr>
        <w:t>」</w:t>
      </w:r>
      <w:r w:rsidR="006A47BB">
        <w:rPr>
          <w:rStyle w:val="afffffffffff7"/>
          <w:rFonts w:ascii="Times New Roman" w:eastAsia="標楷體" w:hAnsi="Times New Roman"/>
          <w:i w:val="0"/>
          <w:color w:val="000000" w:themeColor="text1"/>
          <w:sz w:val="26"/>
          <w:szCs w:val="26"/>
        </w:rPr>
        <w:t>(</w:t>
      </w:r>
      <w:r w:rsidR="00FB4B8D" w:rsidRPr="00F638F0">
        <w:rPr>
          <w:rStyle w:val="afffffffffff7"/>
          <w:rFonts w:ascii="Times New Roman" w:eastAsia="標楷體" w:hAnsi="Times New Roman"/>
          <w:i w:val="0"/>
          <w:color w:val="000000" w:themeColor="text1"/>
          <w:sz w:val="26"/>
          <w:szCs w:val="26"/>
        </w:rPr>
        <w:t>簡稱長照</w:t>
      </w:r>
      <w:r w:rsidR="00FB4B8D" w:rsidRPr="00F638F0">
        <w:rPr>
          <w:rStyle w:val="afffffffffff7"/>
          <w:rFonts w:ascii="Times New Roman" w:eastAsia="標楷體" w:hAnsi="Times New Roman"/>
          <w:i w:val="0"/>
          <w:color w:val="000000" w:themeColor="text1"/>
          <w:sz w:val="26"/>
          <w:szCs w:val="26"/>
        </w:rPr>
        <w:t>2.0</w:t>
      </w:r>
      <w:r w:rsidR="006A47BB">
        <w:rPr>
          <w:rStyle w:val="afffffffffff7"/>
          <w:rFonts w:ascii="Times New Roman" w:eastAsia="標楷體" w:hAnsi="Times New Roman"/>
          <w:i w:val="0"/>
          <w:color w:val="000000" w:themeColor="text1"/>
          <w:sz w:val="26"/>
          <w:szCs w:val="26"/>
        </w:rPr>
        <w:t>)</w:t>
      </w:r>
      <w:r w:rsidR="00FB4B8D" w:rsidRPr="00F638F0">
        <w:rPr>
          <w:rStyle w:val="afffffffffff7"/>
          <w:rFonts w:ascii="Times New Roman" w:eastAsia="標楷體" w:hAnsi="Times New Roman" w:hint="eastAsia"/>
          <w:i w:val="0"/>
          <w:color w:val="000000" w:themeColor="text1"/>
          <w:sz w:val="26"/>
          <w:szCs w:val="26"/>
        </w:rPr>
        <w:t>，起初僅針對接受社區式或居家式的照護服務提供補助，排除對住宿式服務的補助。許多在家中或社區無照護人力的家庭，或是無法在家自行照顧的患者，最需要的照護場所仍是長照機構。</w:t>
      </w:r>
      <w:r w:rsidR="00FB4B8D" w:rsidRPr="00F638F0">
        <w:rPr>
          <w:rStyle w:val="afffffffffff7"/>
          <w:rFonts w:ascii="Times New Roman" w:eastAsia="標楷體" w:hAnsi="Times New Roman"/>
          <w:i w:val="0"/>
          <w:color w:val="000000" w:themeColor="text1"/>
          <w:sz w:val="26"/>
          <w:szCs w:val="26"/>
        </w:rPr>
        <w:t>2019</w:t>
      </w:r>
      <w:r w:rsidR="00FB4B8D" w:rsidRPr="00F638F0">
        <w:rPr>
          <w:rStyle w:val="afffffffffff7"/>
          <w:rFonts w:ascii="Times New Roman" w:eastAsia="標楷體" w:hAnsi="Times New Roman"/>
          <w:i w:val="0"/>
          <w:color w:val="000000" w:themeColor="text1"/>
          <w:sz w:val="26"/>
          <w:szCs w:val="26"/>
        </w:rPr>
        <w:t>年</w:t>
      </w:r>
      <w:r w:rsidR="00FB4B8D" w:rsidRPr="00F638F0">
        <w:rPr>
          <w:rStyle w:val="afffffffffff7"/>
          <w:rFonts w:ascii="Times New Roman" w:eastAsia="標楷體" w:hAnsi="Times New Roman" w:hint="eastAsia"/>
          <w:i w:val="0"/>
          <w:color w:val="000000" w:themeColor="text1"/>
          <w:sz w:val="26"/>
          <w:szCs w:val="26"/>
        </w:rPr>
        <w:t>開始</w:t>
      </w:r>
      <w:r w:rsidR="00FB4B8D" w:rsidRPr="00F638F0">
        <w:rPr>
          <w:rStyle w:val="afffffffffff7"/>
          <w:rFonts w:ascii="Times New Roman" w:eastAsia="標楷體" w:hAnsi="Times New Roman"/>
          <w:i w:val="0"/>
          <w:color w:val="000000" w:themeColor="text1"/>
          <w:sz w:val="26"/>
          <w:szCs w:val="26"/>
        </w:rPr>
        <w:t>辦理「住宿式服務機構使用者補助方案」，針對入住指定</w:t>
      </w:r>
      <w:r w:rsidR="00FB4B8D" w:rsidRPr="00F638F0">
        <w:rPr>
          <w:rStyle w:val="afffffffffff7"/>
          <w:rFonts w:ascii="Times New Roman" w:eastAsia="標楷體" w:hAnsi="Times New Roman"/>
          <w:i w:val="0"/>
          <w:color w:val="000000" w:themeColor="text1"/>
          <w:sz w:val="26"/>
          <w:szCs w:val="26"/>
        </w:rPr>
        <w:t>7</w:t>
      </w:r>
      <w:r w:rsidR="00FB4B8D" w:rsidRPr="00F638F0">
        <w:rPr>
          <w:rStyle w:val="afffffffffff7"/>
          <w:rFonts w:ascii="Times New Roman" w:eastAsia="標楷體" w:hAnsi="Times New Roman"/>
          <w:i w:val="0"/>
          <w:color w:val="000000" w:themeColor="text1"/>
          <w:sz w:val="26"/>
          <w:szCs w:val="26"/>
        </w:rPr>
        <w:t>類機構</w:t>
      </w:r>
      <w:r w:rsidR="00FB4B8D" w:rsidRPr="00F638F0">
        <w:rPr>
          <w:rStyle w:val="afffffffffff7"/>
          <w:rFonts w:ascii="Times New Roman" w:eastAsia="標楷體" w:hAnsi="Times New Roman" w:hint="eastAsia"/>
          <w:i w:val="0"/>
          <w:color w:val="000000" w:themeColor="text1"/>
          <w:sz w:val="26"/>
          <w:szCs w:val="26"/>
        </w:rPr>
        <w:t>的</w:t>
      </w:r>
      <w:r w:rsidR="00FB4B8D" w:rsidRPr="00F638F0">
        <w:rPr>
          <w:rStyle w:val="afffffffffff7"/>
          <w:rFonts w:ascii="Times New Roman" w:eastAsia="標楷體" w:hAnsi="Times New Roman"/>
          <w:i w:val="0"/>
          <w:color w:val="000000" w:themeColor="text1"/>
          <w:sz w:val="26"/>
          <w:szCs w:val="26"/>
        </w:rPr>
        <w:t>中低收入住民提供補助，依稅率給予最高每人每年</w:t>
      </w:r>
      <w:r w:rsidR="00FB4B8D" w:rsidRPr="00F638F0">
        <w:rPr>
          <w:rStyle w:val="afffffffffff7"/>
          <w:rFonts w:ascii="Times New Roman" w:eastAsia="標楷體" w:hAnsi="Times New Roman"/>
          <w:i w:val="0"/>
          <w:color w:val="000000" w:themeColor="text1"/>
          <w:sz w:val="26"/>
          <w:szCs w:val="26"/>
        </w:rPr>
        <w:t>6</w:t>
      </w:r>
      <w:r w:rsidR="00FB4B8D" w:rsidRPr="00F638F0">
        <w:rPr>
          <w:rStyle w:val="afffffffffff7"/>
          <w:rFonts w:ascii="Times New Roman" w:eastAsia="標楷體" w:hAnsi="Times New Roman"/>
          <w:i w:val="0"/>
          <w:color w:val="000000" w:themeColor="text1"/>
          <w:sz w:val="26"/>
          <w:szCs w:val="26"/>
        </w:rPr>
        <w:t>萬元之補助；自</w:t>
      </w:r>
      <w:r w:rsidR="00FB4B8D" w:rsidRPr="00F638F0">
        <w:rPr>
          <w:rStyle w:val="afffffffffff7"/>
          <w:rFonts w:ascii="Times New Roman" w:eastAsia="標楷體" w:hAnsi="Times New Roman" w:hint="eastAsia"/>
          <w:i w:val="0"/>
          <w:color w:val="000000" w:themeColor="text1"/>
          <w:sz w:val="26"/>
          <w:szCs w:val="26"/>
        </w:rPr>
        <w:t>2023</w:t>
      </w:r>
      <w:r w:rsidR="00FB4B8D" w:rsidRPr="00F638F0">
        <w:rPr>
          <w:rStyle w:val="afffffffffff7"/>
          <w:rFonts w:ascii="Times New Roman" w:eastAsia="標楷體" w:hAnsi="Times New Roman"/>
          <w:i w:val="0"/>
          <w:color w:val="000000" w:themeColor="text1"/>
          <w:sz w:val="26"/>
          <w:szCs w:val="26"/>
        </w:rPr>
        <w:t>年起，</w:t>
      </w:r>
      <w:r w:rsidR="00FB4B8D" w:rsidRPr="00F638F0">
        <w:rPr>
          <w:rStyle w:val="afffffffffff7"/>
          <w:rFonts w:ascii="Times New Roman" w:eastAsia="標楷體" w:hAnsi="Times New Roman" w:hint="eastAsia"/>
          <w:i w:val="0"/>
          <w:color w:val="000000" w:themeColor="text1"/>
          <w:sz w:val="26"/>
          <w:szCs w:val="26"/>
        </w:rPr>
        <w:t>始</w:t>
      </w:r>
      <w:r w:rsidR="00FB4B8D" w:rsidRPr="00F638F0">
        <w:rPr>
          <w:rStyle w:val="afffffffffff7"/>
          <w:rFonts w:ascii="Times New Roman" w:eastAsia="標楷體" w:hAnsi="Times New Roman"/>
          <w:i w:val="0"/>
          <w:color w:val="000000" w:themeColor="text1"/>
          <w:sz w:val="26"/>
          <w:szCs w:val="26"/>
        </w:rPr>
        <w:t>調增補助為每人每年</w:t>
      </w:r>
      <w:r w:rsidR="00FB4B8D" w:rsidRPr="00F638F0">
        <w:rPr>
          <w:rStyle w:val="afffffffffff7"/>
          <w:rFonts w:ascii="Times New Roman" w:eastAsia="標楷體" w:hAnsi="Times New Roman"/>
          <w:i w:val="0"/>
          <w:color w:val="000000" w:themeColor="text1"/>
          <w:sz w:val="26"/>
          <w:szCs w:val="26"/>
        </w:rPr>
        <w:t>12</w:t>
      </w:r>
      <w:r w:rsidR="00FB4B8D" w:rsidRPr="00F638F0">
        <w:rPr>
          <w:rStyle w:val="afffffffffff7"/>
          <w:rFonts w:ascii="Times New Roman" w:eastAsia="標楷體" w:hAnsi="Times New Roman"/>
          <w:i w:val="0"/>
          <w:color w:val="000000" w:themeColor="text1"/>
          <w:sz w:val="26"/>
          <w:szCs w:val="26"/>
        </w:rPr>
        <w:t>萬元，並取消排富規定。然而，資源配置仍不均衡，</w:t>
      </w:r>
      <w:r w:rsidR="00FB4B8D" w:rsidRPr="00F638F0">
        <w:rPr>
          <w:rStyle w:val="afffffffffff7"/>
          <w:rFonts w:ascii="Times New Roman" w:eastAsia="標楷體" w:hAnsi="Times New Roman" w:hint="eastAsia"/>
          <w:i w:val="0"/>
          <w:color w:val="000000" w:themeColor="text1"/>
          <w:sz w:val="26"/>
          <w:szCs w:val="26"/>
        </w:rPr>
        <w:t>長照</w:t>
      </w:r>
      <w:r w:rsidR="00FB4B8D" w:rsidRPr="00F638F0">
        <w:rPr>
          <w:rStyle w:val="afffffffffff7"/>
          <w:rFonts w:ascii="Times New Roman" w:eastAsia="標楷體" w:hAnsi="Times New Roman" w:hint="eastAsia"/>
          <w:i w:val="0"/>
          <w:color w:val="000000" w:themeColor="text1"/>
          <w:sz w:val="26"/>
          <w:szCs w:val="26"/>
        </w:rPr>
        <w:t xml:space="preserve"> 2.0 </w:t>
      </w:r>
      <w:r w:rsidR="00FB4B8D" w:rsidRPr="00F638F0">
        <w:rPr>
          <w:rStyle w:val="afffffffffff7"/>
          <w:rFonts w:ascii="Times New Roman" w:eastAsia="標楷體" w:hAnsi="Times New Roman" w:hint="eastAsia"/>
          <w:i w:val="0"/>
          <w:color w:val="000000" w:themeColor="text1"/>
          <w:sz w:val="26"/>
          <w:szCs w:val="26"/>
        </w:rPr>
        <w:t>計畫，未涵蓋機構內的臨終照護或預立醫療諮商</w:t>
      </w:r>
      <w:r w:rsidR="006A47BB">
        <w:rPr>
          <w:rStyle w:val="afffffffffff7"/>
          <w:rFonts w:ascii="Times New Roman" w:eastAsia="標楷體" w:hAnsi="Times New Roman" w:hint="eastAsia"/>
          <w:i w:val="0"/>
          <w:color w:val="000000" w:themeColor="text1"/>
          <w:sz w:val="26"/>
          <w:szCs w:val="26"/>
        </w:rPr>
        <w:t>(</w:t>
      </w:r>
      <w:r w:rsidR="00FB4B8D" w:rsidRPr="00F638F0">
        <w:rPr>
          <w:rStyle w:val="afffffffffff7"/>
          <w:rFonts w:ascii="Times New Roman" w:eastAsia="標楷體" w:hAnsi="Times New Roman" w:hint="eastAsia"/>
          <w:i w:val="0"/>
          <w:color w:val="000000" w:themeColor="text1"/>
          <w:sz w:val="26"/>
          <w:szCs w:val="26"/>
        </w:rPr>
        <w:t>ACP</w:t>
      </w:r>
      <w:r w:rsidR="006A47BB">
        <w:rPr>
          <w:rStyle w:val="afffffffffff7"/>
          <w:rFonts w:ascii="Times New Roman" w:eastAsia="標楷體" w:hAnsi="Times New Roman" w:hint="eastAsia"/>
          <w:i w:val="0"/>
          <w:color w:val="000000" w:themeColor="text1"/>
          <w:sz w:val="26"/>
          <w:szCs w:val="26"/>
        </w:rPr>
        <w:t>)</w:t>
      </w:r>
      <w:r w:rsidR="00FB4B8D" w:rsidRPr="00F638F0">
        <w:rPr>
          <w:rStyle w:val="afffffffffff7"/>
          <w:rFonts w:ascii="Times New Roman" w:eastAsia="標楷體" w:hAnsi="Times New Roman" w:hint="eastAsia"/>
          <w:i w:val="0"/>
          <w:color w:val="000000" w:themeColor="text1"/>
          <w:sz w:val="26"/>
          <w:szCs w:val="26"/>
        </w:rPr>
        <w:t>。因此，在機構住民臨終前，急診轉送成為常態，增加了不必要的醫療介入。</w:t>
      </w:r>
    </w:p>
    <w:p w14:paraId="6A1A5829" w14:textId="77777777" w:rsidR="00FB4B8D" w:rsidRPr="00F638F0" w:rsidRDefault="00FB4B8D" w:rsidP="00F638F0">
      <w:pPr>
        <w:snapToGrid w:val="0"/>
        <w:spacing w:beforeLines="50" w:before="120" w:line="264" w:lineRule="auto"/>
        <w:ind w:firstLine="480"/>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hint="eastAsia"/>
          <w:i w:val="0"/>
          <w:color w:val="000000" w:themeColor="text1"/>
          <w:sz w:val="26"/>
          <w:szCs w:val="26"/>
        </w:rPr>
        <w:t>此外，目前健保給付專業人員訪視機構住民之居家照護訪視費用，僅為至病人家中訪視費用的八成。且「居家整合照護試辦計畫」的收案對象，迄今尚未納入住機構住民，直接影響機構住民無法享有以病人為中心，跨照護團隊整合連續性之服務，意即無法隨個案的照顧需要，而在居家醫療</w:t>
      </w:r>
      <w:r w:rsidRPr="00F638F0">
        <w:rPr>
          <w:rStyle w:val="afffffffffff7"/>
          <w:rFonts w:ascii="Times New Roman" w:eastAsia="標楷體" w:hAnsi="Times New Roman" w:hint="eastAsia"/>
          <w:i w:val="0"/>
          <w:color w:val="000000" w:themeColor="text1"/>
          <w:sz w:val="26"/>
          <w:szCs w:val="26"/>
        </w:rPr>
        <w:t>(S1)</w:t>
      </w:r>
      <w:r w:rsidRPr="00F638F0">
        <w:rPr>
          <w:rStyle w:val="afffffffffff7"/>
          <w:rFonts w:ascii="Times New Roman" w:eastAsia="標楷體" w:hAnsi="Times New Roman" w:hint="eastAsia"/>
          <w:i w:val="0"/>
          <w:color w:val="000000" w:themeColor="text1"/>
          <w:sz w:val="26"/>
          <w:szCs w:val="26"/>
        </w:rPr>
        <w:t>，重度居家醫療</w:t>
      </w:r>
      <w:r w:rsidRPr="00F638F0">
        <w:rPr>
          <w:rStyle w:val="afffffffffff7"/>
          <w:rFonts w:ascii="Times New Roman" w:eastAsia="標楷體" w:hAnsi="Times New Roman" w:hint="eastAsia"/>
          <w:i w:val="0"/>
          <w:color w:val="000000" w:themeColor="text1"/>
          <w:sz w:val="26"/>
          <w:szCs w:val="26"/>
        </w:rPr>
        <w:t>(S2)</w:t>
      </w:r>
      <w:r w:rsidRPr="00F638F0">
        <w:rPr>
          <w:rStyle w:val="afffffffffff7"/>
          <w:rFonts w:ascii="Times New Roman" w:eastAsia="標楷體" w:hAnsi="Times New Roman" w:hint="eastAsia"/>
          <w:i w:val="0"/>
          <w:color w:val="000000" w:themeColor="text1"/>
          <w:sz w:val="26"/>
          <w:szCs w:val="26"/>
        </w:rPr>
        <w:t>以及安寧療護</w:t>
      </w:r>
      <w:r w:rsidRPr="00F638F0">
        <w:rPr>
          <w:rStyle w:val="afffffffffff7"/>
          <w:rFonts w:ascii="Times New Roman" w:eastAsia="標楷體" w:hAnsi="Times New Roman" w:hint="eastAsia"/>
          <w:i w:val="0"/>
          <w:color w:val="000000" w:themeColor="text1"/>
          <w:sz w:val="26"/>
          <w:szCs w:val="26"/>
        </w:rPr>
        <w:t>(S3)</w:t>
      </w:r>
      <w:r w:rsidRPr="00F638F0">
        <w:rPr>
          <w:rStyle w:val="afffffffffff7"/>
          <w:rFonts w:ascii="Times New Roman" w:eastAsia="標楷體" w:hAnsi="Times New Roman" w:hint="eastAsia"/>
          <w:i w:val="0"/>
          <w:color w:val="000000" w:themeColor="text1"/>
          <w:sz w:val="26"/>
          <w:szCs w:val="26"/>
        </w:rPr>
        <w:t>不同病情變化階段轉換照護模式。這種支付模式降低了醫護人員至機構收案訪視的意願，進一步影響機構安寧緩和療護的推行。</w:t>
      </w:r>
    </w:p>
    <w:p w14:paraId="0FB51C5A" w14:textId="6F39314C" w:rsidR="00FB4B8D" w:rsidRPr="00F638F0" w:rsidRDefault="00FB4B8D" w:rsidP="009F676C">
      <w:pPr>
        <w:pStyle w:val="ab"/>
        <w:numPr>
          <w:ilvl w:val="0"/>
          <w:numId w:val="148"/>
        </w:numPr>
        <w:snapToGrid w:val="0"/>
        <w:spacing w:beforeLines="50" w:before="120" w:line="264" w:lineRule="auto"/>
        <w:ind w:leftChars="0" w:left="284" w:hanging="284"/>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hint="eastAsia"/>
          <w:i w:val="0"/>
          <w:color w:val="000000" w:themeColor="text1"/>
          <w:sz w:val="26"/>
          <w:szCs w:val="26"/>
        </w:rPr>
        <w:t>國內失智照護臨床實務問題</w:t>
      </w:r>
      <w:r w:rsidR="00AA0087">
        <w:rPr>
          <w:rStyle w:val="afffffffffff7"/>
          <w:rFonts w:ascii="Times New Roman" w:eastAsia="標楷體" w:hAnsi="Times New Roman" w:hint="eastAsia"/>
          <w:i w:val="0"/>
          <w:color w:val="000000" w:themeColor="text1"/>
          <w:sz w:val="26"/>
          <w:szCs w:val="26"/>
        </w:rPr>
        <w:t>及</w:t>
      </w:r>
      <w:r w:rsidRPr="00F638F0">
        <w:rPr>
          <w:rStyle w:val="afffffffffff7"/>
          <w:rFonts w:ascii="Times New Roman" w:eastAsia="標楷體" w:hAnsi="Times New Roman"/>
          <w:i w:val="0"/>
          <w:color w:val="000000" w:themeColor="text1"/>
          <w:sz w:val="26"/>
          <w:szCs w:val="26"/>
        </w:rPr>
        <w:t>機構失智照護的挑戰</w:t>
      </w:r>
    </w:p>
    <w:p w14:paraId="320D5B0C" w14:textId="48390577" w:rsidR="00FB4B8D" w:rsidRPr="00F638F0" w:rsidRDefault="00FB4B8D" w:rsidP="00F638F0">
      <w:pPr>
        <w:snapToGrid w:val="0"/>
        <w:spacing w:beforeLines="50" w:before="120" w:line="264" w:lineRule="auto"/>
        <w:ind w:firstLine="480"/>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i w:val="0"/>
          <w:color w:val="000000" w:themeColor="text1"/>
          <w:sz w:val="26"/>
          <w:szCs w:val="26"/>
        </w:rPr>
        <w:t>歐美與日本的長照機構普遍能提供</w:t>
      </w:r>
      <w:r w:rsidRPr="00F638F0">
        <w:rPr>
          <w:rStyle w:val="afffffffffff7"/>
          <w:rFonts w:ascii="Times New Roman" w:eastAsia="標楷體" w:hAnsi="Times New Roman" w:hint="eastAsia"/>
          <w:i w:val="0"/>
          <w:color w:val="000000" w:themeColor="text1"/>
          <w:sz w:val="26"/>
          <w:szCs w:val="26"/>
        </w:rPr>
        <w:t>嚴重失智患者在機構</w:t>
      </w:r>
      <w:r w:rsidRPr="00F638F0">
        <w:rPr>
          <w:rStyle w:val="afffffffffff7"/>
          <w:rFonts w:ascii="Times New Roman" w:eastAsia="標楷體" w:hAnsi="Times New Roman"/>
          <w:i w:val="0"/>
          <w:color w:val="000000" w:themeColor="text1"/>
          <w:sz w:val="26"/>
          <w:szCs w:val="26"/>
        </w:rPr>
        <w:t>終老</w:t>
      </w:r>
      <w:r w:rsidRPr="00F638F0">
        <w:rPr>
          <w:rStyle w:val="afffffffffff7"/>
          <w:rFonts w:ascii="Times New Roman" w:eastAsia="標楷體" w:hAnsi="Times New Roman" w:hint="eastAsia"/>
          <w:i w:val="0"/>
          <w:color w:val="000000" w:themeColor="text1"/>
          <w:sz w:val="26"/>
          <w:szCs w:val="26"/>
        </w:rPr>
        <w:t>的</w:t>
      </w:r>
      <w:r w:rsidRPr="00F638F0">
        <w:rPr>
          <w:rStyle w:val="afffffffffff7"/>
          <w:rFonts w:ascii="Times New Roman" w:eastAsia="標楷體" w:hAnsi="Times New Roman"/>
          <w:i w:val="0"/>
          <w:color w:val="000000" w:themeColor="text1"/>
          <w:sz w:val="26"/>
          <w:szCs w:val="26"/>
        </w:rPr>
        <w:t>服務，</w:t>
      </w:r>
      <w:r w:rsidRPr="00F638F0">
        <w:rPr>
          <w:rStyle w:val="afffffffffff7"/>
          <w:rFonts w:ascii="Times New Roman" w:eastAsia="標楷體" w:hAnsi="Times New Roman" w:hint="eastAsia"/>
          <w:i w:val="0"/>
          <w:color w:val="000000" w:themeColor="text1"/>
          <w:sz w:val="26"/>
          <w:szCs w:val="26"/>
        </w:rPr>
        <w:t>失智患者死亡地點於機構者，</w:t>
      </w:r>
      <w:r w:rsidRPr="00F638F0">
        <w:rPr>
          <w:rStyle w:val="afffffffffff7"/>
          <w:rFonts w:ascii="Times New Roman" w:eastAsia="標楷體" w:hAnsi="Times New Roman"/>
          <w:i w:val="0"/>
          <w:color w:val="000000" w:themeColor="text1"/>
          <w:sz w:val="26"/>
          <w:szCs w:val="26"/>
        </w:rPr>
        <w:t>比例</w:t>
      </w:r>
      <w:r w:rsidRPr="00F638F0">
        <w:rPr>
          <w:rStyle w:val="afffffffffff7"/>
          <w:rFonts w:ascii="Times New Roman" w:eastAsia="標楷體" w:hAnsi="Times New Roman" w:hint="eastAsia"/>
          <w:i w:val="0"/>
          <w:color w:val="000000" w:themeColor="text1"/>
          <w:sz w:val="26"/>
          <w:szCs w:val="26"/>
        </w:rPr>
        <w:t>可</w:t>
      </w:r>
      <w:r w:rsidRPr="00F638F0">
        <w:rPr>
          <w:rStyle w:val="afffffffffff7"/>
          <w:rFonts w:ascii="Times New Roman" w:eastAsia="標楷體" w:hAnsi="Times New Roman"/>
          <w:i w:val="0"/>
          <w:color w:val="000000" w:themeColor="text1"/>
          <w:sz w:val="26"/>
          <w:szCs w:val="26"/>
        </w:rPr>
        <w:t>高達</w:t>
      </w:r>
      <w:r w:rsidRPr="00F638F0">
        <w:rPr>
          <w:rStyle w:val="afffffffffff7"/>
          <w:rFonts w:ascii="Times New Roman" w:eastAsia="標楷體" w:hAnsi="Times New Roman" w:hint="eastAsia"/>
          <w:i w:val="0"/>
          <w:color w:val="000000" w:themeColor="text1"/>
          <w:sz w:val="26"/>
          <w:szCs w:val="26"/>
        </w:rPr>
        <w:t>4</w:t>
      </w:r>
      <w:r w:rsidRPr="00F638F0">
        <w:rPr>
          <w:rStyle w:val="afffffffffff7"/>
          <w:rFonts w:ascii="Times New Roman" w:eastAsia="標楷體" w:hAnsi="Times New Roman"/>
          <w:i w:val="0"/>
          <w:color w:val="000000" w:themeColor="text1"/>
          <w:sz w:val="26"/>
          <w:szCs w:val="26"/>
        </w:rPr>
        <w:t>0%</w:t>
      </w:r>
      <w:r w:rsidRPr="00F638F0">
        <w:rPr>
          <w:rStyle w:val="afffffffffff7"/>
          <w:rFonts w:ascii="Times New Roman" w:eastAsia="標楷體" w:hAnsi="Times New Roman"/>
          <w:i w:val="0"/>
          <w:color w:val="000000" w:themeColor="text1"/>
          <w:sz w:val="26"/>
          <w:szCs w:val="26"/>
        </w:rPr>
        <w:t>至</w:t>
      </w:r>
      <w:r w:rsidRPr="00F638F0">
        <w:rPr>
          <w:rStyle w:val="afffffffffff7"/>
          <w:rFonts w:ascii="Times New Roman" w:eastAsia="標楷體" w:hAnsi="Times New Roman"/>
          <w:i w:val="0"/>
          <w:color w:val="000000" w:themeColor="text1"/>
          <w:sz w:val="26"/>
          <w:szCs w:val="26"/>
        </w:rPr>
        <w:t>80%</w:t>
      </w:r>
      <w:r w:rsidRPr="00F638F0">
        <w:rPr>
          <w:rStyle w:val="afffffffffff7"/>
          <w:rFonts w:ascii="Times New Roman" w:eastAsia="標楷體" w:hAnsi="Times New Roman"/>
          <w:i w:val="0"/>
          <w:color w:val="000000" w:themeColor="text1"/>
          <w:sz w:val="26"/>
          <w:szCs w:val="26"/>
        </w:rPr>
        <w:t>。</w:t>
      </w:r>
      <w:r w:rsidRPr="00F638F0">
        <w:rPr>
          <w:rStyle w:val="afffffffffff7"/>
          <w:rFonts w:ascii="Times New Roman" w:eastAsia="標楷體" w:hAnsi="Times New Roman" w:hint="eastAsia"/>
          <w:i w:val="0"/>
          <w:color w:val="000000" w:themeColor="text1"/>
          <w:sz w:val="26"/>
          <w:szCs w:val="26"/>
        </w:rPr>
        <w:t>在</w:t>
      </w:r>
      <w:r w:rsidRPr="00F638F0">
        <w:rPr>
          <w:rStyle w:val="afffffffffff7"/>
          <w:rFonts w:ascii="Times New Roman" w:eastAsia="標楷體" w:hAnsi="Times New Roman"/>
          <w:i w:val="0"/>
          <w:color w:val="000000" w:themeColor="text1"/>
          <w:sz w:val="26"/>
          <w:szCs w:val="26"/>
        </w:rPr>
        <w:t>日本</w:t>
      </w:r>
      <w:r w:rsidRPr="00F638F0">
        <w:rPr>
          <w:rStyle w:val="afffffffffff7"/>
          <w:rFonts w:ascii="Times New Roman" w:eastAsia="標楷體" w:hAnsi="Times New Roman" w:hint="eastAsia"/>
          <w:i w:val="0"/>
          <w:color w:val="000000" w:themeColor="text1"/>
          <w:sz w:val="26"/>
          <w:szCs w:val="26"/>
        </w:rPr>
        <w:t>，</w:t>
      </w:r>
      <w:r w:rsidRPr="00F638F0">
        <w:rPr>
          <w:rStyle w:val="afffffffffff7"/>
          <w:rFonts w:ascii="Times New Roman" w:eastAsia="標楷體" w:hAnsi="Times New Roman"/>
          <w:i w:val="0"/>
          <w:color w:val="000000" w:themeColor="text1"/>
          <w:sz w:val="26"/>
          <w:szCs w:val="26"/>
        </w:rPr>
        <w:t>尤其</w:t>
      </w:r>
      <w:r w:rsidRPr="00F638F0">
        <w:rPr>
          <w:rStyle w:val="afffffffffff7"/>
          <w:rFonts w:ascii="Times New Roman" w:eastAsia="標楷體" w:hAnsi="Times New Roman" w:hint="eastAsia"/>
          <w:i w:val="0"/>
          <w:color w:val="000000" w:themeColor="text1"/>
          <w:sz w:val="26"/>
          <w:szCs w:val="26"/>
        </w:rPr>
        <w:t>是</w:t>
      </w:r>
      <w:r w:rsidRPr="00F638F0">
        <w:rPr>
          <w:rStyle w:val="afffffffffff7"/>
          <w:rFonts w:ascii="Times New Roman" w:eastAsia="標楷體" w:hAnsi="Times New Roman"/>
          <w:i w:val="0"/>
          <w:color w:val="000000" w:themeColor="text1"/>
          <w:sz w:val="26"/>
          <w:szCs w:val="26"/>
        </w:rPr>
        <w:t>高齡</w:t>
      </w:r>
      <w:r w:rsidRPr="00F638F0">
        <w:rPr>
          <w:rStyle w:val="afffffffffff7"/>
          <w:rFonts w:ascii="Times New Roman" w:eastAsia="標楷體" w:hAnsi="Times New Roman" w:hint="eastAsia"/>
          <w:i w:val="0"/>
          <w:color w:val="000000" w:themeColor="text1"/>
          <w:sz w:val="26"/>
          <w:szCs w:val="26"/>
        </w:rPr>
        <w:t>失智的</w:t>
      </w:r>
      <w:r w:rsidRPr="00F638F0">
        <w:rPr>
          <w:rStyle w:val="afffffffffff7"/>
          <w:rFonts w:ascii="Times New Roman" w:eastAsia="標楷體" w:hAnsi="Times New Roman"/>
          <w:i w:val="0"/>
          <w:color w:val="000000" w:themeColor="text1"/>
          <w:sz w:val="26"/>
          <w:szCs w:val="26"/>
        </w:rPr>
        <w:t>女性</w:t>
      </w:r>
      <w:r w:rsidRPr="00F638F0">
        <w:rPr>
          <w:rStyle w:val="afffffffffff7"/>
          <w:rFonts w:ascii="Times New Roman" w:eastAsia="標楷體" w:hAnsi="Times New Roman" w:hint="eastAsia"/>
          <w:i w:val="0"/>
          <w:color w:val="000000" w:themeColor="text1"/>
          <w:sz w:val="26"/>
          <w:szCs w:val="26"/>
        </w:rPr>
        <w:t>，因壽命較長，家中已無照顧人力，在機構善終的比例可達到</w:t>
      </w:r>
      <w:r w:rsidRPr="00F638F0">
        <w:rPr>
          <w:rStyle w:val="afffffffffff7"/>
          <w:rFonts w:ascii="Times New Roman" w:eastAsia="標楷體" w:hAnsi="Times New Roman" w:hint="eastAsia"/>
          <w:i w:val="0"/>
          <w:color w:val="000000" w:themeColor="text1"/>
          <w:sz w:val="26"/>
          <w:szCs w:val="26"/>
        </w:rPr>
        <w:t>70%</w:t>
      </w:r>
      <w:r w:rsidRPr="00F638F0">
        <w:rPr>
          <w:rStyle w:val="afffffffffff7"/>
          <w:rFonts w:ascii="Times New Roman" w:eastAsia="標楷體" w:hAnsi="Times New Roman" w:hint="eastAsia"/>
          <w:i w:val="0"/>
          <w:color w:val="000000" w:themeColor="text1"/>
          <w:sz w:val="26"/>
          <w:szCs w:val="26"/>
        </w:rPr>
        <w:t>至</w:t>
      </w:r>
      <w:r w:rsidRPr="00F638F0">
        <w:rPr>
          <w:rStyle w:val="afffffffffff7"/>
          <w:rFonts w:ascii="Times New Roman" w:eastAsia="標楷體" w:hAnsi="Times New Roman" w:hint="eastAsia"/>
          <w:i w:val="0"/>
          <w:color w:val="000000" w:themeColor="text1"/>
          <w:sz w:val="26"/>
          <w:szCs w:val="26"/>
        </w:rPr>
        <w:t>80%</w:t>
      </w:r>
      <w:r w:rsidRPr="00F638F0">
        <w:rPr>
          <w:rStyle w:val="afffffffffff7"/>
          <w:rFonts w:ascii="Times New Roman" w:eastAsia="標楷體" w:hAnsi="Times New Roman" w:hint="eastAsia"/>
          <w:i w:val="0"/>
          <w:color w:val="000000" w:themeColor="text1"/>
          <w:sz w:val="26"/>
          <w:szCs w:val="26"/>
        </w:rPr>
        <w:t>。</w:t>
      </w:r>
    </w:p>
    <w:p w14:paraId="456AB799" w14:textId="29E800E0" w:rsidR="00FB4B8D" w:rsidRDefault="00FB4B8D" w:rsidP="00F638F0">
      <w:pPr>
        <w:snapToGrid w:val="0"/>
        <w:spacing w:beforeLines="50" w:before="120" w:line="264" w:lineRule="auto"/>
        <w:ind w:firstLineChars="163" w:firstLine="424"/>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hint="eastAsia"/>
          <w:i w:val="0"/>
          <w:color w:val="000000" w:themeColor="text1"/>
          <w:sz w:val="26"/>
          <w:szCs w:val="26"/>
        </w:rPr>
        <w:t>目前臺灣失智患者面臨的主要挑戰是缺乏適合的長期照護機構提供全程照護，尤其是能延續至臨終照護的服務。當患者進入生命末期時，大部分機構仍以轉送醫院為主，特別是在臨終階段，機構大多逕送醫院急診，導致失智患者在機構內死亡的比例低於</w:t>
      </w:r>
      <w:r w:rsidRPr="00F638F0">
        <w:rPr>
          <w:rStyle w:val="afffffffffff7"/>
          <w:rFonts w:ascii="Times New Roman" w:eastAsia="標楷體" w:hAnsi="Times New Roman" w:hint="eastAsia"/>
          <w:i w:val="0"/>
          <w:color w:val="000000" w:themeColor="text1"/>
          <w:sz w:val="26"/>
          <w:szCs w:val="26"/>
        </w:rPr>
        <w:t>10%</w:t>
      </w:r>
      <w:r w:rsidR="004839A8">
        <w:rPr>
          <w:rStyle w:val="afffffffffff7"/>
          <w:rFonts w:ascii="Times New Roman" w:eastAsia="標楷體" w:hAnsi="Times New Roman" w:hint="eastAsia"/>
          <w:i w:val="0"/>
          <w:color w:val="000000" w:themeColor="text1"/>
          <w:sz w:val="26"/>
          <w:szCs w:val="26"/>
        </w:rPr>
        <w:t>。</w:t>
      </w:r>
    </w:p>
    <w:p w14:paraId="44764AC5" w14:textId="77777777" w:rsidR="0076211C" w:rsidRPr="00F638F0" w:rsidRDefault="0076211C" w:rsidP="00F638F0">
      <w:pPr>
        <w:snapToGrid w:val="0"/>
        <w:spacing w:beforeLines="50" w:before="120" w:line="264" w:lineRule="auto"/>
        <w:ind w:firstLineChars="163" w:firstLine="424"/>
        <w:jc w:val="both"/>
        <w:rPr>
          <w:rStyle w:val="afffffffffff7"/>
          <w:rFonts w:ascii="Times New Roman" w:eastAsia="標楷體" w:hAnsi="Times New Roman"/>
          <w:color w:val="000000" w:themeColor="text1"/>
          <w:sz w:val="26"/>
          <w:szCs w:val="26"/>
        </w:rPr>
      </w:pPr>
    </w:p>
    <w:p w14:paraId="3565A416" w14:textId="20E0551A" w:rsidR="00FB4B8D" w:rsidRPr="00285B6A" w:rsidRDefault="00FB4B8D" w:rsidP="00285B6A">
      <w:pPr>
        <w:pStyle w:val="22"/>
        <w:numPr>
          <w:ilvl w:val="0"/>
          <w:numId w:val="139"/>
        </w:numPr>
        <w:snapToGrid w:val="0"/>
        <w:spacing w:beforeLines="50" w:before="120" w:line="264" w:lineRule="auto"/>
        <w:ind w:left="567" w:hanging="567"/>
        <w:rPr>
          <w:rFonts w:ascii="Times New Roman" w:eastAsia="標楷體" w:hAnsi="Times New Roman"/>
          <w:sz w:val="26"/>
          <w:szCs w:val="26"/>
        </w:rPr>
      </w:pPr>
      <w:bookmarkStart w:id="76" w:name="_Toc188281375"/>
      <w:r w:rsidRPr="00FB4B8D">
        <w:rPr>
          <w:rFonts w:ascii="Times New Roman" w:eastAsia="標楷體" w:hAnsi="Times New Roman"/>
          <w:sz w:val="26"/>
          <w:szCs w:val="26"/>
        </w:rPr>
        <w:t>對於</w:t>
      </w:r>
      <w:r w:rsidRPr="00FB4B8D">
        <w:rPr>
          <w:rFonts w:ascii="Times New Roman" w:eastAsia="標楷體" w:hAnsi="Times New Roman" w:hint="eastAsia"/>
          <w:sz w:val="26"/>
          <w:szCs w:val="26"/>
        </w:rPr>
        <w:t>臺灣</w:t>
      </w:r>
      <w:r w:rsidRPr="00FB4B8D">
        <w:rPr>
          <w:rFonts w:ascii="Times New Roman" w:eastAsia="標楷體" w:hAnsi="Times New Roman"/>
          <w:sz w:val="26"/>
          <w:szCs w:val="26"/>
        </w:rPr>
        <w:t>居家醫療</w:t>
      </w:r>
      <w:r w:rsidRPr="00FB4B8D">
        <w:rPr>
          <w:rFonts w:ascii="Times New Roman" w:eastAsia="標楷體" w:hAnsi="Times New Roman" w:hint="eastAsia"/>
          <w:sz w:val="26"/>
          <w:szCs w:val="26"/>
        </w:rPr>
        <w:t>善終服務</w:t>
      </w:r>
      <w:r w:rsidRPr="00FB4B8D">
        <w:rPr>
          <w:rFonts w:ascii="Times New Roman" w:eastAsia="標楷體" w:hAnsi="Times New Roman"/>
          <w:sz w:val="26"/>
          <w:szCs w:val="26"/>
        </w:rPr>
        <w:t>政策執行的建議</w:t>
      </w:r>
      <w:bookmarkEnd w:id="76"/>
    </w:p>
    <w:p w14:paraId="1754AE25" w14:textId="62C95808" w:rsidR="00FB4B8D" w:rsidRPr="00F638F0" w:rsidRDefault="00FB4B8D" w:rsidP="009F676C">
      <w:pPr>
        <w:pStyle w:val="32"/>
        <w:numPr>
          <w:ilvl w:val="0"/>
          <w:numId w:val="149"/>
        </w:numPr>
        <w:snapToGrid w:val="0"/>
        <w:spacing w:beforeLines="50" w:before="120" w:line="264" w:lineRule="auto"/>
        <w:ind w:hanging="54"/>
        <w:rPr>
          <w:rFonts w:ascii="Times New Roman" w:eastAsia="標楷體" w:hAnsi="Times New Roman"/>
          <w:b w:val="0"/>
          <w:sz w:val="26"/>
          <w:szCs w:val="26"/>
        </w:rPr>
      </w:pPr>
      <w:r w:rsidRPr="00F638F0">
        <w:rPr>
          <w:rStyle w:val="afffffffffff7"/>
          <w:rFonts w:ascii="Times New Roman" w:eastAsia="標楷體" w:hAnsi="Times New Roman"/>
          <w:b w:val="0"/>
          <w:i w:val="0"/>
          <w:color w:val="000000" w:themeColor="text1"/>
          <w:sz w:val="26"/>
        </w:rPr>
        <w:t>政策引領</w:t>
      </w:r>
      <w:r w:rsidRPr="00F638F0">
        <w:rPr>
          <w:rFonts w:ascii="Times New Roman" w:eastAsia="標楷體" w:hAnsi="Times New Roman" w:hint="eastAsia"/>
          <w:b w:val="0"/>
          <w:sz w:val="26"/>
          <w:szCs w:val="26"/>
        </w:rPr>
        <w:t>人才培育與制度建立</w:t>
      </w:r>
    </w:p>
    <w:p w14:paraId="26A9863A" w14:textId="053CFAD3" w:rsidR="00FB4B8D" w:rsidRPr="00FB4B8D" w:rsidRDefault="00FB4B8D" w:rsidP="009F676C">
      <w:pPr>
        <w:pStyle w:val="ab"/>
        <w:numPr>
          <w:ilvl w:val="0"/>
          <w:numId w:val="150"/>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sz w:val="26"/>
          <w:szCs w:val="26"/>
        </w:rPr>
        <w:t>強</w:t>
      </w:r>
      <w:r w:rsidRPr="00FB4B8D">
        <w:rPr>
          <w:rFonts w:ascii="Times New Roman" w:eastAsia="標楷體" w:hAnsi="Times New Roman" w:hint="eastAsia"/>
          <w:sz w:val="26"/>
          <w:szCs w:val="26"/>
        </w:rPr>
        <w:t>化</w:t>
      </w:r>
      <w:r w:rsidRPr="00FB4B8D">
        <w:rPr>
          <w:rFonts w:ascii="Times New Roman" w:eastAsia="標楷體" w:hAnsi="Times New Roman"/>
          <w:sz w:val="26"/>
          <w:szCs w:val="26"/>
        </w:rPr>
        <w:t>專業人才使具備安寧緩和療護知能</w:t>
      </w:r>
    </w:p>
    <w:p w14:paraId="508F2F2B"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hint="eastAsia"/>
          <w:color w:val="000000" w:themeColor="text1"/>
          <w:sz w:val="26"/>
          <w:szCs w:val="26"/>
        </w:rPr>
        <w:t>專業人力短缺與資源分配不均仍是</w:t>
      </w:r>
      <w:r w:rsidRPr="004839A8">
        <w:rPr>
          <w:rStyle w:val="afffffffffff7"/>
          <w:rFonts w:ascii="Times New Roman" w:eastAsia="標楷體" w:hAnsi="Times New Roman" w:hint="eastAsia"/>
          <w:i w:val="0"/>
          <w:color w:val="000000" w:themeColor="text1"/>
          <w:sz w:val="26"/>
          <w:szCs w:val="26"/>
        </w:rPr>
        <w:t>推動居家安寧緩和服務的主要瓶頸，亦</w:t>
      </w:r>
      <w:r w:rsidRPr="00FB4B8D">
        <w:rPr>
          <w:rFonts w:ascii="Times New Roman" w:eastAsia="標楷體" w:hAnsi="Times New Roman" w:hint="eastAsia"/>
          <w:color w:val="000000" w:themeColor="text1"/>
          <w:sz w:val="26"/>
          <w:szCs w:val="26"/>
        </w:rPr>
        <w:t>限制了政策實務推行的成效。為了全面提升全體</w:t>
      </w:r>
      <w:r w:rsidRPr="00FB4B8D">
        <w:rPr>
          <w:rFonts w:ascii="Times New Roman" w:eastAsia="標楷體" w:hAnsi="Times New Roman"/>
          <w:color w:val="000000" w:themeColor="text1"/>
          <w:sz w:val="26"/>
          <w:szCs w:val="26"/>
        </w:rPr>
        <w:t>照護</w:t>
      </w:r>
      <w:r w:rsidRPr="00FB4B8D">
        <w:rPr>
          <w:rFonts w:ascii="Times New Roman" w:eastAsia="標楷體" w:hAnsi="Times New Roman" w:hint="eastAsia"/>
          <w:color w:val="000000" w:themeColor="text1"/>
          <w:sz w:val="26"/>
          <w:szCs w:val="26"/>
        </w:rPr>
        <w:t>者</w:t>
      </w:r>
      <w:r w:rsidRPr="00FB4B8D">
        <w:rPr>
          <w:rFonts w:ascii="Times New Roman" w:eastAsia="標楷體" w:hAnsi="Times New Roman"/>
          <w:color w:val="000000" w:themeColor="text1"/>
          <w:sz w:val="26"/>
          <w:szCs w:val="26"/>
        </w:rPr>
        <w:t>的</w:t>
      </w:r>
      <w:r w:rsidRPr="00FB4B8D">
        <w:rPr>
          <w:rFonts w:ascii="Times New Roman" w:eastAsia="標楷體" w:hAnsi="Times New Roman" w:hint="eastAsia"/>
          <w:color w:val="000000" w:themeColor="text1"/>
          <w:sz w:val="26"/>
          <w:szCs w:val="26"/>
        </w:rPr>
        <w:t>安寧緩和療護的</w:t>
      </w:r>
      <w:r w:rsidRPr="00FB4B8D">
        <w:rPr>
          <w:rFonts w:ascii="Times New Roman" w:eastAsia="標楷體" w:hAnsi="Times New Roman"/>
          <w:color w:val="000000" w:themeColor="text1"/>
          <w:sz w:val="26"/>
          <w:szCs w:val="26"/>
        </w:rPr>
        <w:t>知能</w:t>
      </w:r>
      <w:r w:rsidRPr="00FB4B8D">
        <w:rPr>
          <w:rFonts w:ascii="Times New Roman" w:eastAsia="標楷體" w:hAnsi="Times New Roman" w:hint="eastAsia"/>
          <w:color w:val="000000" w:themeColor="text1"/>
          <w:sz w:val="26"/>
          <w:szCs w:val="26"/>
        </w:rPr>
        <w:t>，建議將緩和療護列為醫療、護理及社工等專業人員養成過程的必修課程，同時推行</w:t>
      </w:r>
      <w:r w:rsidRPr="00FB4B8D">
        <w:rPr>
          <w:rFonts w:ascii="Times New Roman" w:eastAsia="標楷體" w:hAnsi="Times New Roman" w:hint="eastAsia"/>
          <w:color w:val="000000" w:themeColor="text1"/>
          <w:sz w:val="26"/>
          <w:szCs w:val="26"/>
        </w:rPr>
        <w:lastRenderedPageBreak/>
        <w:t>系統化的專業培訓與認證制度，增加安寧居家服務的專業人力供應。期待透過完善教育與支持系統，能有效縮小政策與現場執行間的差距，提升照護者的專業技能，並有助於降低因照護壓力造成的人員流失，為居家善終服務的全面發展提供高素質且穩定的安寧療護團隊。</w:t>
      </w:r>
    </w:p>
    <w:p w14:paraId="20116522" w14:textId="379C0EF0" w:rsidR="00FB4B8D" w:rsidRPr="00F638F0" w:rsidRDefault="00FB4B8D" w:rsidP="009F676C">
      <w:pPr>
        <w:pStyle w:val="ab"/>
        <w:numPr>
          <w:ilvl w:val="0"/>
          <w:numId w:val="150"/>
        </w:numPr>
        <w:snapToGrid w:val="0"/>
        <w:spacing w:beforeLines="50" w:before="120" w:line="264" w:lineRule="auto"/>
        <w:ind w:leftChars="0" w:left="284" w:hanging="284"/>
        <w:jc w:val="both"/>
        <w:rPr>
          <w:rStyle w:val="afffffffffff7"/>
          <w:rFonts w:ascii="Times New Roman" w:eastAsia="標楷體" w:hAnsi="Times New Roman"/>
          <w:i w:val="0"/>
          <w:color w:val="000000" w:themeColor="text1"/>
          <w:sz w:val="26"/>
          <w:szCs w:val="26"/>
        </w:rPr>
      </w:pPr>
      <w:r w:rsidRPr="00F638F0">
        <w:rPr>
          <w:rStyle w:val="afffffffffff7"/>
          <w:rFonts w:ascii="Times New Roman" w:eastAsia="標楷體" w:hAnsi="Times New Roman" w:hint="eastAsia"/>
          <w:i w:val="0"/>
          <w:color w:val="000000" w:themeColor="text1"/>
          <w:sz w:val="26"/>
          <w:szCs w:val="26"/>
        </w:rPr>
        <w:t>修改</w:t>
      </w:r>
      <w:r w:rsidRPr="004839A8">
        <w:rPr>
          <w:rFonts w:ascii="Times New Roman" w:eastAsia="標楷體" w:hAnsi="Times New Roman" w:hint="eastAsia"/>
          <w:sz w:val="26"/>
        </w:rPr>
        <w:t>保險</w:t>
      </w:r>
      <w:r w:rsidRPr="00F638F0">
        <w:rPr>
          <w:rStyle w:val="afffffffffff7"/>
          <w:rFonts w:ascii="Times New Roman" w:eastAsia="標楷體" w:hAnsi="Times New Roman" w:hint="eastAsia"/>
          <w:i w:val="0"/>
          <w:color w:val="000000" w:themeColor="text1"/>
          <w:sz w:val="26"/>
          <w:szCs w:val="26"/>
        </w:rPr>
        <w:t>及長照給付以鼓勵提供安寧緩和居家療護服務</w:t>
      </w:r>
    </w:p>
    <w:p w14:paraId="56617B07"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color w:val="000000" w:themeColor="text1"/>
          <w:sz w:val="26"/>
          <w:szCs w:val="26"/>
        </w:rPr>
        <w:t>為</w:t>
      </w:r>
      <w:r w:rsidRPr="00FB4B8D">
        <w:rPr>
          <w:rFonts w:ascii="Times New Roman" w:eastAsia="標楷體" w:hAnsi="Times New Roman" w:hint="eastAsia"/>
          <w:color w:val="000000" w:themeColor="text1"/>
          <w:sz w:val="26"/>
          <w:szCs w:val="26"/>
        </w:rPr>
        <w:t>提高專業人員</w:t>
      </w:r>
      <w:r w:rsidRPr="00FB4B8D">
        <w:rPr>
          <w:rFonts w:ascii="Times New Roman" w:eastAsia="標楷體" w:hAnsi="Times New Roman"/>
          <w:color w:val="000000" w:themeColor="text1"/>
          <w:sz w:val="26"/>
          <w:szCs w:val="26"/>
        </w:rPr>
        <w:t>提供安寧緩和居家療護服務，應從調整</w:t>
      </w:r>
      <w:r w:rsidRPr="00FB4B8D">
        <w:rPr>
          <w:rFonts w:ascii="Times New Roman" w:eastAsia="標楷體" w:hAnsi="Times New Roman" w:hint="eastAsia"/>
          <w:color w:val="000000" w:themeColor="text1"/>
          <w:sz w:val="26"/>
          <w:szCs w:val="26"/>
        </w:rPr>
        <w:t>改善</w:t>
      </w:r>
      <w:r w:rsidRPr="00FB4B8D">
        <w:rPr>
          <w:rFonts w:ascii="Times New Roman" w:eastAsia="標楷體" w:hAnsi="Times New Roman"/>
          <w:color w:val="000000" w:themeColor="text1"/>
          <w:sz w:val="26"/>
          <w:szCs w:val="26"/>
        </w:rPr>
        <w:t>相關給付</w:t>
      </w:r>
      <w:r w:rsidRPr="00FB4B8D">
        <w:rPr>
          <w:rFonts w:ascii="Times New Roman" w:eastAsia="標楷體" w:hAnsi="Times New Roman" w:hint="eastAsia"/>
          <w:color w:val="000000" w:themeColor="text1"/>
          <w:sz w:val="26"/>
          <w:szCs w:val="26"/>
        </w:rPr>
        <w:t>著手</w:t>
      </w:r>
      <w:r w:rsidRPr="00FB4B8D">
        <w:rPr>
          <w:rFonts w:ascii="Times New Roman" w:eastAsia="標楷體" w:hAnsi="Times New Roman"/>
          <w:color w:val="000000" w:themeColor="text1"/>
          <w:sz w:val="26"/>
          <w:szCs w:val="26"/>
        </w:rPr>
        <w:t>。首先，需提高</w:t>
      </w:r>
      <w:r w:rsidRPr="00FB4B8D">
        <w:rPr>
          <w:rFonts w:ascii="Times New Roman" w:eastAsia="標楷體" w:hAnsi="Times New Roman" w:hint="eastAsia"/>
          <w:color w:val="000000" w:themeColor="text1"/>
          <w:sz w:val="26"/>
          <w:szCs w:val="26"/>
        </w:rPr>
        <w:t>醫師提供</w:t>
      </w:r>
      <w:r w:rsidRPr="00FB4B8D">
        <w:rPr>
          <w:rFonts w:ascii="Times New Roman" w:eastAsia="標楷體" w:hAnsi="Times New Roman"/>
          <w:color w:val="000000" w:themeColor="text1"/>
          <w:sz w:val="26"/>
          <w:szCs w:val="26"/>
        </w:rPr>
        <w:t>安寧</w:t>
      </w:r>
      <w:r w:rsidRPr="00FB4B8D">
        <w:rPr>
          <w:rFonts w:ascii="Times New Roman" w:eastAsia="標楷體" w:hAnsi="Times New Roman" w:hint="eastAsia"/>
          <w:color w:val="000000" w:themeColor="text1"/>
          <w:sz w:val="26"/>
          <w:szCs w:val="26"/>
        </w:rPr>
        <w:t>居家出訪</w:t>
      </w:r>
      <w:r w:rsidRPr="00FB4B8D">
        <w:rPr>
          <w:rFonts w:ascii="Times New Roman" w:eastAsia="標楷體" w:hAnsi="Times New Roman"/>
          <w:color w:val="000000" w:themeColor="text1"/>
          <w:sz w:val="26"/>
          <w:szCs w:val="26"/>
        </w:rPr>
        <w:t>服務的</w:t>
      </w:r>
      <w:r w:rsidRPr="00FB4B8D">
        <w:rPr>
          <w:rFonts w:ascii="Times New Roman" w:eastAsia="標楷體" w:hAnsi="Times New Roman" w:hint="eastAsia"/>
          <w:color w:val="000000" w:themeColor="text1"/>
          <w:sz w:val="26"/>
          <w:szCs w:val="26"/>
        </w:rPr>
        <w:t>訪視費用</w:t>
      </w:r>
      <w:r w:rsidRPr="00FB4B8D">
        <w:rPr>
          <w:rFonts w:ascii="Times New Roman" w:eastAsia="標楷體" w:hAnsi="Times New Roman"/>
          <w:color w:val="000000" w:themeColor="text1"/>
          <w:sz w:val="26"/>
          <w:szCs w:val="26"/>
        </w:rPr>
        <w:t>，</w:t>
      </w:r>
      <w:r w:rsidRPr="00FB4B8D">
        <w:rPr>
          <w:rFonts w:ascii="Times New Roman" w:eastAsia="標楷體" w:hAnsi="Times New Roman" w:hint="eastAsia"/>
          <w:color w:val="000000" w:themeColor="text1"/>
          <w:sz w:val="26"/>
          <w:szCs w:val="26"/>
        </w:rPr>
        <w:t>唯有</w:t>
      </w:r>
      <w:r w:rsidRPr="00FB4B8D">
        <w:rPr>
          <w:rFonts w:ascii="Times New Roman" w:eastAsia="標楷體" w:hAnsi="Times New Roman"/>
          <w:color w:val="000000" w:themeColor="text1"/>
          <w:sz w:val="26"/>
          <w:szCs w:val="26"/>
        </w:rPr>
        <w:t>提供更</w:t>
      </w:r>
      <w:r w:rsidRPr="00FB4B8D">
        <w:rPr>
          <w:rFonts w:ascii="Times New Roman" w:eastAsia="標楷體" w:hAnsi="Times New Roman" w:hint="eastAsia"/>
          <w:color w:val="000000" w:themeColor="text1"/>
          <w:sz w:val="26"/>
          <w:szCs w:val="26"/>
        </w:rPr>
        <w:t>合理</w:t>
      </w:r>
      <w:r w:rsidRPr="00FB4B8D">
        <w:rPr>
          <w:rFonts w:ascii="Times New Roman" w:eastAsia="標楷體" w:hAnsi="Times New Roman"/>
          <w:color w:val="000000" w:themeColor="text1"/>
          <w:sz w:val="26"/>
          <w:szCs w:val="26"/>
        </w:rPr>
        <w:t>的報酬，</w:t>
      </w:r>
      <w:r w:rsidRPr="00FB4B8D">
        <w:rPr>
          <w:rFonts w:ascii="Times New Roman" w:eastAsia="標楷體" w:hAnsi="Times New Roman" w:hint="eastAsia"/>
          <w:color w:val="000000" w:themeColor="text1"/>
          <w:sz w:val="26"/>
          <w:szCs w:val="26"/>
        </w:rPr>
        <w:t>才能</w:t>
      </w:r>
      <w:r w:rsidRPr="00FB4B8D">
        <w:rPr>
          <w:rFonts w:ascii="Times New Roman" w:eastAsia="標楷體" w:hAnsi="Times New Roman"/>
          <w:color w:val="000000" w:themeColor="text1"/>
          <w:sz w:val="26"/>
          <w:szCs w:val="26"/>
        </w:rPr>
        <w:t>吸引專業醫療人力投入。針對夜間及假日</w:t>
      </w:r>
      <w:r w:rsidRPr="00FB4B8D">
        <w:rPr>
          <w:rFonts w:ascii="Times New Roman" w:eastAsia="標楷體" w:hAnsi="Times New Roman" w:hint="eastAsia"/>
          <w:color w:val="000000" w:themeColor="text1"/>
          <w:sz w:val="26"/>
          <w:szCs w:val="26"/>
        </w:rPr>
        <w:t>的緊急出勤</w:t>
      </w:r>
      <w:r w:rsidRPr="00FB4B8D">
        <w:rPr>
          <w:rFonts w:ascii="Times New Roman" w:eastAsia="標楷體" w:hAnsi="Times New Roman"/>
          <w:color w:val="000000" w:themeColor="text1"/>
          <w:sz w:val="26"/>
          <w:szCs w:val="26"/>
        </w:rPr>
        <w:t>服務，</w:t>
      </w:r>
      <w:r w:rsidRPr="00FB4B8D">
        <w:rPr>
          <w:rFonts w:ascii="Times New Roman" w:eastAsia="標楷體" w:hAnsi="Times New Roman" w:hint="eastAsia"/>
          <w:color w:val="000000" w:themeColor="text1"/>
          <w:sz w:val="26"/>
          <w:szCs w:val="26"/>
        </w:rPr>
        <w:t>亦不應合併計算於合理訪視量之內</w:t>
      </w:r>
      <w:r w:rsidRPr="00FB4B8D">
        <w:rPr>
          <w:rFonts w:ascii="Times New Roman" w:eastAsia="標楷體" w:hAnsi="Times New Roman"/>
          <w:color w:val="000000" w:themeColor="text1"/>
          <w:sz w:val="26"/>
          <w:szCs w:val="26"/>
        </w:rPr>
        <w:t>，以鼓勵醫療團隊提供更靈活的居家安寧療護。</w:t>
      </w:r>
    </w:p>
    <w:p w14:paraId="74B9A5CA" w14:textId="3CD4D170" w:rsidR="00FB4B8D" w:rsidRPr="00FB4B8D" w:rsidRDefault="00FB4B8D" w:rsidP="00FB4B8D">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color w:val="000000" w:themeColor="text1"/>
          <w:sz w:val="26"/>
          <w:szCs w:val="26"/>
        </w:rPr>
        <w:t>同時，健保應</w:t>
      </w:r>
      <w:r w:rsidRPr="00653911">
        <w:rPr>
          <w:rStyle w:val="afffffffffff7"/>
          <w:rFonts w:ascii="Times New Roman" w:eastAsia="標楷體" w:hAnsi="Times New Roman" w:hint="eastAsia"/>
          <w:i w:val="0"/>
          <w:color w:val="000000" w:themeColor="text1"/>
          <w:sz w:val="26"/>
          <w:szCs w:val="26"/>
        </w:rPr>
        <w:t>調整</w:t>
      </w:r>
      <w:r w:rsidRPr="00FB4B8D">
        <w:rPr>
          <w:rFonts w:ascii="Times New Roman" w:eastAsia="標楷體" w:hAnsi="Times New Roman"/>
          <w:color w:val="000000" w:themeColor="text1"/>
          <w:sz w:val="26"/>
          <w:szCs w:val="26"/>
        </w:rPr>
        <w:t>針對</w:t>
      </w:r>
      <w:r w:rsidRPr="00FB4B8D">
        <w:rPr>
          <w:rFonts w:ascii="Times New Roman" w:eastAsia="標楷體" w:hAnsi="Times New Roman" w:hint="eastAsia"/>
          <w:color w:val="000000" w:themeColor="text1"/>
          <w:sz w:val="26"/>
          <w:szCs w:val="26"/>
        </w:rPr>
        <w:t>末期</w:t>
      </w:r>
      <w:r w:rsidRPr="00FB4B8D">
        <w:rPr>
          <w:rFonts w:ascii="Times New Roman" w:eastAsia="標楷體" w:hAnsi="Times New Roman"/>
          <w:color w:val="000000" w:themeColor="text1"/>
          <w:sz w:val="26"/>
          <w:szCs w:val="26"/>
        </w:rPr>
        <w:t>長照機構住民</w:t>
      </w:r>
      <w:r w:rsidRPr="00FB4B8D">
        <w:rPr>
          <w:rFonts w:ascii="Times New Roman" w:eastAsia="標楷體" w:hAnsi="Times New Roman" w:hint="eastAsia"/>
          <w:color w:val="000000" w:themeColor="text1"/>
          <w:sz w:val="26"/>
          <w:szCs w:val="26"/>
        </w:rPr>
        <w:t>安寧醫護訪視費八</w:t>
      </w:r>
      <w:r w:rsidRPr="00FB4B8D">
        <w:rPr>
          <w:rFonts w:ascii="Times New Roman" w:eastAsia="標楷體" w:hAnsi="Times New Roman"/>
          <w:color w:val="000000" w:themeColor="text1"/>
          <w:sz w:val="26"/>
          <w:szCs w:val="26"/>
        </w:rPr>
        <w:t>折</w:t>
      </w:r>
      <w:r w:rsidRPr="00FB4B8D">
        <w:rPr>
          <w:rFonts w:ascii="Times New Roman" w:eastAsia="標楷體" w:hAnsi="Times New Roman" w:hint="eastAsia"/>
          <w:color w:val="000000" w:themeColor="text1"/>
          <w:sz w:val="26"/>
          <w:szCs w:val="26"/>
        </w:rPr>
        <w:t>之</w:t>
      </w:r>
      <w:r w:rsidRPr="00653911">
        <w:rPr>
          <w:rStyle w:val="afffffffffff7"/>
          <w:rFonts w:ascii="Times New Roman" w:eastAsia="標楷體" w:hAnsi="Times New Roman" w:hint="eastAsia"/>
          <w:i w:val="0"/>
          <w:color w:val="000000" w:themeColor="text1"/>
          <w:sz w:val="26"/>
          <w:szCs w:val="26"/>
        </w:rPr>
        <w:t>支付制度</w:t>
      </w:r>
      <w:r w:rsidRPr="00FB4B8D">
        <w:rPr>
          <w:rFonts w:ascii="Times New Roman" w:eastAsia="標楷體" w:hAnsi="Times New Roman"/>
          <w:color w:val="000000" w:themeColor="text1"/>
          <w:sz w:val="26"/>
          <w:szCs w:val="26"/>
        </w:rPr>
        <w:t>，</w:t>
      </w:r>
      <w:r w:rsidRPr="00653911">
        <w:rPr>
          <w:rStyle w:val="afffffffffff7"/>
          <w:rFonts w:ascii="Times New Roman" w:eastAsia="標楷體" w:hAnsi="Times New Roman" w:hint="eastAsia"/>
          <w:i w:val="0"/>
          <w:color w:val="000000" w:themeColor="text1"/>
          <w:sz w:val="26"/>
          <w:szCs w:val="26"/>
        </w:rPr>
        <w:t>提供對機構的善終服務補助</w:t>
      </w:r>
      <w:r w:rsidRPr="00653911">
        <w:rPr>
          <w:rFonts w:ascii="Times New Roman" w:eastAsia="標楷體" w:hAnsi="Times New Roman"/>
          <w:color w:val="000000" w:themeColor="text1"/>
          <w:sz w:val="26"/>
          <w:szCs w:val="26"/>
        </w:rPr>
        <w:t>。</w:t>
      </w:r>
      <w:r w:rsidRPr="00FB4B8D">
        <w:rPr>
          <w:rFonts w:ascii="Times New Roman" w:eastAsia="標楷體" w:hAnsi="Times New Roman" w:hint="eastAsia"/>
          <w:color w:val="000000" w:themeColor="text1"/>
          <w:sz w:val="26"/>
          <w:szCs w:val="26"/>
        </w:rPr>
        <w:t>並</w:t>
      </w:r>
      <w:r w:rsidRPr="00FB4B8D">
        <w:rPr>
          <w:rFonts w:ascii="Times New Roman" w:eastAsia="標楷體" w:hAnsi="Times New Roman"/>
          <w:color w:val="000000" w:themeColor="text1"/>
          <w:sz w:val="26"/>
          <w:szCs w:val="26"/>
        </w:rPr>
        <w:t>將緩和醫療家庭諮詢與預立醫療照護諮商</w:t>
      </w:r>
      <w:r w:rsidR="006A47BB">
        <w:rPr>
          <w:rFonts w:ascii="Times New Roman" w:eastAsia="標楷體" w:hAnsi="Times New Roman"/>
          <w:color w:val="000000" w:themeColor="text1"/>
          <w:sz w:val="26"/>
          <w:szCs w:val="26"/>
        </w:rPr>
        <w:t>(</w:t>
      </w:r>
      <w:r w:rsidRPr="00FB4B8D">
        <w:rPr>
          <w:rFonts w:ascii="Times New Roman" w:eastAsia="標楷體" w:hAnsi="Times New Roman"/>
          <w:color w:val="000000" w:themeColor="text1"/>
          <w:sz w:val="26"/>
          <w:szCs w:val="26"/>
        </w:rPr>
        <w:t>ACP</w:t>
      </w:r>
      <w:r w:rsidR="006A47BB">
        <w:rPr>
          <w:rFonts w:ascii="Times New Roman" w:eastAsia="標楷體" w:hAnsi="Times New Roman"/>
          <w:color w:val="000000" w:themeColor="text1"/>
          <w:sz w:val="26"/>
          <w:szCs w:val="26"/>
        </w:rPr>
        <w:t>)</w:t>
      </w:r>
      <w:r w:rsidRPr="00FB4B8D">
        <w:rPr>
          <w:rFonts w:ascii="Times New Roman" w:eastAsia="標楷體" w:hAnsi="Times New Roman"/>
          <w:color w:val="000000" w:themeColor="text1"/>
          <w:sz w:val="26"/>
          <w:szCs w:val="26"/>
        </w:rPr>
        <w:t>納入政策核心，確保病</w:t>
      </w:r>
      <w:r w:rsidRPr="00FB4B8D">
        <w:rPr>
          <w:rFonts w:ascii="Times New Roman" w:eastAsia="標楷體" w:hAnsi="Times New Roman" w:hint="eastAsia"/>
          <w:color w:val="000000" w:themeColor="text1"/>
          <w:sz w:val="26"/>
          <w:szCs w:val="26"/>
        </w:rPr>
        <w:t>人</w:t>
      </w:r>
      <w:r w:rsidRPr="00FB4B8D">
        <w:rPr>
          <w:rFonts w:ascii="Times New Roman" w:eastAsia="標楷體" w:hAnsi="Times New Roman"/>
          <w:color w:val="000000" w:themeColor="text1"/>
          <w:sz w:val="26"/>
          <w:szCs w:val="26"/>
        </w:rPr>
        <w:t>能</w:t>
      </w:r>
      <w:r w:rsidRPr="00FB4B8D">
        <w:rPr>
          <w:rFonts w:ascii="Times New Roman" w:eastAsia="標楷體" w:hAnsi="Times New Roman" w:hint="eastAsia"/>
          <w:color w:val="000000" w:themeColor="text1"/>
          <w:sz w:val="26"/>
          <w:szCs w:val="26"/>
        </w:rPr>
        <w:t>預先表達自己的想法與偏好，</w:t>
      </w:r>
      <w:r w:rsidRPr="00FB4B8D">
        <w:rPr>
          <w:rFonts w:ascii="Times New Roman" w:eastAsia="標楷體" w:hAnsi="Times New Roman"/>
          <w:color w:val="000000" w:themeColor="text1"/>
          <w:sz w:val="26"/>
          <w:szCs w:val="26"/>
        </w:rPr>
        <w:t>在</w:t>
      </w:r>
      <w:r w:rsidRPr="00FB4B8D">
        <w:rPr>
          <w:rFonts w:ascii="Times New Roman" w:eastAsia="標楷體" w:hAnsi="Times New Roman" w:hint="eastAsia"/>
          <w:color w:val="000000" w:themeColor="text1"/>
          <w:sz w:val="26"/>
          <w:szCs w:val="26"/>
        </w:rPr>
        <w:t>自己期待的照護地點</w:t>
      </w:r>
      <w:r w:rsidRPr="00FB4B8D">
        <w:rPr>
          <w:rFonts w:ascii="Times New Roman" w:eastAsia="標楷體" w:hAnsi="Times New Roman"/>
          <w:color w:val="000000" w:themeColor="text1"/>
          <w:sz w:val="26"/>
          <w:szCs w:val="26"/>
        </w:rPr>
        <w:t>獲得有尊嚴的照護</w:t>
      </w:r>
      <w:r w:rsidRPr="00FB4B8D">
        <w:rPr>
          <w:rFonts w:ascii="Times New Roman" w:eastAsia="標楷體" w:hAnsi="Times New Roman" w:hint="eastAsia"/>
          <w:color w:val="000000" w:themeColor="text1"/>
          <w:sz w:val="26"/>
          <w:szCs w:val="26"/>
        </w:rPr>
        <w:t>而</w:t>
      </w:r>
      <w:r w:rsidRPr="00FB4B8D">
        <w:rPr>
          <w:rFonts w:ascii="Times New Roman" w:eastAsia="標楷體" w:hAnsi="Times New Roman"/>
          <w:color w:val="000000" w:themeColor="text1"/>
          <w:sz w:val="26"/>
          <w:szCs w:val="26"/>
        </w:rPr>
        <w:t>平安離世。</w:t>
      </w:r>
    </w:p>
    <w:p w14:paraId="111A25F4" w14:textId="77777777" w:rsidR="00FB4B8D" w:rsidRPr="00FB4B8D" w:rsidRDefault="00FB4B8D" w:rsidP="00653911">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hint="eastAsia"/>
          <w:color w:val="000000" w:themeColor="text1"/>
          <w:sz w:val="26"/>
          <w:szCs w:val="26"/>
        </w:rPr>
        <w:t>亦可考慮以合併論人計酬方式，</w:t>
      </w:r>
      <w:r w:rsidRPr="00FB4B8D">
        <w:rPr>
          <w:rFonts w:ascii="Times New Roman" w:eastAsia="標楷體" w:hAnsi="Times New Roman"/>
          <w:color w:val="000000" w:themeColor="text1"/>
          <w:sz w:val="26"/>
          <w:szCs w:val="26"/>
        </w:rPr>
        <w:t>推動長照機構的安寧療護服務給付，</w:t>
      </w:r>
      <w:r w:rsidRPr="00FB4B8D">
        <w:rPr>
          <w:rFonts w:ascii="Times New Roman" w:eastAsia="標楷體" w:hAnsi="Times New Roman" w:hint="eastAsia"/>
          <w:color w:val="000000" w:themeColor="text1"/>
          <w:sz w:val="26"/>
          <w:szCs w:val="26"/>
        </w:rPr>
        <w:t>將</w:t>
      </w:r>
      <w:r w:rsidRPr="00FB4B8D">
        <w:rPr>
          <w:rFonts w:ascii="Times New Roman" w:eastAsia="標楷體" w:hAnsi="Times New Roman"/>
          <w:color w:val="000000" w:themeColor="text1"/>
          <w:sz w:val="26"/>
          <w:szCs w:val="26"/>
        </w:rPr>
        <w:t>吸引更多</w:t>
      </w:r>
      <w:r w:rsidRPr="00FB4B8D">
        <w:rPr>
          <w:rFonts w:ascii="Times New Roman" w:eastAsia="標楷體" w:hAnsi="Times New Roman" w:hint="eastAsia"/>
          <w:color w:val="000000" w:themeColor="text1"/>
          <w:sz w:val="26"/>
          <w:szCs w:val="26"/>
        </w:rPr>
        <w:t>社區醫院聯合長照機構</w:t>
      </w:r>
      <w:r w:rsidRPr="00FB4B8D">
        <w:rPr>
          <w:rFonts w:ascii="Times New Roman" w:eastAsia="標楷體" w:hAnsi="Times New Roman"/>
          <w:color w:val="000000" w:themeColor="text1"/>
          <w:sz w:val="26"/>
          <w:szCs w:val="26"/>
        </w:rPr>
        <w:t>投入</w:t>
      </w:r>
      <w:r w:rsidRPr="00FB4B8D">
        <w:rPr>
          <w:rFonts w:ascii="Times New Roman" w:eastAsia="標楷體" w:hAnsi="Times New Roman" w:hint="eastAsia"/>
          <w:color w:val="000000" w:themeColor="text1"/>
          <w:sz w:val="26"/>
          <w:szCs w:val="26"/>
        </w:rPr>
        <w:t>善終服務行列</w:t>
      </w:r>
      <w:r w:rsidRPr="00FB4B8D">
        <w:rPr>
          <w:rFonts w:ascii="Times New Roman" w:eastAsia="標楷體" w:hAnsi="Times New Roman"/>
          <w:color w:val="000000" w:themeColor="text1"/>
          <w:sz w:val="26"/>
          <w:szCs w:val="26"/>
        </w:rPr>
        <w:t>，完善末期照護的服務模式，提升整體醫療與長照體系對末期病患的支持能力。</w:t>
      </w:r>
    </w:p>
    <w:p w14:paraId="332EC6F3" w14:textId="0A654379" w:rsidR="00FB4B8D" w:rsidRPr="00653911" w:rsidRDefault="00FB4B8D" w:rsidP="009F676C">
      <w:pPr>
        <w:pStyle w:val="ab"/>
        <w:numPr>
          <w:ilvl w:val="0"/>
          <w:numId w:val="150"/>
        </w:numPr>
        <w:snapToGrid w:val="0"/>
        <w:spacing w:beforeLines="50" w:before="120" w:line="264" w:lineRule="auto"/>
        <w:ind w:leftChars="0" w:left="284" w:hanging="284"/>
        <w:jc w:val="both"/>
        <w:rPr>
          <w:rStyle w:val="afffffffffff7"/>
          <w:rFonts w:ascii="Times New Roman" w:eastAsia="標楷體" w:hAnsi="Times New Roman"/>
          <w:i w:val="0"/>
          <w:color w:val="000000" w:themeColor="text1"/>
          <w:sz w:val="26"/>
          <w:szCs w:val="26"/>
        </w:rPr>
      </w:pPr>
      <w:r w:rsidRPr="00653911">
        <w:rPr>
          <w:rStyle w:val="afffffffffff7"/>
          <w:rFonts w:ascii="Times New Roman" w:eastAsia="標楷體" w:hAnsi="Times New Roman" w:hint="eastAsia"/>
          <w:i w:val="0"/>
          <w:color w:val="000000" w:themeColor="text1"/>
          <w:sz w:val="26"/>
          <w:szCs w:val="26"/>
        </w:rPr>
        <w:t>政策支持</w:t>
      </w:r>
      <w:r w:rsidRPr="00653911">
        <w:rPr>
          <w:rFonts w:eastAsia="標楷體" w:hint="eastAsia"/>
          <w:sz w:val="26"/>
          <w:szCs w:val="26"/>
        </w:rPr>
        <w:t>長期</w:t>
      </w:r>
      <w:r w:rsidRPr="00653911">
        <w:rPr>
          <w:rStyle w:val="afffffffffff7"/>
          <w:rFonts w:ascii="Times New Roman" w:eastAsia="標楷體" w:hAnsi="Times New Roman" w:hint="eastAsia"/>
          <w:i w:val="0"/>
          <w:color w:val="000000" w:themeColor="text1"/>
          <w:sz w:val="26"/>
          <w:szCs w:val="26"/>
        </w:rPr>
        <w:t>機構安寧緩和療護服務</w:t>
      </w:r>
    </w:p>
    <w:p w14:paraId="249332CB"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hint="eastAsia"/>
          <w:color w:val="000000" w:themeColor="text1"/>
          <w:sz w:val="26"/>
          <w:szCs w:val="26"/>
        </w:rPr>
        <w:t>及早辨識生命末期的住民是實現高品質安寧療護的基礎。政策應要求長期照護機構建立標準化的住民健康狀態評估機制，定期關注住民是否出現慢性病惡化的指標以及功能性退化的嚴重程度，並啟動相對應的照護計畫。</w:t>
      </w:r>
    </w:p>
    <w:p w14:paraId="3E105968" w14:textId="2BBD7B10" w:rsidR="00FB4B8D" w:rsidRPr="00FB4B8D" w:rsidRDefault="00FB4B8D" w:rsidP="00FB4B8D">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hint="eastAsia"/>
          <w:color w:val="000000" w:themeColor="text1"/>
          <w:sz w:val="26"/>
          <w:szCs w:val="26"/>
        </w:rPr>
        <w:t>在實施層面，政策應推動跨專業的安寧居家團隊進駐長照機構，涵蓋醫師、護理師、社工、心理師及靈性照護師等，提供住民全方位的支持。這些專業團隊不僅負責住民的疼痛控制與症狀管理，還建議安排預立醫療諮商</w:t>
      </w:r>
      <w:r w:rsidR="006A47BB">
        <w:rPr>
          <w:rFonts w:ascii="Times New Roman" w:eastAsia="標楷體" w:hAnsi="Times New Roman" w:hint="eastAsia"/>
          <w:color w:val="000000" w:themeColor="text1"/>
          <w:sz w:val="26"/>
          <w:szCs w:val="26"/>
        </w:rPr>
        <w:t>(</w:t>
      </w:r>
      <w:r w:rsidRPr="00FB4B8D">
        <w:rPr>
          <w:rFonts w:ascii="Times New Roman" w:eastAsia="標楷體" w:hAnsi="Times New Roman"/>
          <w:color w:val="000000" w:themeColor="text1"/>
          <w:sz w:val="26"/>
          <w:szCs w:val="26"/>
        </w:rPr>
        <w:t>ACP</w:t>
      </w:r>
      <w:r w:rsidR="006A47BB">
        <w:rPr>
          <w:rFonts w:ascii="Times New Roman" w:eastAsia="標楷體" w:hAnsi="Times New Roman"/>
          <w:color w:val="000000" w:themeColor="text1"/>
          <w:sz w:val="26"/>
          <w:szCs w:val="26"/>
        </w:rPr>
        <w:t>)</w:t>
      </w:r>
      <w:r w:rsidRPr="00FB4B8D">
        <w:rPr>
          <w:rFonts w:ascii="Times New Roman" w:eastAsia="標楷體" w:hAnsi="Times New Roman" w:hint="eastAsia"/>
          <w:color w:val="000000" w:themeColor="text1"/>
          <w:sz w:val="26"/>
          <w:szCs w:val="26"/>
        </w:rPr>
        <w:t>服務</w:t>
      </w:r>
      <w:r w:rsidRPr="00FB4B8D">
        <w:rPr>
          <w:rFonts w:ascii="Times New Roman" w:eastAsia="標楷體" w:hAnsi="Times New Roman"/>
          <w:color w:val="000000" w:themeColor="text1"/>
          <w:sz w:val="26"/>
          <w:szCs w:val="26"/>
        </w:rPr>
        <w:t>，幫助住民與其家屬明確表達對生命末期照護的期待，避免</w:t>
      </w:r>
      <w:r w:rsidRPr="00FB4B8D">
        <w:rPr>
          <w:rFonts w:ascii="Times New Roman" w:eastAsia="標楷體" w:hAnsi="Times New Roman" w:hint="eastAsia"/>
          <w:color w:val="000000" w:themeColor="text1"/>
          <w:sz w:val="26"/>
          <w:szCs w:val="26"/>
        </w:rPr>
        <w:t>接受與其期待不符的重症醫療模式而</w:t>
      </w:r>
      <w:r w:rsidRPr="00FB4B8D">
        <w:rPr>
          <w:rFonts w:ascii="Times New Roman" w:eastAsia="標楷體" w:hAnsi="Times New Roman"/>
          <w:color w:val="000000" w:themeColor="text1"/>
          <w:sz w:val="26"/>
          <w:szCs w:val="26"/>
        </w:rPr>
        <w:t>增加痛苦。同時，機構應確保住民的照護計畫能因應其需求動態調整，並與家庭保持良好的溝通。</w:t>
      </w:r>
    </w:p>
    <w:p w14:paraId="1442C573"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color w:val="000000" w:themeColor="text1"/>
          <w:sz w:val="26"/>
          <w:szCs w:val="26"/>
        </w:rPr>
      </w:pPr>
      <w:r w:rsidRPr="00FB4B8D">
        <w:rPr>
          <w:rFonts w:ascii="Times New Roman" w:eastAsia="標楷體" w:hAnsi="Times New Roman" w:hint="eastAsia"/>
          <w:color w:val="000000" w:themeColor="text1"/>
          <w:sz w:val="26"/>
          <w:szCs w:val="26"/>
        </w:rPr>
        <w:t>政府應制定評估標準，定期檢視機構安寧療護的品質與住民家屬滿意度，並根據回饋結果持續優化政策與服務模式。</w:t>
      </w:r>
    </w:p>
    <w:p w14:paraId="0C6BBCF1" w14:textId="38583CA8" w:rsidR="00FB4B8D" w:rsidRPr="00653911" w:rsidRDefault="00FB4B8D" w:rsidP="009F676C">
      <w:pPr>
        <w:pStyle w:val="32"/>
        <w:numPr>
          <w:ilvl w:val="0"/>
          <w:numId w:val="149"/>
        </w:numPr>
        <w:snapToGrid w:val="0"/>
        <w:spacing w:beforeLines="50" w:before="120" w:line="264" w:lineRule="auto"/>
        <w:ind w:hanging="54"/>
        <w:rPr>
          <w:rFonts w:ascii="Times New Roman" w:eastAsia="標楷體" w:hAnsi="Times New Roman"/>
          <w:b w:val="0"/>
          <w:sz w:val="26"/>
          <w:szCs w:val="26"/>
        </w:rPr>
      </w:pPr>
      <w:r w:rsidRPr="00653911">
        <w:rPr>
          <w:rFonts w:ascii="Times New Roman" w:eastAsia="標楷體" w:hAnsi="Times New Roman"/>
          <w:b w:val="0"/>
          <w:sz w:val="26"/>
          <w:szCs w:val="26"/>
        </w:rPr>
        <w:t>建構完善的</w:t>
      </w:r>
      <w:r w:rsidRPr="00653911">
        <w:rPr>
          <w:rStyle w:val="af9"/>
          <w:rFonts w:ascii="Times New Roman" w:eastAsia="標楷體" w:hAnsi="Times New Roman"/>
          <w:sz w:val="26"/>
          <w:szCs w:val="26"/>
        </w:rPr>
        <w:t>整合性社區安寧</w:t>
      </w:r>
      <w:r w:rsidRPr="00653911">
        <w:rPr>
          <w:rStyle w:val="af9"/>
          <w:rFonts w:ascii="Times New Roman" w:eastAsia="標楷體" w:hAnsi="Times New Roman" w:hint="eastAsia"/>
          <w:sz w:val="26"/>
          <w:szCs w:val="26"/>
        </w:rPr>
        <w:t>緩和</w:t>
      </w:r>
      <w:r w:rsidRPr="00653911">
        <w:rPr>
          <w:rStyle w:val="af9"/>
          <w:rFonts w:ascii="Times New Roman" w:eastAsia="標楷體" w:hAnsi="Times New Roman"/>
          <w:sz w:val="26"/>
          <w:szCs w:val="26"/>
        </w:rPr>
        <w:t>療護</w:t>
      </w:r>
      <w:r w:rsidRPr="00653911">
        <w:rPr>
          <w:rStyle w:val="af9"/>
          <w:rFonts w:ascii="Times New Roman" w:eastAsia="標楷體" w:hAnsi="Times New Roman" w:hint="eastAsia"/>
          <w:sz w:val="26"/>
          <w:szCs w:val="26"/>
        </w:rPr>
        <w:t>善終服務</w:t>
      </w:r>
      <w:r w:rsidRPr="00653911">
        <w:rPr>
          <w:rFonts w:ascii="Times New Roman" w:eastAsia="標楷體" w:hAnsi="Times New Roman"/>
          <w:b w:val="0"/>
          <w:sz w:val="26"/>
          <w:szCs w:val="26"/>
        </w:rPr>
        <w:t>網絡</w:t>
      </w:r>
    </w:p>
    <w:p w14:paraId="69961B00" w14:textId="77777777" w:rsidR="00E83831" w:rsidRDefault="00FB4B8D" w:rsidP="00653911">
      <w:pPr>
        <w:snapToGrid w:val="0"/>
        <w:spacing w:beforeLines="50" w:before="120" w:line="264" w:lineRule="auto"/>
        <w:ind w:firstLineChars="218" w:firstLine="567"/>
        <w:jc w:val="both"/>
        <w:rPr>
          <w:rFonts w:ascii="Times New Roman" w:eastAsia="標楷體" w:hAnsi="Times New Roman"/>
          <w:sz w:val="26"/>
          <w:szCs w:val="26"/>
        </w:rPr>
      </w:pPr>
      <w:r w:rsidRPr="00653911">
        <w:rPr>
          <w:rStyle w:val="afffffffffff7"/>
          <w:rFonts w:ascii="Times New Roman" w:eastAsia="標楷體" w:hAnsi="Times New Roman" w:hint="eastAsia"/>
          <w:i w:val="0"/>
          <w:color w:val="000000" w:themeColor="text1"/>
          <w:sz w:val="26"/>
          <w:szCs w:val="26"/>
        </w:rPr>
        <w:t>隨著高齡化社會來臨，社區長期照護服務的需求模式亦出現變化，照護系統需要不斷創新調整，才得以滿足社區老者複雜且持續的健康照護需求。社區安寧緩和療護善終服務網絡之建構，能有效減輕家庭的照護壓力，茲說明</w:t>
      </w:r>
      <w:r w:rsidRPr="00E83831">
        <w:rPr>
          <w:rStyle w:val="afffffffffff7"/>
          <w:rFonts w:ascii="Times New Roman" w:eastAsia="標楷體" w:hAnsi="Times New Roman" w:hint="eastAsia"/>
          <w:i w:val="0"/>
          <w:color w:val="000000" w:themeColor="text1"/>
          <w:sz w:val="26"/>
          <w:szCs w:val="26"/>
        </w:rPr>
        <w:t>如下：</w:t>
      </w:r>
    </w:p>
    <w:p w14:paraId="1C3C0E91" w14:textId="61AA9EAC" w:rsidR="00FB4B8D" w:rsidRPr="00E83831" w:rsidRDefault="00FB4B8D" w:rsidP="00653911">
      <w:pPr>
        <w:snapToGrid w:val="0"/>
        <w:spacing w:beforeLines="50" w:before="120" w:line="264" w:lineRule="auto"/>
        <w:ind w:firstLineChars="218" w:firstLine="567"/>
        <w:jc w:val="both"/>
        <w:rPr>
          <w:rFonts w:ascii="Times New Roman" w:eastAsia="標楷體" w:hAnsi="Times New Roman"/>
          <w:sz w:val="26"/>
          <w:szCs w:val="26"/>
        </w:rPr>
      </w:pPr>
      <w:r w:rsidRPr="00E83831">
        <w:rPr>
          <w:rFonts w:ascii="Times New Roman" w:eastAsia="標楷體" w:hAnsi="Times New Roman"/>
          <w:sz w:val="26"/>
          <w:szCs w:val="26"/>
        </w:rPr>
        <w:t xml:space="preserve"> </w:t>
      </w:r>
    </w:p>
    <w:p w14:paraId="4707A02D" w14:textId="1687AC10" w:rsidR="00FB4B8D" w:rsidRPr="00FB4B8D" w:rsidRDefault="00FB4B8D" w:rsidP="009F676C">
      <w:pPr>
        <w:pStyle w:val="ab"/>
        <w:numPr>
          <w:ilvl w:val="0"/>
          <w:numId w:val="151"/>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hint="eastAsia"/>
          <w:sz w:val="26"/>
          <w:szCs w:val="26"/>
        </w:rPr>
        <w:lastRenderedPageBreak/>
        <w:t>規劃</w:t>
      </w:r>
      <w:r w:rsidRPr="00FB4B8D">
        <w:rPr>
          <w:rFonts w:ascii="Times New Roman" w:eastAsia="標楷體" w:hAnsi="Times New Roman"/>
          <w:sz w:val="26"/>
          <w:szCs w:val="26"/>
        </w:rPr>
        <w:t>適合</w:t>
      </w:r>
      <w:r w:rsidRPr="00FB4B8D">
        <w:rPr>
          <w:rFonts w:ascii="Times New Roman" w:eastAsia="標楷體" w:hAnsi="Times New Roman" w:hint="eastAsia"/>
          <w:sz w:val="26"/>
          <w:szCs w:val="26"/>
        </w:rPr>
        <w:t>本土</w:t>
      </w:r>
      <w:r w:rsidRPr="00FB4B8D">
        <w:rPr>
          <w:rFonts w:ascii="Times New Roman" w:eastAsia="標楷體" w:hAnsi="Times New Roman"/>
          <w:sz w:val="26"/>
          <w:szCs w:val="26"/>
        </w:rPr>
        <w:t>的居家善終</w:t>
      </w:r>
      <w:r w:rsidRPr="00FB4B8D">
        <w:rPr>
          <w:rFonts w:ascii="Times New Roman" w:eastAsia="標楷體" w:hAnsi="Times New Roman" w:hint="eastAsia"/>
          <w:sz w:val="26"/>
          <w:szCs w:val="26"/>
        </w:rPr>
        <w:t>創新服務模式並進行試點驗證</w:t>
      </w:r>
    </w:p>
    <w:p w14:paraId="0A98AD7A"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sz w:val="26"/>
          <w:szCs w:val="26"/>
        </w:rPr>
      </w:pPr>
      <w:r w:rsidRPr="00FB4B8D">
        <w:rPr>
          <w:rFonts w:ascii="Times New Roman" w:eastAsia="標楷體" w:hAnsi="Times New Roman" w:hint="eastAsia"/>
          <w:sz w:val="26"/>
          <w:szCs w:val="26"/>
        </w:rPr>
        <w:t>建議選擇英國、比利時、紐西蘭、澳洲，以及文化相近的亞洲國家如日本與新加坡，作為比較對象，分析這些國家在居家醫療與安寧緩和療護政策、服務模式、給付制度與專業培訓方面的經驗，透過比較其政策理念與價值觀之異同，設計適合臺灣的本土化服務模式，積極運用遠距醫療與人工智慧等技術，以助於</w:t>
      </w:r>
      <w:r w:rsidRPr="00FB4B8D">
        <w:rPr>
          <w:rFonts w:ascii="Times New Roman" w:eastAsia="標楷體" w:hAnsi="Times New Roman"/>
          <w:sz w:val="26"/>
          <w:szCs w:val="26"/>
        </w:rPr>
        <w:t>發展新型態的居家醫療善終服務模式，</w:t>
      </w:r>
      <w:r w:rsidRPr="00FB4B8D">
        <w:rPr>
          <w:rFonts w:ascii="Times New Roman" w:eastAsia="標楷體" w:hAnsi="Times New Roman" w:hint="eastAsia"/>
          <w:sz w:val="26"/>
          <w:szCs w:val="26"/>
        </w:rPr>
        <w:t>透過選定試點進行創新實踐，</w:t>
      </w:r>
      <w:r w:rsidRPr="00FB4B8D">
        <w:rPr>
          <w:rFonts w:ascii="Times New Roman" w:eastAsia="標楷體" w:hAnsi="Times New Roman"/>
          <w:sz w:val="26"/>
          <w:szCs w:val="26"/>
        </w:rPr>
        <w:t>特別針對偏鄉地區積極提升服務效率與品質，</w:t>
      </w:r>
      <w:r w:rsidRPr="00FB4B8D">
        <w:rPr>
          <w:rFonts w:ascii="Times New Roman" w:eastAsia="標楷體" w:hAnsi="Times New Roman" w:hint="eastAsia"/>
          <w:sz w:val="26"/>
          <w:szCs w:val="26"/>
        </w:rPr>
        <w:t>以</w:t>
      </w:r>
      <w:r w:rsidRPr="00FB4B8D">
        <w:rPr>
          <w:rFonts w:ascii="Times New Roman" w:eastAsia="標楷體" w:hAnsi="Times New Roman"/>
          <w:sz w:val="26"/>
          <w:szCs w:val="26"/>
        </w:rPr>
        <w:t>改善資源分配問題。</w:t>
      </w:r>
    </w:p>
    <w:p w14:paraId="1E43CD9B" w14:textId="17C0E145" w:rsidR="00FB4B8D" w:rsidRPr="00FB4B8D" w:rsidRDefault="00FB4B8D" w:rsidP="009F676C">
      <w:pPr>
        <w:pStyle w:val="ab"/>
        <w:numPr>
          <w:ilvl w:val="0"/>
          <w:numId w:val="151"/>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hint="eastAsia"/>
          <w:sz w:val="26"/>
          <w:szCs w:val="26"/>
        </w:rPr>
        <w:t>鼓勵發展</w:t>
      </w:r>
      <w:r w:rsidRPr="00653911">
        <w:rPr>
          <w:rFonts w:ascii="Times New Roman" w:eastAsia="標楷體" w:hAnsi="Times New Roman" w:hint="eastAsia"/>
          <w:sz w:val="26"/>
          <w:szCs w:val="26"/>
        </w:rPr>
        <w:t>區域性</w:t>
      </w:r>
      <w:r w:rsidRPr="00FB4B8D">
        <w:rPr>
          <w:rFonts w:ascii="Times New Roman" w:eastAsia="標楷體" w:hAnsi="Times New Roman" w:hint="eastAsia"/>
          <w:sz w:val="26"/>
          <w:szCs w:val="26"/>
        </w:rPr>
        <w:t>善終服務網絡</w:t>
      </w:r>
    </w:p>
    <w:p w14:paraId="2A337433"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sz w:val="26"/>
          <w:szCs w:val="26"/>
        </w:rPr>
      </w:pPr>
      <w:r w:rsidRPr="00FB4B8D">
        <w:rPr>
          <w:rFonts w:ascii="Times New Roman" w:eastAsia="標楷體" w:hAnsi="Times New Roman" w:hint="eastAsia"/>
          <w:sz w:val="26"/>
          <w:szCs w:val="26"/>
        </w:rPr>
        <w:t>政府應設定明確目標，分階段推動政策落實，增加經費投入，獎勵發展推動區域性善終服務網絡，尤其針對偏鄉地區，推動以社區為基礎的善終服務模式，透過整合社區醫療資源，建立區域性居家醫療整合平台，鼓勵社區醫院和診所支援社區內長照機構的居家安寧療護，並提供必要時的末期病人住院服務或是喘息服務。強化居家醫療與機構之間雙向轉介機制，透過資訊共享平台及共同照護模式之建立，可確保病人在不同照護場域間均能獲得連續性的服務，提升末期病人在熟悉環境中接受照護的機會，提升善終服務的可近性，縮小城鄉</w:t>
      </w:r>
      <w:r w:rsidRPr="00FB4B8D">
        <w:rPr>
          <w:rFonts w:ascii="Times New Roman" w:eastAsia="標楷體" w:hAnsi="Times New Roman"/>
          <w:sz w:val="26"/>
          <w:szCs w:val="26"/>
        </w:rPr>
        <w:t>健康不平等</w:t>
      </w:r>
      <w:r w:rsidRPr="00FB4B8D">
        <w:rPr>
          <w:rFonts w:ascii="Times New Roman" w:eastAsia="標楷體" w:hAnsi="Times New Roman" w:hint="eastAsia"/>
          <w:sz w:val="26"/>
          <w:szCs w:val="26"/>
        </w:rPr>
        <w:t>，確保服務品質與居家醫療覆蓋面能同步提升。</w:t>
      </w:r>
    </w:p>
    <w:p w14:paraId="12FD878C"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sz w:val="26"/>
          <w:szCs w:val="26"/>
        </w:rPr>
      </w:pPr>
      <w:r w:rsidRPr="00FB4B8D">
        <w:rPr>
          <w:rFonts w:ascii="Times New Roman" w:eastAsia="標楷體" w:hAnsi="Times New Roman" w:hint="eastAsia"/>
          <w:sz w:val="26"/>
          <w:szCs w:val="26"/>
        </w:rPr>
        <w:t>政策支持尚需涵蓋簡化行政流程，優化居家安寧緩和療護的申請與給付程序，減輕醫療機構與使用者負擔。最後，透過多元管道提高公眾對安寧療護的認識，鼓勵預先規劃善終方案，以促進更廣泛的接受度與社會支持。</w:t>
      </w:r>
    </w:p>
    <w:p w14:paraId="2345B01F" w14:textId="64FBF645" w:rsidR="00FB4B8D" w:rsidRPr="00FB4B8D" w:rsidRDefault="00FB4B8D" w:rsidP="009F676C">
      <w:pPr>
        <w:pStyle w:val="ab"/>
        <w:numPr>
          <w:ilvl w:val="0"/>
          <w:numId w:val="151"/>
        </w:numPr>
        <w:snapToGrid w:val="0"/>
        <w:spacing w:beforeLines="50" w:before="120" w:line="264" w:lineRule="auto"/>
        <w:ind w:leftChars="0" w:left="284" w:hanging="284"/>
        <w:jc w:val="both"/>
        <w:rPr>
          <w:rFonts w:ascii="Times New Roman" w:eastAsia="標楷體" w:hAnsi="Times New Roman"/>
          <w:sz w:val="26"/>
          <w:szCs w:val="26"/>
        </w:rPr>
      </w:pPr>
      <w:r w:rsidRPr="00FB4B8D">
        <w:rPr>
          <w:rFonts w:ascii="Times New Roman" w:eastAsia="標楷體" w:hAnsi="Times New Roman"/>
          <w:sz w:val="26"/>
          <w:szCs w:val="26"/>
        </w:rPr>
        <w:t>建立可</w:t>
      </w:r>
      <w:r w:rsidRPr="00FB4B8D">
        <w:rPr>
          <w:rFonts w:ascii="Times New Roman" w:eastAsia="標楷體" w:hAnsi="Times New Roman" w:hint="eastAsia"/>
          <w:sz w:val="26"/>
          <w:szCs w:val="26"/>
        </w:rPr>
        <w:t>永續經營</w:t>
      </w:r>
      <w:r w:rsidRPr="00FB4B8D">
        <w:rPr>
          <w:rFonts w:ascii="Times New Roman" w:eastAsia="標楷體" w:hAnsi="Times New Roman"/>
          <w:sz w:val="26"/>
          <w:szCs w:val="26"/>
        </w:rPr>
        <w:t>的</w:t>
      </w:r>
      <w:r w:rsidRPr="00FB4B8D">
        <w:rPr>
          <w:rFonts w:ascii="Times New Roman" w:eastAsia="標楷體" w:hAnsi="Times New Roman" w:hint="eastAsia"/>
          <w:sz w:val="26"/>
          <w:szCs w:val="26"/>
        </w:rPr>
        <w:t>社區</w:t>
      </w:r>
      <w:r w:rsidRPr="00FB4B8D">
        <w:rPr>
          <w:rFonts w:ascii="Times New Roman" w:eastAsia="標楷體" w:hAnsi="Times New Roman"/>
          <w:sz w:val="26"/>
          <w:szCs w:val="26"/>
        </w:rPr>
        <w:t>居家善終服務體系</w:t>
      </w:r>
    </w:p>
    <w:p w14:paraId="438259D2" w14:textId="77777777" w:rsidR="00FB4B8D" w:rsidRPr="00FB4B8D" w:rsidRDefault="00FB4B8D" w:rsidP="00FB4B8D">
      <w:pPr>
        <w:snapToGrid w:val="0"/>
        <w:spacing w:beforeLines="50" w:before="120" w:line="264" w:lineRule="auto"/>
        <w:ind w:firstLineChars="200" w:firstLine="520"/>
        <w:jc w:val="both"/>
        <w:rPr>
          <w:rFonts w:ascii="Times New Roman" w:eastAsia="標楷體" w:hAnsi="Times New Roman"/>
          <w:sz w:val="26"/>
          <w:szCs w:val="26"/>
        </w:rPr>
      </w:pPr>
      <w:r w:rsidRPr="00FB4B8D">
        <w:rPr>
          <w:rFonts w:ascii="Times New Roman" w:eastAsia="標楷體" w:hAnsi="Times New Roman" w:hint="eastAsia"/>
          <w:sz w:val="26"/>
          <w:szCs w:val="26"/>
        </w:rPr>
        <w:t>為建立一個永續經營的社區居家善終服務體系，應著重在地化與社區參與，結合地方資源設計具特色的居家醫療與安寧療護模式，提升親和力與執行效能。建議制定全國性政策，設定明確目標與策略，推動社區居家善終服務的全面發展，推動設置社區緩和療護支持中心，整合區域內的醫療、長照及社福資源，構建緊密的支持網絡，有助於資源連結，為病人及家屬提供全方位的照護和協助，尤其是針對家庭照護者的支持，透過一個整合性、高可近性且高品質的體系，協助邁入生命末期的社區居民都能在尊嚴與舒適中，於熟悉的環境中獲得高品質的善終服務。</w:t>
      </w:r>
    </w:p>
    <w:p w14:paraId="7ABCAED8" w14:textId="759C62D7" w:rsidR="00FB4B8D" w:rsidRPr="00FB4B8D" w:rsidRDefault="00FB4B8D" w:rsidP="00FB4B8D">
      <w:pPr>
        <w:snapToGrid w:val="0"/>
        <w:spacing w:beforeLines="50" w:before="120" w:line="264" w:lineRule="auto"/>
        <w:ind w:firstLineChars="200" w:firstLine="520"/>
        <w:rPr>
          <w:rFonts w:ascii="Times New Roman" w:eastAsia="標楷體" w:hAnsi="Times New Roman"/>
          <w:sz w:val="26"/>
          <w:szCs w:val="26"/>
        </w:rPr>
      </w:pPr>
      <w:r w:rsidRPr="00FB4B8D">
        <w:rPr>
          <w:rFonts w:ascii="Times New Roman" w:eastAsia="標楷體" w:hAnsi="Times New Roman" w:hint="eastAsia"/>
          <w:sz w:val="26"/>
          <w:szCs w:val="26"/>
        </w:rPr>
        <w:t>期盼透過上述政策建議，能</w:t>
      </w:r>
      <w:r w:rsidRPr="00FB4B8D">
        <w:rPr>
          <w:rFonts w:ascii="Times New Roman" w:eastAsia="標楷體" w:hAnsi="Times New Roman"/>
          <w:sz w:val="26"/>
          <w:szCs w:val="26"/>
        </w:rPr>
        <w:t>整合醫療、長照、社福資源，提供連續性、全方位</w:t>
      </w:r>
      <w:r w:rsidRPr="00FB4B8D">
        <w:rPr>
          <w:rFonts w:ascii="Times New Roman" w:eastAsia="標楷體" w:hAnsi="Times New Roman" w:hint="eastAsia"/>
          <w:sz w:val="26"/>
          <w:szCs w:val="26"/>
        </w:rPr>
        <w:t>完善的居家安寧療護和善終服務體系，將讓</w:t>
      </w:r>
      <w:r w:rsidR="001B7C5F">
        <w:rPr>
          <w:rFonts w:ascii="Times New Roman" w:eastAsia="標楷體" w:hAnsi="Times New Roman" w:hint="eastAsia"/>
          <w:sz w:val="26"/>
          <w:szCs w:val="26"/>
        </w:rPr>
        <w:t>臺灣</w:t>
      </w:r>
      <w:r w:rsidRPr="00FB4B8D">
        <w:rPr>
          <w:rFonts w:ascii="Times New Roman" w:eastAsia="標楷體" w:hAnsi="Times New Roman" w:hint="eastAsia"/>
          <w:sz w:val="26"/>
          <w:szCs w:val="26"/>
        </w:rPr>
        <w:t>成為面對高齡化挑戰的典範國家，實現病患尊嚴終老的願景，讓每位民眾都能在尊嚴和舒適的環境下走完人生最後一哩路。</w:t>
      </w:r>
    </w:p>
    <w:p w14:paraId="61341889" w14:textId="77777777" w:rsidR="00FB4B8D" w:rsidRPr="00FB4B8D" w:rsidRDefault="00FB4B8D" w:rsidP="00FB4B8D">
      <w:pPr>
        <w:snapToGrid w:val="0"/>
        <w:spacing w:beforeLines="50" w:before="120" w:line="264" w:lineRule="auto"/>
        <w:ind w:firstLineChars="200" w:firstLine="520"/>
        <w:rPr>
          <w:rStyle w:val="afffffffffff7"/>
          <w:rFonts w:ascii="Times New Roman" w:eastAsia="標楷體" w:hAnsi="Times New Roman"/>
          <w:sz w:val="26"/>
          <w:szCs w:val="26"/>
        </w:rPr>
      </w:pPr>
      <w:r w:rsidRPr="00FB4B8D">
        <w:rPr>
          <w:rStyle w:val="afffffffffff7"/>
          <w:rFonts w:ascii="Times New Roman" w:eastAsia="標楷體" w:hAnsi="Times New Roman"/>
          <w:sz w:val="26"/>
          <w:szCs w:val="26"/>
        </w:rPr>
        <w:br w:type="page"/>
      </w:r>
    </w:p>
    <w:p w14:paraId="42A80963" w14:textId="1FCED366" w:rsidR="00FB4B8D" w:rsidRDefault="00FB4B8D" w:rsidP="00FB4B8D">
      <w:pPr>
        <w:pStyle w:val="22"/>
        <w:snapToGrid w:val="0"/>
        <w:spacing w:beforeLines="50" w:before="120" w:line="264" w:lineRule="auto"/>
        <w:rPr>
          <w:rFonts w:ascii="Times New Roman" w:eastAsia="標楷體" w:hAnsi="Times New Roman"/>
          <w:sz w:val="26"/>
          <w:szCs w:val="26"/>
        </w:rPr>
      </w:pPr>
      <w:bookmarkStart w:id="77" w:name="_Toc188281376"/>
      <w:r w:rsidRPr="00FB4B8D">
        <w:rPr>
          <w:rFonts w:ascii="Times New Roman" w:eastAsia="標楷體" w:hAnsi="Times New Roman" w:hint="eastAsia"/>
          <w:sz w:val="26"/>
          <w:szCs w:val="26"/>
        </w:rPr>
        <w:lastRenderedPageBreak/>
        <w:t>參考文獻</w:t>
      </w:r>
      <w:bookmarkEnd w:id="70"/>
      <w:bookmarkEnd w:id="77"/>
    </w:p>
    <w:p w14:paraId="26FAA5B7" w14:textId="287B802A" w:rsidR="00653911" w:rsidRPr="00653911" w:rsidRDefault="00653911" w:rsidP="00F76427">
      <w:pPr>
        <w:pStyle w:val="ab"/>
        <w:numPr>
          <w:ilvl w:val="1"/>
          <w:numId w:val="152"/>
        </w:numPr>
        <w:snapToGrid w:val="0"/>
        <w:spacing w:beforeLines="40" w:before="96" w:line="264" w:lineRule="auto"/>
        <w:ind w:leftChars="0" w:left="426" w:hanging="426"/>
        <w:rPr>
          <w:rFonts w:ascii="Times New Roman" w:eastAsia="標楷體" w:hAnsi="Times New Roman"/>
          <w:sz w:val="26"/>
        </w:rPr>
      </w:pPr>
      <w:r w:rsidRPr="00653911">
        <w:rPr>
          <w:rFonts w:ascii="Times New Roman" w:eastAsia="標楷體" w:hAnsi="Times New Roman"/>
          <w:sz w:val="26"/>
        </w:rPr>
        <w:t>Highet, Gill, et al. "Development and evaluation of the Supportive and Palliative Care Indicators Tool (SPICT): a mixed-methods study." BMJ supportive &amp; palliative care 4.3 (2014): 285-290. https://www.spict.org.uk/the-spict/spict-tw-taiwan/</w:t>
      </w:r>
    </w:p>
    <w:p w14:paraId="78B416A6" w14:textId="12E61360"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Albers G, Pereira SM, Onwuteaka-Philipsen B, et al. A public health perspective on palliative care for older people. In: Van den Block L, Albers G, Pereira SM, et al., editors. Palliative Care for Older People: A public health perspective. Oxford, United Kingdom: Oxford University Press; 2015;3e15.</w:t>
      </w:r>
    </w:p>
    <w:p w14:paraId="2FD5CED9" w14:textId="5FC59831"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Froggatt K, Payne S, Morbey H, et al. Palliative care development in european care homes and nursing homes: Application of a typology of implementation. J Am Med Dir Assoc 2017;18:550.e7‒550.e14.</w:t>
      </w:r>
    </w:p>
    <w:p w14:paraId="4F8D8789" w14:textId="25F554D5"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Froggatt K, Reitinger E. Palliative Care in Term Care Settings for Older People. Report of an EAPC Taskforce 2010‒2012. Milan: European Association of Palliative Care; 2013.</w:t>
      </w:r>
    </w:p>
    <w:p w14:paraId="03957D8C" w14:textId="67B1BEC0"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hint="eastAsia"/>
          <w:sz w:val="26"/>
        </w:rPr>
        <w:t>國家衛生研究院高齡健康與長照服務年報。</w:t>
      </w:r>
      <w:r w:rsidRPr="00653911">
        <w:rPr>
          <w:rFonts w:ascii="Times New Roman" w:eastAsia="標楷體" w:hAnsi="Times New Roman" w:hint="eastAsia"/>
          <w:sz w:val="26"/>
        </w:rPr>
        <w:t>2022 https://ageing.nhri.edu.tw/annual_report/5WImSdB7LQ3ISBL3WmdE7</w:t>
      </w:r>
    </w:p>
    <w:p w14:paraId="18FE111E" w14:textId="59855F33"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hint="eastAsia"/>
          <w:sz w:val="26"/>
        </w:rPr>
        <w:t>全民健康保險醫療費用支付標準：</w:t>
      </w:r>
      <w:r w:rsidRPr="00653911">
        <w:rPr>
          <w:rFonts w:ascii="Times New Roman" w:eastAsia="標楷體" w:hAnsi="Times New Roman" w:hint="eastAsia"/>
          <w:sz w:val="26"/>
        </w:rPr>
        <w:t>2024.12.01</w:t>
      </w:r>
      <w:r w:rsidRPr="00653911">
        <w:rPr>
          <w:rFonts w:ascii="Times New Roman" w:eastAsia="標楷體" w:hAnsi="Times New Roman" w:hint="eastAsia"/>
          <w:sz w:val="26"/>
        </w:rPr>
        <w:t>更新版。</w:t>
      </w:r>
      <w:r w:rsidRPr="00653911">
        <w:rPr>
          <w:rFonts w:ascii="Times New Roman" w:eastAsia="標楷體" w:hAnsi="Times New Roman" w:hint="eastAsia"/>
          <w:sz w:val="26"/>
        </w:rPr>
        <w:t>https://www.nhi.gov.tw/ch/dl-62966-000b99bfe4cd4f629d4e69e6218e3273-1.zip</w:t>
      </w:r>
    </w:p>
    <w:p w14:paraId="65E37AA5" w14:textId="57C53C25"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World Health Assembly. WHA67.19 Strengthening of palliative care as a component of comprehensive care throughout the life course [Internet].Sixty-seventh World Health Assembly. 2014. Avaialbe at: https://www.who.int/activities/supporting-countries-to-strengthen-palliative-care</w:t>
      </w:r>
    </w:p>
    <w:p w14:paraId="62E50878" w14:textId="2C493CB8"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van der Steen JT, Radbruch L, Hertogh CM, et al. White paper defining optimal palliative care in older people with dementia: A Delphi study and recommendations from the European Association for Palliative Care. Palliat Med 2014;28:197e209.</w:t>
      </w:r>
    </w:p>
    <w:p w14:paraId="0782DF74" w14:textId="4D38BF84"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Collingridge Moore D, Payne S, Van den Block L, et al. Strategies for the implementation of palliative care education and organizational interventions in long-term care facilities: A scoping review. Palliat Med 2020; 34:558e570.</w:t>
      </w:r>
    </w:p>
    <w:p w14:paraId="42C32248" w14:textId="4B6B0437"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Froggatt, Katherine A., et al. Palliative care implementation in long-term care facilities: European Association for Palliative Care White Paper. Journal of the American Medical Directors Association, 2020; 21:8: 1051-1057.</w:t>
      </w:r>
    </w:p>
    <w:p w14:paraId="53070663" w14:textId="5EC469C8" w:rsid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Van den Block L, Honinx E, Pivodic L, et al. Evaluation of a palliative care program for nursing homes in 7 countries: The PACE Cluster-Randomized Clinical Trial. JAMA Intern Med; 2019:1e10.</w:t>
      </w:r>
    </w:p>
    <w:p w14:paraId="301AFD6A" w14:textId="77777777" w:rsidR="00F76427" w:rsidRPr="00F76427" w:rsidRDefault="00F76427" w:rsidP="00F76427">
      <w:pPr>
        <w:snapToGrid w:val="0"/>
        <w:spacing w:beforeLines="50" w:before="120" w:line="264" w:lineRule="auto"/>
        <w:rPr>
          <w:rFonts w:ascii="Times New Roman" w:eastAsia="標楷體" w:hAnsi="Times New Roman"/>
          <w:sz w:val="26"/>
        </w:rPr>
      </w:pPr>
    </w:p>
    <w:p w14:paraId="4F8CE2D3" w14:textId="49B26826"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lastRenderedPageBreak/>
        <w:t>Hockley J. Learning, support and communication for staff in care homes: Outcomes of reflective debriefing groups in two care homes to enhance end-of life care. Int J Older People Nurs 2014;9:118e130.</w:t>
      </w:r>
    </w:p>
    <w:p w14:paraId="6AE690D7" w14:textId="07C68B11"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Ten Koppel M, Onwuteaka-Philipsen B, Van den Block L, et al. Palliative care provision in long-term care facilities differs across Europe: Results of a crosssectional study in six European countries (PACE). Palliat Med 2019;33: 1176e1188.</w:t>
      </w:r>
    </w:p>
    <w:p w14:paraId="2A4F804B" w14:textId="0545BC9C"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Smets T, Onwuteaka-Philipsen BBD, Miranda R, et al. Integrating palliative care in long-term care facilities across Europe (PACE): Protocol of a cluster randomized controlled trial of the ‘PACE Steps to Success’ intervention in seven countries. BMC Palliat Care 2018;17:47.</w:t>
      </w:r>
    </w:p>
    <w:p w14:paraId="46F97E35" w14:textId="603FB225"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Froggatt, K. A., Moore, D. C., Van den Block, L., Ling, J., Payne, S. A., &amp; PACE consortium collaborative authors on behalf of the European Association for Palliative Care. Palliative Care Implementation in Long-Term Care Facilities: European Association for Palliative Care White Paper. Journal of the American Medical Directors Association.2020;21:8: 1051–1057. https://doi.org/10.1016/j.jamda.2020.01.009</w:t>
      </w:r>
    </w:p>
    <w:p w14:paraId="6C6BA399" w14:textId="44ED2DED"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Froggatt K. Palliative care in care homes for older people. London: National Council for Palliative Care; 2004.</w:t>
      </w:r>
    </w:p>
    <w:p w14:paraId="78701772" w14:textId="47BC4BFF"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Peters L, Cant R, Payne S, et al. How death anxiety impacts nurses’ caring for patients at the end of life: A review of literature. Open Nurs J 2013;7:14e21.</w:t>
      </w:r>
    </w:p>
    <w:p w14:paraId="7F405BC8" w14:textId="2E90C88A" w:rsidR="00653911" w:rsidRPr="00653911"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hint="eastAsia"/>
          <w:sz w:val="26"/>
        </w:rPr>
        <w:t>林明慧</w:t>
      </w:r>
      <w:r w:rsidR="006A47BB">
        <w:rPr>
          <w:rFonts w:ascii="Times New Roman" w:eastAsia="標楷體" w:hAnsi="Times New Roman" w:hint="eastAsia"/>
          <w:sz w:val="26"/>
        </w:rPr>
        <w:t>(</w:t>
      </w:r>
      <w:r w:rsidRPr="00653911">
        <w:rPr>
          <w:rFonts w:ascii="Times New Roman" w:eastAsia="標楷體" w:hAnsi="Times New Roman" w:hint="eastAsia"/>
          <w:sz w:val="26"/>
        </w:rPr>
        <w:t>2024</w:t>
      </w:r>
      <w:r w:rsidR="006A47BB">
        <w:rPr>
          <w:rFonts w:ascii="Times New Roman" w:eastAsia="標楷體" w:hAnsi="Times New Roman" w:hint="eastAsia"/>
          <w:sz w:val="26"/>
        </w:rPr>
        <w:t>)</w:t>
      </w:r>
      <w:r w:rsidRPr="00653911">
        <w:rPr>
          <w:rFonts w:ascii="Times New Roman" w:eastAsia="標楷體" w:hAnsi="Times New Roman" w:hint="eastAsia"/>
          <w:sz w:val="26"/>
        </w:rPr>
        <w:t>。長照機構住民死亡地點的國際趨勢。台北市醫師公會會刊，</w:t>
      </w:r>
      <w:r w:rsidRPr="00653911">
        <w:rPr>
          <w:rFonts w:ascii="Times New Roman" w:eastAsia="標楷體" w:hAnsi="Times New Roman" w:hint="eastAsia"/>
          <w:sz w:val="26"/>
        </w:rPr>
        <w:t>68</w:t>
      </w:r>
      <w:r w:rsidRPr="00653911">
        <w:rPr>
          <w:rFonts w:ascii="Times New Roman" w:eastAsia="標楷體" w:hAnsi="Times New Roman" w:hint="eastAsia"/>
          <w:sz w:val="26"/>
        </w:rPr>
        <w:t>卷</w:t>
      </w:r>
      <w:r w:rsidRPr="00653911">
        <w:rPr>
          <w:rFonts w:ascii="Times New Roman" w:eastAsia="標楷體" w:hAnsi="Times New Roman" w:hint="eastAsia"/>
          <w:sz w:val="26"/>
        </w:rPr>
        <w:t>2</w:t>
      </w:r>
      <w:r w:rsidRPr="00653911">
        <w:rPr>
          <w:rFonts w:ascii="Times New Roman" w:eastAsia="標楷體" w:hAnsi="Times New Roman" w:hint="eastAsia"/>
          <w:sz w:val="26"/>
        </w:rPr>
        <w:t>期。</w:t>
      </w:r>
    </w:p>
    <w:p w14:paraId="3234D16F" w14:textId="1030692C" w:rsidR="00EA12BC" w:rsidRDefault="00653911" w:rsidP="00F76427">
      <w:pPr>
        <w:pStyle w:val="ab"/>
        <w:numPr>
          <w:ilvl w:val="1"/>
          <w:numId w:val="152"/>
        </w:numPr>
        <w:snapToGrid w:val="0"/>
        <w:spacing w:beforeLines="50" w:before="120" w:line="264" w:lineRule="auto"/>
        <w:ind w:leftChars="0" w:left="425" w:hanging="425"/>
        <w:rPr>
          <w:rFonts w:ascii="Times New Roman" w:eastAsia="標楷體" w:hAnsi="Times New Roman"/>
          <w:sz w:val="26"/>
        </w:rPr>
      </w:pPr>
      <w:r w:rsidRPr="00653911">
        <w:rPr>
          <w:rFonts w:ascii="Times New Roman" w:eastAsia="標楷體" w:hAnsi="Times New Roman"/>
          <w:sz w:val="26"/>
        </w:rPr>
        <w:t>Lin, M. H., Chen, T. J., &amp; Chou, Y. J. Changes in the Place of Death and Implications for End-of-Life Care Policy: A Population-Based Observational Study. Journal of Palliative Medicine. 2023;10:1340-1347.</w:t>
      </w:r>
    </w:p>
    <w:p w14:paraId="2C3F7AA7" w14:textId="77777777" w:rsidR="00EA12BC" w:rsidRDefault="00EA12BC">
      <w:pPr>
        <w:widowControl/>
        <w:rPr>
          <w:rFonts w:ascii="Times New Roman" w:eastAsia="標楷體" w:hAnsi="Times New Roman"/>
          <w:sz w:val="26"/>
        </w:rPr>
      </w:pPr>
      <w:r>
        <w:rPr>
          <w:rFonts w:ascii="Times New Roman" w:eastAsia="標楷體" w:hAnsi="Times New Roman"/>
          <w:sz w:val="26"/>
        </w:rPr>
        <w:br w:type="page"/>
      </w:r>
    </w:p>
    <w:p w14:paraId="29BB441A" w14:textId="3D13397B" w:rsidR="00EA12BC" w:rsidRPr="00EA12BC" w:rsidRDefault="00EA12BC" w:rsidP="00EA12BC">
      <w:pPr>
        <w:snapToGrid w:val="0"/>
        <w:spacing w:beforeLines="50" w:before="120" w:line="264" w:lineRule="auto"/>
        <w:rPr>
          <w:rFonts w:ascii="Times New Roman" w:eastAsia="標楷體" w:hAnsi="Times New Roman"/>
          <w:sz w:val="26"/>
        </w:rPr>
      </w:pPr>
    </w:p>
    <w:p w14:paraId="25910338" w14:textId="77777777" w:rsidR="00EA12BC" w:rsidRDefault="00EA12BC">
      <w:pPr>
        <w:widowControl/>
        <w:rPr>
          <w:rFonts w:ascii="Times New Roman" w:eastAsia="標楷體" w:hAnsi="Times New Roman"/>
          <w:sz w:val="26"/>
        </w:rPr>
      </w:pPr>
      <w:r>
        <w:rPr>
          <w:rFonts w:ascii="Times New Roman" w:eastAsia="標楷體" w:hAnsi="Times New Roman"/>
          <w:sz w:val="26"/>
        </w:rPr>
        <w:br w:type="page"/>
      </w:r>
    </w:p>
    <w:p w14:paraId="351D38A7" w14:textId="77777777" w:rsidR="00653911" w:rsidRPr="00EA12BC" w:rsidRDefault="00653911" w:rsidP="00EA12BC">
      <w:pPr>
        <w:snapToGrid w:val="0"/>
        <w:spacing w:beforeLines="50" w:before="120" w:line="264" w:lineRule="auto"/>
        <w:rPr>
          <w:rFonts w:ascii="Times New Roman" w:eastAsia="標楷體" w:hAnsi="Times New Roman"/>
          <w:sz w:val="26"/>
        </w:rPr>
        <w:sectPr w:rsidR="00653911" w:rsidRPr="00EA12BC" w:rsidSect="00A80562">
          <w:headerReference w:type="default" r:id="rId36"/>
          <w:footerReference w:type="even" r:id="rId37"/>
          <w:footerReference w:type="default" r:id="rId38"/>
          <w:footnotePr>
            <w:numRestart w:val="eachSect"/>
          </w:footnotePr>
          <w:pgSz w:w="11907" w:h="16840" w:code="9"/>
          <w:pgMar w:top="1418" w:right="1418" w:bottom="1418" w:left="1418" w:header="850" w:footer="567" w:gutter="0"/>
          <w:cols w:space="425"/>
          <w:docGrid w:linePitch="360"/>
        </w:sectPr>
      </w:pPr>
    </w:p>
    <w:p w14:paraId="45BDB9A4" w14:textId="25634C1F" w:rsidR="00D03C4F" w:rsidRPr="007B525A" w:rsidRDefault="008E195D" w:rsidP="00CD247A">
      <w:pPr>
        <w:pStyle w:val="6"/>
        <w:spacing w:before="120" w:after="120"/>
        <w:ind w:left="0" w:firstLine="0"/>
      </w:pPr>
      <w:bookmarkStart w:id="78" w:name="_Toc188281377"/>
      <w:r w:rsidRPr="00EF5DC7">
        <w:rPr>
          <w:rFonts w:hint="eastAsia"/>
        </w:rPr>
        <w:lastRenderedPageBreak/>
        <w:t>區域醫院</w:t>
      </w:r>
      <w:r w:rsidR="00783C09" w:rsidRPr="00EF5DC7">
        <w:rPr>
          <w:rFonts w:hint="eastAsia"/>
        </w:rPr>
        <w:t>與地區醫院</w:t>
      </w:r>
      <w:r w:rsidR="00CD247A" w:rsidRPr="00EF5DC7">
        <w:rPr>
          <w:rFonts w:hint="eastAsia"/>
        </w:rPr>
        <w:t>醫師視角</w:t>
      </w:r>
      <w:r w:rsidR="00CD247A" w:rsidRPr="00CD247A">
        <w:rPr>
          <w:rFonts w:hint="eastAsia"/>
        </w:rPr>
        <w:t>：居家醫療的挑戰與建議</w:t>
      </w:r>
      <w:bookmarkEnd w:id="78"/>
    </w:p>
    <w:p w14:paraId="6C564E6B" w14:textId="5634221B" w:rsidR="00205ADC" w:rsidRPr="008E195D" w:rsidRDefault="008E195D" w:rsidP="00837396">
      <w:pPr>
        <w:pStyle w:val="-f1"/>
        <w:numPr>
          <w:ilvl w:val="0"/>
          <w:numId w:val="28"/>
        </w:numPr>
        <w:overflowPunct w:val="0"/>
        <w:snapToGrid w:val="0"/>
        <w:spacing w:beforeLines="50" w:before="120" w:afterLines="0" w:after="0" w:line="264" w:lineRule="auto"/>
        <w:ind w:left="567" w:hanging="567"/>
        <w:jc w:val="both"/>
        <w:outlineLvl w:val="1"/>
        <w:rPr>
          <w:sz w:val="26"/>
        </w:rPr>
      </w:pPr>
      <w:bookmarkStart w:id="79" w:name="_Toc188281378"/>
      <w:r w:rsidRPr="008E195D">
        <w:rPr>
          <w:rFonts w:hint="eastAsia"/>
          <w:sz w:val="26"/>
        </w:rPr>
        <w:t>黃勝堅前總院長</w:t>
      </w:r>
      <w:r w:rsidR="00AE0A1D">
        <w:rPr>
          <w:rFonts w:hint="eastAsia"/>
          <w:sz w:val="26"/>
        </w:rPr>
        <w:t>（</w:t>
      </w:r>
      <w:r w:rsidRPr="008E195D">
        <w:rPr>
          <w:rFonts w:hint="eastAsia"/>
          <w:sz w:val="26"/>
        </w:rPr>
        <w:t>臺北市立聯合醫院</w:t>
      </w:r>
      <w:r w:rsidR="00AE0A1D">
        <w:rPr>
          <w:rFonts w:hint="eastAsia"/>
          <w:sz w:val="26"/>
        </w:rPr>
        <w:t>）</w:t>
      </w:r>
      <w:bookmarkEnd w:id="79"/>
    </w:p>
    <w:p w14:paraId="6D8F8C61" w14:textId="185B30A8" w:rsidR="008E195D" w:rsidRPr="008E195D" w:rsidRDefault="001A0A8C" w:rsidP="008E195D">
      <w:pPr>
        <w:pStyle w:val="Standard"/>
        <w:snapToGrid w:val="0"/>
        <w:spacing w:beforeLines="50" w:before="120" w:line="264" w:lineRule="auto"/>
        <w:ind w:left="2268" w:hanging="2268"/>
        <w:jc w:val="both"/>
        <w:rPr>
          <w:rFonts w:ascii="Times New Roman" w:hAnsi="Times New Roman"/>
          <w:b/>
          <w:color w:val="000000" w:themeColor="text1"/>
          <w:sz w:val="26"/>
          <w:szCs w:val="26"/>
          <w:u w:val="single"/>
        </w:rPr>
      </w:pPr>
      <w:r>
        <w:rPr>
          <w:rFonts w:ascii="Times New Roman" w:eastAsia="標楷體" w:hAnsi="Times New Roman" w:cs="Times New Roman" w:hint="eastAsia"/>
          <w:b/>
          <w:color w:val="000000" w:themeColor="text1"/>
          <w:sz w:val="26"/>
          <w:szCs w:val="26"/>
        </w:rPr>
        <w:t>主題</w:t>
      </w:r>
      <w:r w:rsidR="008E195D" w:rsidRPr="008E195D">
        <w:rPr>
          <w:rFonts w:ascii="Times New Roman" w:eastAsia="標楷體" w:hAnsi="Times New Roman" w:cs="Times New Roman" w:hint="eastAsia"/>
          <w:b/>
          <w:color w:val="000000" w:themeColor="text1"/>
          <w:sz w:val="26"/>
          <w:szCs w:val="26"/>
        </w:rPr>
        <w:t>：</w:t>
      </w:r>
      <w:r w:rsidR="008E195D" w:rsidRPr="008E195D">
        <w:rPr>
          <w:rFonts w:ascii="Times New Roman" w:eastAsia="標楷體" w:hAnsi="Times New Roman" w:cs="Times New Roman"/>
          <w:b/>
          <w:color w:val="000000" w:themeColor="text1"/>
          <w:sz w:val="26"/>
          <w:szCs w:val="26"/>
          <w:u w:val="single"/>
        </w:rPr>
        <w:t>從居家醫療談</w:t>
      </w:r>
      <w:r w:rsidR="001B7C5F">
        <w:rPr>
          <w:rFonts w:ascii="Times New Roman" w:eastAsia="標楷體" w:hAnsi="Times New Roman" w:cs="Times New Roman"/>
          <w:b/>
          <w:color w:val="000000" w:themeColor="text1"/>
          <w:sz w:val="26"/>
          <w:szCs w:val="26"/>
          <w:u w:val="single"/>
        </w:rPr>
        <w:t>臺灣</w:t>
      </w:r>
      <w:r w:rsidR="008E195D" w:rsidRPr="008E195D">
        <w:rPr>
          <w:rFonts w:ascii="Times New Roman" w:eastAsia="標楷體" w:hAnsi="Times New Roman" w:cs="Times New Roman"/>
          <w:b/>
          <w:color w:val="000000" w:themeColor="text1"/>
          <w:sz w:val="26"/>
          <w:szCs w:val="26"/>
          <w:u w:val="single"/>
        </w:rPr>
        <w:t>的醫養整合</w:t>
      </w:r>
    </w:p>
    <w:p w14:paraId="7B01BA59" w14:textId="586D7F32" w:rsidR="008E195D" w:rsidRPr="000E2029" w:rsidRDefault="008E195D" w:rsidP="00580878">
      <w:pPr>
        <w:pStyle w:val="Standard"/>
        <w:numPr>
          <w:ilvl w:val="0"/>
          <w:numId w:val="56"/>
        </w:numPr>
        <w:snapToGrid w:val="0"/>
        <w:spacing w:before="50" w:line="264" w:lineRule="auto"/>
        <w:ind w:hanging="54"/>
        <w:jc w:val="both"/>
        <w:rPr>
          <w:rFonts w:ascii="Times New Roman" w:eastAsia="標楷體" w:hAnsi="Times New Roman" w:cs="Times New Roman"/>
          <w:sz w:val="26"/>
          <w:szCs w:val="26"/>
        </w:rPr>
      </w:pPr>
      <w:r w:rsidRPr="000E2029">
        <w:rPr>
          <w:rFonts w:ascii="Times New Roman" w:eastAsia="標楷體" w:hAnsi="Times New Roman" w:cs="Times New Roman"/>
          <w:sz w:val="26"/>
          <w:szCs w:val="26"/>
        </w:rPr>
        <w:t>以人</w:t>
      </w:r>
      <w:r w:rsidRPr="0036163A">
        <w:rPr>
          <w:rFonts w:ascii="Times New Roman" w:eastAsia="標楷體" w:hAnsi="Times New Roman" w:cs="Times New Roman"/>
          <w:sz w:val="26"/>
          <w:szCs w:val="26"/>
        </w:rPr>
        <w:t>為本</w:t>
      </w:r>
      <w:r w:rsidRPr="0036163A">
        <w:rPr>
          <w:rFonts w:ascii="Times New Roman" w:eastAsia="標楷體" w:hAnsi="Times New Roman" w:cs="Times New Roman" w:hint="eastAsia"/>
          <w:sz w:val="26"/>
          <w:szCs w:val="26"/>
        </w:rPr>
        <w:t>(</w:t>
      </w:r>
      <w:r w:rsidR="00285B6A" w:rsidRPr="0036163A">
        <w:rPr>
          <w:rFonts w:ascii="Times New Roman" w:eastAsia="標楷體" w:hAnsi="Times New Roman" w:cs="Times New Roman"/>
          <w:sz w:val="26"/>
          <w:szCs w:val="26"/>
        </w:rPr>
        <w:t>p</w:t>
      </w:r>
      <w:r w:rsidRPr="0036163A">
        <w:rPr>
          <w:rFonts w:ascii="Times New Roman" w:eastAsia="標楷體" w:hAnsi="Times New Roman" w:cs="Times New Roman"/>
          <w:sz w:val="26"/>
          <w:szCs w:val="26"/>
        </w:rPr>
        <w:t xml:space="preserve">eople </w:t>
      </w:r>
      <w:r w:rsidR="00285B6A" w:rsidRPr="0036163A">
        <w:rPr>
          <w:rFonts w:ascii="Times New Roman" w:eastAsia="標楷體" w:hAnsi="Times New Roman" w:cs="Times New Roman"/>
          <w:sz w:val="26"/>
          <w:szCs w:val="26"/>
        </w:rPr>
        <w:t>c</w:t>
      </w:r>
      <w:r w:rsidRPr="0036163A">
        <w:rPr>
          <w:rFonts w:ascii="Times New Roman" w:eastAsia="標楷體" w:hAnsi="Times New Roman" w:cs="Times New Roman"/>
          <w:sz w:val="26"/>
          <w:szCs w:val="26"/>
        </w:rPr>
        <w:t>entered</w:t>
      </w:r>
      <w:r w:rsidRPr="0036163A">
        <w:rPr>
          <w:rFonts w:ascii="Times New Roman" w:eastAsia="標楷體" w:hAnsi="Times New Roman" w:cs="Times New Roman" w:hint="eastAsia"/>
          <w:sz w:val="26"/>
          <w:szCs w:val="26"/>
        </w:rPr>
        <w:t>)</w:t>
      </w:r>
      <w:r w:rsidRPr="000E2029">
        <w:rPr>
          <w:rFonts w:ascii="Times New Roman" w:eastAsia="標楷體" w:hAnsi="Times New Roman" w:cs="Times New Roman" w:hint="eastAsia"/>
          <w:sz w:val="26"/>
          <w:szCs w:val="26"/>
        </w:rPr>
        <w:t>的居家照護</w:t>
      </w:r>
    </w:p>
    <w:p w14:paraId="0C56E790" w14:textId="2AC71323" w:rsidR="008E195D" w:rsidRPr="000E2029" w:rsidRDefault="008E195D" w:rsidP="00580878">
      <w:pPr>
        <w:pStyle w:val="ab"/>
        <w:numPr>
          <w:ilvl w:val="2"/>
          <w:numId w:val="55"/>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rPr>
      </w:pPr>
      <w:r w:rsidRPr="000E2029">
        <w:rPr>
          <w:rFonts w:ascii="Times New Roman" w:eastAsia="標楷體" w:hAnsi="Times New Roman" w:cs="Times New Roman"/>
          <w:sz w:val="26"/>
          <w:szCs w:val="26"/>
        </w:rPr>
        <w:t>超高齡社會的醫養問題和失能照護需求</w:t>
      </w:r>
    </w:p>
    <w:p w14:paraId="7CFE4345" w14:textId="4E9385FD"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sz w:val="26"/>
          <w:szCs w:val="26"/>
        </w:rPr>
        <w:t>面對超高齡社會，全球已有醫養整合的趨勢，即醫療和養護應該要整合在一起，居家照護應是以病人和照顧者為主體，場域是家庭，而醫護團隊和他們是夥伴關係。</w:t>
      </w:r>
      <w:r w:rsidRPr="008E195D">
        <w:rPr>
          <w:rFonts w:ascii="Times New Roman" w:eastAsia="標楷體" w:hAnsi="Times New Roman" w:cs="Times New Roman"/>
          <w:kern w:val="0"/>
          <w:sz w:val="26"/>
          <w:szCs w:val="26"/>
        </w:rPr>
        <w:t>現在醫院分工分科過頭，以器官與疾病治療為主體反而不見全人的照顧思維，</w:t>
      </w:r>
      <w:r w:rsidRPr="00BA7553">
        <w:rPr>
          <w:rFonts w:ascii="Times New Roman" w:eastAsia="標楷體" w:hAnsi="Times New Roman" w:cs="Times New Roman"/>
          <w:kern w:val="0"/>
          <w:sz w:val="26"/>
          <w:szCs w:val="26"/>
        </w:rPr>
        <w:t>因此</w:t>
      </w:r>
      <w:r w:rsidR="00BA7553" w:rsidRPr="00BA7553">
        <w:rPr>
          <w:rFonts w:ascii="Times New Roman" w:eastAsia="標楷體" w:hAnsi="Times New Roman" w:cs="Times New Roman" w:hint="eastAsia"/>
          <w:sz w:val="26"/>
          <w:szCs w:val="26"/>
        </w:rPr>
        <w:t>黃勝堅前總院長</w:t>
      </w:r>
      <w:r w:rsidRPr="00BA7553">
        <w:rPr>
          <w:rFonts w:ascii="Times New Roman" w:eastAsia="標楷體" w:hAnsi="Times New Roman" w:cs="Times New Roman"/>
          <w:sz w:val="26"/>
          <w:szCs w:val="26"/>
        </w:rPr>
        <w:t>認</w:t>
      </w:r>
      <w:r w:rsidRPr="00BA7553">
        <w:rPr>
          <w:rFonts w:ascii="Times New Roman" w:eastAsia="標楷體" w:hAnsi="Times New Roman" w:cs="Times New Roman"/>
          <w:kern w:val="0"/>
          <w:sz w:val="26"/>
          <w:szCs w:val="26"/>
        </w:rPr>
        <w:t>為居家醫療</w:t>
      </w:r>
      <w:r w:rsidRPr="008E195D">
        <w:rPr>
          <w:rFonts w:ascii="Times New Roman" w:eastAsia="標楷體" w:hAnsi="Times New Roman" w:cs="Times New Roman"/>
          <w:kern w:val="0"/>
          <w:sz w:val="26"/>
          <w:szCs w:val="26"/>
        </w:rPr>
        <w:t>的定義，應該是「醫養結合的居家照護」，而居家醫療絕對只是其中的一部分。</w:t>
      </w:r>
    </w:p>
    <w:p w14:paraId="4167A49A" w14:textId="77777777"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居家醫療的重要性，在於將照護焦點放在病人及其家屬身上，這種以人為中心以家庭為場域的照護模式不僅可以提升病人的生活品質，降低照顧者的負擔，也可以減少醫療資源的浪費。透過居家醫療，可以提供個人化、尊重病人的自主及更有尊嚴的服務，同時幫助他們在家庭環境中安享晚年。</w:t>
      </w:r>
    </w:p>
    <w:p w14:paraId="40228F92" w14:textId="0BD8F68A"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隨著國內失能人口的增加趨勢，居家醫療如果做不好，將會影響健保財務負擔。估計現在失能人口已經超過</w:t>
      </w:r>
      <w:r w:rsidRPr="008E195D">
        <w:rPr>
          <w:rFonts w:ascii="Times New Roman" w:eastAsia="標楷體" w:hAnsi="Times New Roman" w:cs="Times New Roman"/>
          <w:kern w:val="0"/>
          <w:sz w:val="26"/>
          <w:szCs w:val="26"/>
        </w:rPr>
        <w:t>100</w:t>
      </w:r>
      <w:r w:rsidRPr="008E195D">
        <w:rPr>
          <w:rFonts w:ascii="Times New Roman" w:eastAsia="標楷體" w:hAnsi="Times New Roman" w:cs="Times New Roman"/>
          <w:kern w:val="0"/>
          <w:sz w:val="26"/>
          <w:szCs w:val="26"/>
        </w:rPr>
        <w:t>萬人，</w:t>
      </w:r>
      <w:r w:rsidR="00BA7553">
        <w:rPr>
          <w:rFonts w:ascii="Times New Roman" w:eastAsia="標楷體" w:hAnsi="Times New Roman" w:cs="Times New Roman" w:hint="eastAsia"/>
          <w:kern w:val="0"/>
          <w:sz w:val="26"/>
          <w:szCs w:val="26"/>
        </w:rPr>
        <w:t>預估</w:t>
      </w:r>
      <w:r w:rsidRPr="008E195D">
        <w:rPr>
          <w:rFonts w:ascii="Times New Roman" w:eastAsia="標楷體" w:hAnsi="Times New Roman" w:cs="Times New Roman"/>
          <w:kern w:val="0"/>
          <w:sz w:val="26"/>
          <w:szCs w:val="26"/>
        </w:rPr>
        <w:t>需要居家醫療者大約</w:t>
      </w:r>
      <w:r w:rsidRPr="008E195D">
        <w:rPr>
          <w:rFonts w:ascii="Times New Roman" w:eastAsia="標楷體" w:hAnsi="Times New Roman" w:cs="Times New Roman"/>
          <w:kern w:val="0"/>
          <w:sz w:val="26"/>
          <w:szCs w:val="26"/>
        </w:rPr>
        <w:t>70~80</w:t>
      </w:r>
      <w:r w:rsidRPr="008E195D">
        <w:rPr>
          <w:rFonts w:ascii="Times New Roman" w:eastAsia="標楷體" w:hAnsi="Times New Roman" w:cs="Times New Roman"/>
          <w:kern w:val="0"/>
          <w:sz w:val="26"/>
          <w:szCs w:val="26"/>
        </w:rPr>
        <w:t>萬人，而年死亡人數</w:t>
      </w:r>
      <w:r w:rsidRPr="008E195D">
        <w:rPr>
          <w:rFonts w:ascii="Times New Roman" w:eastAsia="標楷體" w:hAnsi="Times New Roman" w:cs="Times New Roman"/>
          <w:kern w:val="0"/>
          <w:sz w:val="26"/>
          <w:szCs w:val="26"/>
        </w:rPr>
        <w:t>2025</w:t>
      </w:r>
      <w:r w:rsidRPr="008E195D">
        <w:rPr>
          <w:rFonts w:ascii="Times New Roman" w:eastAsia="標楷體" w:hAnsi="Times New Roman" w:cs="Times New Roman"/>
          <w:kern w:val="0"/>
          <w:sz w:val="26"/>
          <w:szCs w:val="26"/>
        </w:rPr>
        <w:t>年約是</w:t>
      </w:r>
      <w:r w:rsidRPr="008E195D">
        <w:rPr>
          <w:rFonts w:ascii="Times New Roman" w:eastAsia="標楷體" w:hAnsi="Times New Roman" w:cs="Times New Roman"/>
          <w:kern w:val="0"/>
          <w:sz w:val="26"/>
          <w:szCs w:val="26"/>
        </w:rPr>
        <w:t>20</w:t>
      </w:r>
      <w:r w:rsidRPr="008E195D">
        <w:rPr>
          <w:rFonts w:ascii="Times New Roman" w:eastAsia="標楷體" w:hAnsi="Times New Roman" w:cs="Times New Roman"/>
          <w:kern w:val="0"/>
          <w:sz w:val="26"/>
          <w:szCs w:val="26"/>
        </w:rPr>
        <w:t>萬人，</w:t>
      </w:r>
      <w:r w:rsidRPr="008E195D">
        <w:rPr>
          <w:rFonts w:ascii="Times New Roman" w:eastAsia="標楷體" w:hAnsi="Times New Roman" w:cs="Times New Roman"/>
          <w:kern w:val="0"/>
          <w:sz w:val="26"/>
          <w:szCs w:val="26"/>
        </w:rPr>
        <w:t>2050</w:t>
      </w:r>
      <w:r w:rsidRPr="008E195D">
        <w:rPr>
          <w:rFonts w:ascii="Times New Roman" w:eastAsia="標楷體" w:hAnsi="Times New Roman" w:cs="Times New Roman"/>
          <w:kern w:val="0"/>
          <w:sz w:val="26"/>
          <w:szCs w:val="26"/>
        </w:rPr>
        <w:t>年即超過</w:t>
      </w:r>
      <w:r w:rsidRPr="008E195D">
        <w:rPr>
          <w:rFonts w:ascii="Times New Roman" w:eastAsia="標楷體" w:hAnsi="Times New Roman" w:cs="Times New Roman"/>
          <w:kern w:val="0"/>
          <w:sz w:val="26"/>
          <w:szCs w:val="26"/>
        </w:rPr>
        <w:t>30</w:t>
      </w:r>
      <w:r w:rsidRPr="008E195D">
        <w:rPr>
          <w:rFonts w:ascii="Times New Roman" w:eastAsia="標楷體" w:hAnsi="Times New Roman" w:cs="Times New Roman"/>
          <w:kern w:val="0"/>
          <w:sz w:val="26"/>
          <w:szCs w:val="26"/>
        </w:rPr>
        <w:t>萬人。目前</w:t>
      </w:r>
      <w:r w:rsidRPr="008E195D">
        <w:rPr>
          <w:rFonts w:ascii="Times New Roman" w:eastAsia="標楷體" w:hAnsi="Times New Roman" w:cs="Times New Roman"/>
          <w:kern w:val="0"/>
          <w:sz w:val="26"/>
          <w:szCs w:val="26"/>
        </w:rPr>
        <w:t>2024</w:t>
      </w:r>
      <w:r w:rsidRPr="008E195D">
        <w:rPr>
          <w:rFonts w:ascii="Times New Roman" w:eastAsia="標楷體" w:hAnsi="Times New Roman" w:cs="Times New Roman"/>
          <w:kern w:val="0"/>
          <w:sz w:val="26"/>
          <w:szCs w:val="26"/>
        </w:rPr>
        <w:t>年初居家醫療服務總人數才</w:t>
      </w:r>
      <w:r w:rsidRPr="008E195D">
        <w:rPr>
          <w:rFonts w:ascii="Times New Roman" w:eastAsia="標楷體" w:hAnsi="Times New Roman" w:cs="Times New Roman"/>
          <w:kern w:val="0"/>
          <w:sz w:val="26"/>
          <w:szCs w:val="26"/>
        </w:rPr>
        <w:t>8</w:t>
      </w:r>
      <w:r w:rsidRPr="008E195D">
        <w:rPr>
          <w:rFonts w:ascii="Times New Roman" w:eastAsia="標楷體" w:hAnsi="Times New Roman" w:cs="Times New Roman"/>
          <w:kern w:val="0"/>
          <w:sz w:val="26"/>
          <w:szCs w:val="26"/>
        </w:rPr>
        <w:t>萬餘人，僅是需求人數的</w:t>
      </w:r>
      <w:r w:rsidRPr="008E195D">
        <w:rPr>
          <w:rFonts w:ascii="Times New Roman" w:eastAsia="標楷體" w:hAnsi="Times New Roman" w:cs="Times New Roman"/>
          <w:kern w:val="0"/>
          <w:sz w:val="26"/>
          <w:szCs w:val="26"/>
        </w:rPr>
        <w:t>1/10</w:t>
      </w:r>
      <w:r w:rsidRPr="008E195D">
        <w:rPr>
          <w:rFonts w:ascii="Times New Roman" w:eastAsia="標楷體" w:hAnsi="Times New Roman" w:cs="Times New Roman"/>
          <w:kern w:val="0"/>
          <w:sz w:val="26"/>
          <w:szCs w:val="26"/>
        </w:rPr>
        <w:t>，那麼失能人口大部分在哪裡？很多人以為大部分是到安養機構，其實不然；國內安養院的失能人口只有不到</w:t>
      </w:r>
      <w:r w:rsidRPr="008E195D">
        <w:rPr>
          <w:rFonts w:ascii="Times New Roman" w:eastAsia="標楷體" w:hAnsi="Times New Roman" w:cs="Times New Roman"/>
          <w:kern w:val="0"/>
          <w:sz w:val="26"/>
          <w:szCs w:val="26"/>
        </w:rPr>
        <w:t>1/10</w:t>
      </w:r>
      <w:r w:rsidRPr="008E195D">
        <w:rPr>
          <w:rFonts w:ascii="Times New Roman" w:eastAsia="標楷體" w:hAnsi="Times New Roman" w:cs="Times New Roman"/>
          <w:kern w:val="0"/>
          <w:sz w:val="26"/>
          <w:szCs w:val="26"/>
        </w:rPr>
        <w:t>，大部分是在家裡，一部分是在各醫院進進出出。如果沒做好居家醫療整合照護</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養結合</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，未來的醫院</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病床數再多</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也不足以支撐快速超高齡社會的養護需求。</w:t>
      </w:r>
    </w:p>
    <w:p w14:paraId="08EAB5E6" w14:textId="6377C7DF"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從國外實證研究和一些國內資料</w:t>
      </w:r>
      <w:r w:rsidR="00BA7553">
        <w:rPr>
          <w:rFonts w:ascii="Times New Roman" w:eastAsia="標楷體" w:hAnsi="Times New Roman" w:cs="Times New Roman" w:hint="eastAsia"/>
          <w:kern w:val="0"/>
          <w:sz w:val="26"/>
          <w:szCs w:val="26"/>
        </w:rPr>
        <w:t>顯示</w:t>
      </w:r>
      <w:r w:rsidRPr="008E195D">
        <w:rPr>
          <w:rFonts w:ascii="Times New Roman" w:eastAsia="標楷體" w:hAnsi="Times New Roman" w:cs="Times New Roman"/>
          <w:kern w:val="0"/>
          <w:sz w:val="26"/>
          <w:szCs w:val="26"/>
        </w:rPr>
        <w:t>，對於不願到醫院的失能清醒的長者，居家照護可能延長其壽命，醫病之間因為是以病人為主體的關懷，相互的信任度愈來愈高。國內已有不少個案，特別是長者會基於一些身心靈、環境交通等因素不想再到醫院，但還是會有多重慢性或急性病症需要醫師判斷治療，老人家們常希望能有比較尊嚴的醫療照護模式。</w:t>
      </w:r>
    </w:p>
    <w:p w14:paraId="2F50F493" w14:textId="2EACF44A" w:rsidR="008E195D" w:rsidRPr="000E2029" w:rsidRDefault="008E195D" w:rsidP="00580878">
      <w:pPr>
        <w:pStyle w:val="ab"/>
        <w:numPr>
          <w:ilvl w:val="2"/>
          <w:numId w:val="55"/>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sz w:val="26"/>
          <w:szCs w:val="26"/>
        </w:rPr>
      </w:pPr>
      <w:r w:rsidRPr="000E2029">
        <w:rPr>
          <w:rFonts w:ascii="Times New Roman" w:eastAsia="標楷體" w:hAnsi="Times New Roman" w:cs="Times New Roman"/>
          <w:sz w:val="26"/>
          <w:szCs w:val="26"/>
        </w:rPr>
        <w:t>從健康識能到生命</w:t>
      </w:r>
      <w:r w:rsidR="00214559" w:rsidRPr="000E2029">
        <w:rPr>
          <w:rFonts w:ascii="Times New Roman" w:eastAsia="標楷體" w:hAnsi="Times New Roman" w:cs="Times New Roman"/>
          <w:sz w:val="26"/>
          <w:szCs w:val="26"/>
        </w:rPr>
        <w:t>識能</w:t>
      </w:r>
    </w:p>
    <w:p w14:paraId="4FC371D6" w14:textId="6A3B1013"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健康識能，以民眾聽得懂的語言來說，就是要怎麼樣照顧自己的身體、不要亂看病，如何評估自己的健康</w:t>
      </w:r>
      <w:r w:rsidRPr="00BA7553">
        <w:rPr>
          <w:rFonts w:ascii="Times New Roman" w:eastAsia="標楷體" w:hAnsi="Times New Roman" w:cs="Times New Roman"/>
          <w:kern w:val="0"/>
          <w:sz w:val="26"/>
          <w:szCs w:val="26"/>
        </w:rPr>
        <w:t>識能好不好？</w:t>
      </w:r>
      <w:r w:rsidR="00BA7553" w:rsidRPr="00BA7553">
        <w:rPr>
          <w:rFonts w:ascii="Times New Roman" w:eastAsia="標楷體" w:hAnsi="Times New Roman" w:cs="Times New Roman" w:hint="eastAsia"/>
          <w:sz w:val="26"/>
          <w:szCs w:val="26"/>
        </w:rPr>
        <w:t>黃勝堅院長</w:t>
      </w:r>
      <w:r w:rsidRPr="00BA7553">
        <w:rPr>
          <w:rFonts w:ascii="Times New Roman" w:eastAsia="標楷體" w:hAnsi="Times New Roman" w:cs="Times New Roman"/>
          <w:kern w:val="0"/>
          <w:sz w:val="26"/>
          <w:szCs w:val="26"/>
        </w:rPr>
        <w:t>常開玩笑：</w:t>
      </w:r>
      <w:r w:rsidRPr="008E195D">
        <w:rPr>
          <w:rFonts w:ascii="Times New Roman" w:eastAsia="標楷體" w:hAnsi="Times New Roman" w:cs="Times New Roman"/>
          <w:kern w:val="0"/>
          <w:sz w:val="26"/>
          <w:szCs w:val="26"/>
        </w:rPr>
        <w:t>如果一個人有很多主治醫師就是健康識能不好－譬如：心臟看臺大、腎臟看榮總、肺臟看三總、甲狀腺看長庚，可知國人在完善的全民健保下健康識能普遍並不好。而地廣人多就醫不如</w:t>
      </w:r>
      <w:r w:rsidR="001B7C5F">
        <w:rPr>
          <w:rFonts w:ascii="Times New Roman" w:eastAsia="標楷體" w:hAnsi="Times New Roman" w:cs="Times New Roman"/>
          <w:kern w:val="0"/>
          <w:sz w:val="26"/>
          <w:szCs w:val="26"/>
        </w:rPr>
        <w:t>臺灣</w:t>
      </w:r>
      <w:r w:rsidRPr="008E195D">
        <w:rPr>
          <w:rFonts w:ascii="Times New Roman" w:eastAsia="標楷體" w:hAnsi="Times New Roman" w:cs="Times New Roman"/>
          <w:kern w:val="0"/>
          <w:sz w:val="26"/>
          <w:szCs w:val="26"/>
        </w:rPr>
        <w:t>方便的美國民眾健康識能會因為經濟、知識程度的差距而有不同，例如以非英語系移民為主的貧民區，相對都會區英美裔人口的健康</w:t>
      </w:r>
      <w:r w:rsidR="00214559">
        <w:rPr>
          <w:rFonts w:ascii="Times New Roman" w:eastAsia="標楷體" w:hAnsi="Times New Roman" w:cs="Times New Roman" w:hint="eastAsia"/>
          <w:kern w:val="0"/>
          <w:sz w:val="26"/>
          <w:szCs w:val="26"/>
        </w:rPr>
        <w:t>識</w:t>
      </w:r>
      <w:r w:rsidRPr="008E195D">
        <w:rPr>
          <w:rFonts w:ascii="Times New Roman" w:eastAsia="標楷體" w:hAnsi="Times New Roman" w:cs="Times New Roman"/>
          <w:kern w:val="0"/>
          <w:sz w:val="26"/>
          <w:szCs w:val="26"/>
        </w:rPr>
        <w:t>能較差；</w:t>
      </w:r>
      <w:r w:rsidR="001B7C5F">
        <w:rPr>
          <w:rFonts w:ascii="Times New Roman" w:eastAsia="標楷體" w:hAnsi="Times New Roman" w:cs="Times New Roman"/>
          <w:kern w:val="0"/>
          <w:sz w:val="26"/>
          <w:szCs w:val="26"/>
        </w:rPr>
        <w:t>臺灣</w:t>
      </w:r>
      <w:r w:rsidRPr="008E195D">
        <w:rPr>
          <w:rFonts w:ascii="Times New Roman" w:eastAsia="標楷體" w:hAnsi="Times New Roman" w:cs="Times New Roman"/>
          <w:kern w:val="0"/>
          <w:sz w:val="26"/>
          <w:szCs w:val="26"/>
        </w:rPr>
        <w:t>則因為醫療的取得太方便，卻反而影響健康識能的不佳，值得省思。</w:t>
      </w:r>
    </w:p>
    <w:p w14:paraId="17F2EEB2" w14:textId="76E4A521"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lastRenderedPageBreak/>
        <w:t>在居家醫療中提倡的生命識能，從健康識能到死亡識能都在家裡</w:t>
      </w:r>
      <w:r w:rsidRPr="008E195D">
        <w:rPr>
          <w:rFonts w:ascii="Times New Roman" w:eastAsia="標楷體" w:hAnsi="Times New Roman" w:cs="Times New Roman"/>
          <w:kern w:val="0"/>
          <w:sz w:val="26"/>
          <w:szCs w:val="26"/>
        </w:rPr>
        <w:t>/</w:t>
      </w:r>
      <w:r w:rsidRPr="008E195D">
        <w:rPr>
          <w:rFonts w:ascii="Times New Roman" w:eastAsia="標楷體" w:hAnsi="Times New Roman" w:cs="Times New Roman"/>
          <w:kern w:val="0"/>
          <w:sz w:val="26"/>
          <w:szCs w:val="26"/>
        </w:rPr>
        <w:t>社區中受到連續性的照護，加上現代發達的健康通訊科技，如果可以透過線上</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line</w:t>
      </w:r>
      <w:r w:rsidRPr="008E195D">
        <w:rPr>
          <w:rFonts w:ascii="Times New Roman" w:eastAsia="標楷體" w:hAnsi="Times New Roman" w:cs="Times New Roman"/>
          <w:kern w:val="0"/>
          <w:sz w:val="26"/>
          <w:szCs w:val="26"/>
        </w:rPr>
        <w:t>群組</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的健康諮詢、和家屬的即時溝通平台，透過這樣的資源連結，讓病人和團隊有良好的信任關係，包括醫師護理師、長照相關的人員</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包括外籍看護</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、社區志工、里長</w:t>
      </w:r>
      <w:r w:rsidRPr="008E195D">
        <w:rPr>
          <w:rFonts w:ascii="Times New Roman" w:eastAsia="標楷體" w:hAnsi="Times New Roman" w:cs="Times New Roman"/>
          <w:kern w:val="0"/>
          <w:sz w:val="26"/>
          <w:szCs w:val="26"/>
        </w:rPr>
        <w:t>/</w:t>
      </w:r>
      <w:r w:rsidRPr="008E195D">
        <w:rPr>
          <w:rFonts w:ascii="Times New Roman" w:eastAsia="標楷體" w:hAnsi="Times New Roman" w:cs="Times New Roman"/>
          <w:kern w:val="0"/>
          <w:sz w:val="26"/>
          <w:szCs w:val="26"/>
        </w:rPr>
        <w:t>里幹事等，讓社區街坊知道有里民正在接受居家照護，或是病人是要在家善終的，鄰居或許能夠適時幫忙，也能紓解同住家人的照顧壓力，而醫護團隊也在陪伴過程中協助家屬悲傷輔導，這便是好的死亡識能的開始。</w:t>
      </w:r>
    </w:p>
    <w:p w14:paraId="5DBBCEDF" w14:textId="50ED11D7"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當居家安寧</w:t>
      </w:r>
      <w:r w:rsidRPr="008E195D">
        <w:rPr>
          <w:rFonts w:ascii="Times New Roman" w:eastAsia="標楷體" w:hAnsi="Times New Roman" w:cs="Times New Roman"/>
          <w:kern w:val="0"/>
          <w:sz w:val="26"/>
          <w:szCs w:val="26"/>
        </w:rPr>
        <w:t>S3</w:t>
      </w:r>
      <w:r w:rsidRPr="008E195D">
        <w:rPr>
          <w:rFonts w:ascii="Times New Roman" w:eastAsia="標楷體" w:hAnsi="Times New Roman" w:cs="Times New Roman"/>
          <w:kern w:val="0"/>
          <w:sz w:val="26"/>
          <w:szCs w:val="26"/>
        </w:rPr>
        <w:t>的末期病人穩定期沒有到醫院的需求，團隊會定期</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1~2</w:t>
      </w:r>
      <w:r w:rsidRPr="008E195D">
        <w:rPr>
          <w:rFonts w:ascii="Times New Roman" w:eastAsia="標楷體" w:hAnsi="Times New Roman" w:cs="Times New Roman"/>
          <w:kern w:val="0"/>
          <w:sz w:val="26"/>
          <w:szCs w:val="26"/>
        </w:rPr>
        <w:t>個月</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到家裡訪視評估，有特殊狀況時可隨時啟動醫師來家裡，其目的是要讓病人能夠舒適在家裡生活。目前</w:t>
      </w:r>
      <w:r w:rsidRPr="008E195D">
        <w:rPr>
          <w:rFonts w:ascii="Times New Roman" w:eastAsia="標楷體" w:hAnsi="Times New Roman" w:cs="Times New Roman"/>
          <w:kern w:val="0"/>
          <w:sz w:val="26"/>
          <w:szCs w:val="26"/>
        </w:rPr>
        <w:t>S3</w:t>
      </w:r>
      <w:r w:rsidRPr="008E195D">
        <w:rPr>
          <w:rFonts w:ascii="Times New Roman" w:eastAsia="標楷體" w:hAnsi="Times New Roman" w:cs="Times New Roman"/>
          <w:kern w:val="0"/>
          <w:sz w:val="26"/>
          <w:szCs w:val="26"/>
        </w:rPr>
        <w:t>僅占所有居家醫療的</w:t>
      </w:r>
      <w:r w:rsidRPr="008E195D">
        <w:rPr>
          <w:rFonts w:ascii="Times New Roman" w:eastAsia="標楷體" w:hAnsi="Times New Roman" w:cs="Times New Roman"/>
          <w:kern w:val="0"/>
          <w:sz w:val="26"/>
          <w:szCs w:val="26"/>
        </w:rPr>
        <w:t>17%</w:t>
      </w:r>
      <w:r w:rsidRPr="008E195D">
        <w:rPr>
          <w:rFonts w:ascii="Times New Roman" w:eastAsia="標楷體" w:hAnsi="Times New Roman" w:cs="Times New Roman"/>
          <w:kern w:val="0"/>
          <w:sz w:val="26"/>
          <w:szCs w:val="26"/>
        </w:rPr>
        <w:t>左右；重度居家</w:t>
      </w:r>
      <w:r w:rsidRPr="008E195D">
        <w:rPr>
          <w:rFonts w:ascii="Times New Roman" w:eastAsia="標楷體" w:hAnsi="Times New Roman" w:cs="Times New Roman"/>
          <w:kern w:val="0"/>
          <w:sz w:val="26"/>
          <w:szCs w:val="26"/>
        </w:rPr>
        <w:t>S2</w:t>
      </w:r>
      <w:r w:rsidRPr="008E195D">
        <w:rPr>
          <w:rFonts w:ascii="Times New Roman" w:eastAsia="標楷體" w:hAnsi="Times New Roman" w:cs="Times New Roman"/>
          <w:kern w:val="0"/>
          <w:sz w:val="26"/>
          <w:szCs w:val="26"/>
        </w:rPr>
        <w:t>照護占比相對較多。一般來說，</w:t>
      </w:r>
      <w:r w:rsidRPr="008E195D">
        <w:rPr>
          <w:rFonts w:ascii="Times New Roman" w:eastAsia="標楷體" w:hAnsi="Times New Roman" w:cs="Times New Roman"/>
          <w:kern w:val="0"/>
          <w:sz w:val="26"/>
          <w:szCs w:val="26"/>
        </w:rPr>
        <w:t>S2</w:t>
      </w:r>
      <w:r w:rsidR="00D03498">
        <w:rPr>
          <w:rFonts w:ascii="Times New Roman" w:eastAsia="標楷體" w:hAnsi="Times New Roman" w:cs="Times New Roman"/>
          <w:kern w:val="0"/>
          <w:sz w:val="26"/>
          <w:szCs w:val="26"/>
        </w:rPr>
        <w:t>病患與家屬大多沒有面對死亡的準備</w:t>
      </w:r>
      <w:r w:rsidRPr="008E195D">
        <w:rPr>
          <w:rFonts w:ascii="Times New Roman" w:eastAsia="標楷體" w:hAnsi="Times New Roman" w:cs="Times New Roman"/>
          <w:kern w:val="0"/>
          <w:sz w:val="26"/>
          <w:szCs w:val="26"/>
        </w:rPr>
        <w:t>，身體狀況不好時仍需送醫院急診，所以最後一程往往還是死在高強度醫療。針對這些潛在的失能末期病人，如果健保支付合理的照護費用，應該有很多醫師會願意參與，而家屬在往返醫院的交通</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如復康巴士</w:t>
      </w:r>
      <w:r w:rsidRPr="008E195D">
        <w:rPr>
          <w:rFonts w:ascii="Times New Roman" w:eastAsia="標楷體" w:hAnsi="Times New Roman" w:cs="Times New Roman"/>
          <w:kern w:val="0"/>
          <w:sz w:val="26"/>
          <w:szCs w:val="26"/>
        </w:rPr>
        <w:t>/</w:t>
      </w:r>
      <w:r w:rsidRPr="008E195D">
        <w:rPr>
          <w:rFonts w:ascii="Times New Roman" w:eastAsia="標楷體" w:hAnsi="Times New Roman" w:cs="Times New Roman"/>
          <w:kern w:val="0"/>
          <w:sz w:val="26"/>
          <w:szCs w:val="26"/>
        </w:rPr>
        <w:t>救護車</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的負擔也會減少許多。</w:t>
      </w:r>
    </w:p>
    <w:p w14:paraId="08FC214C" w14:textId="134624CF" w:rsidR="008E195D" w:rsidRPr="000E2029" w:rsidRDefault="008E195D" w:rsidP="00580878">
      <w:pPr>
        <w:pStyle w:val="ab"/>
        <w:numPr>
          <w:ilvl w:val="2"/>
          <w:numId w:val="55"/>
        </w:numPr>
        <w:kinsoku w:val="0"/>
        <w:overflowPunct w:val="0"/>
        <w:autoSpaceDE w:val="0"/>
        <w:autoSpaceDN w:val="0"/>
        <w:adjustRightInd w:val="0"/>
        <w:snapToGrid w:val="0"/>
        <w:spacing w:beforeLines="50" w:before="120" w:line="264" w:lineRule="auto"/>
        <w:ind w:leftChars="0" w:left="284" w:hanging="284"/>
        <w:jc w:val="both"/>
        <w:rPr>
          <w:rFonts w:ascii="Times New Roman" w:eastAsia="標楷體" w:hAnsi="Times New Roman" w:cs="Times New Roman"/>
          <w:kern w:val="0"/>
          <w:sz w:val="26"/>
          <w:szCs w:val="26"/>
        </w:rPr>
      </w:pPr>
      <w:r w:rsidRPr="000E2029">
        <w:rPr>
          <w:rFonts w:ascii="Times New Roman" w:eastAsia="標楷體" w:hAnsi="Times New Roman" w:cs="Times New Roman"/>
          <w:kern w:val="0"/>
          <w:sz w:val="26"/>
          <w:szCs w:val="26"/>
        </w:rPr>
        <w:t>居療團隊與社區長照資源</w:t>
      </w:r>
    </w:p>
    <w:p w14:paraId="4B9623BF" w14:textId="3C9FE956"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居家醫療要激勵提升基層服務的量能，讓醫療</w:t>
      </w:r>
      <w:r w:rsidR="00735189">
        <w:rPr>
          <w:rFonts w:ascii="Times New Roman" w:eastAsia="標楷體" w:hAnsi="Times New Roman" w:cs="Times New Roman"/>
          <w:kern w:val="0"/>
          <w:sz w:val="26"/>
          <w:szCs w:val="26"/>
        </w:rPr>
        <w:t>團隊願意出來。以前在醫院裡面，病人和家屬來求醫是不得已，都會聽</w:t>
      </w:r>
      <w:r w:rsidR="00735189">
        <w:rPr>
          <w:rFonts w:ascii="Times New Roman" w:eastAsia="標楷體" w:hAnsi="Times New Roman" w:cs="Times New Roman" w:hint="eastAsia"/>
          <w:kern w:val="0"/>
          <w:sz w:val="26"/>
          <w:szCs w:val="26"/>
        </w:rPr>
        <w:t>醫師</w:t>
      </w:r>
      <w:r w:rsidRPr="008E195D">
        <w:rPr>
          <w:rFonts w:ascii="Times New Roman" w:eastAsia="標楷體" w:hAnsi="Times New Roman" w:cs="Times New Roman"/>
          <w:kern w:val="0"/>
          <w:sz w:val="26"/>
          <w:szCs w:val="26"/>
        </w:rPr>
        <w:t>的，但是轉換成要醫師到病人家往診時，醫師是沒有這種訓練的。如果健保在制定的政策上一直以防弊作考量，就會讓量能出不來。</w:t>
      </w:r>
    </w:p>
    <w:p w14:paraId="59E626A2" w14:textId="0960EAC1"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現在的醫療體系，醫師訓練都在醫院裡面，很多的想法和病人家屬的居家需求是沒有配合的。居家醫療的核心，表面上是去服務病家，很多醫師有感而發，其實是到病人家裡做學習的。以中風插鼻胃管的居家病人為例，如果醫師每次訪視只是照顧某一項感染症，只看病沒看人，是無法瞭解病人疾病以外的需求、不會關心病人的飲食營養、不能理解病人和眾親屬為了避免鼻胃管被病人拔掉而約束的爭執，那麼問題永遠沒辦法解決。再舉個例子，市立聯合醫院當時組了藍雀團隊，除了醫院之外，還讓開業醫師加入</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診所的陣容即有</w:t>
      </w:r>
      <w:r w:rsidRPr="008E195D">
        <w:rPr>
          <w:rFonts w:ascii="Times New Roman" w:eastAsia="標楷體" w:hAnsi="Times New Roman" w:cs="Times New Roman"/>
          <w:kern w:val="0"/>
          <w:sz w:val="26"/>
          <w:szCs w:val="26"/>
        </w:rPr>
        <w:t>100</w:t>
      </w:r>
      <w:r w:rsidRPr="008E195D">
        <w:rPr>
          <w:rFonts w:ascii="Times New Roman" w:eastAsia="標楷體" w:hAnsi="Times New Roman" w:cs="Times New Roman"/>
          <w:kern w:val="0"/>
          <w:sz w:val="26"/>
          <w:szCs w:val="26"/>
        </w:rPr>
        <w:t>多家</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可是真正有在執行居家醫療的不多，沒有接案的部分原因可能是：到病人家裡去照顧、以及和家人的溝通，等於是要重新學習。接下來的醫學教育應該強調快速老化社會的需求，同時鼓勵與加強培養一群願意走出白色巨塔的專家。</w:t>
      </w:r>
    </w:p>
    <w:p w14:paraId="6D65034B" w14:textId="27DF4312" w:rsidR="008E195D" w:rsidRP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sz w:val="26"/>
          <w:szCs w:val="26"/>
        </w:rPr>
      </w:pPr>
      <w:r w:rsidRPr="008E195D">
        <w:rPr>
          <w:rFonts w:ascii="Times New Roman" w:eastAsia="標楷體" w:hAnsi="Times New Roman" w:cs="Times New Roman"/>
          <w:kern w:val="0"/>
          <w:sz w:val="26"/>
          <w:szCs w:val="26"/>
        </w:rPr>
        <w:t>實務上，病人也會有一些吞嚥、語言問題等需求，居家醫療需要建立起一個完整的醫護團隊，包括</w:t>
      </w:r>
      <w:r w:rsidR="00FB290B">
        <w:rPr>
          <w:rFonts w:ascii="Times New Roman" w:eastAsia="標楷體" w:hAnsi="Times New Roman" w:cs="Times New Roman"/>
          <w:kern w:val="0"/>
          <w:sz w:val="26"/>
          <w:szCs w:val="26"/>
        </w:rPr>
        <w:t>醫師</w:t>
      </w:r>
      <w:r w:rsidRPr="008E195D">
        <w:rPr>
          <w:rFonts w:ascii="Times New Roman" w:eastAsia="標楷體" w:hAnsi="Times New Roman" w:cs="Times New Roman"/>
          <w:kern w:val="0"/>
          <w:sz w:val="26"/>
          <w:szCs w:val="26"/>
        </w:rPr>
        <w:t>、護理師、營養師、語言治療師等各種專業人員，這個團隊需要願意離開醫院，進入病人的家庭，和他們建立信任和良好的溝通。當然給付制度不能只有醫師和護理師。里長或里幹事角色，對於</w:t>
      </w:r>
      <w:r w:rsidRPr="008E195D">
        <w:rPr>
          <w:rFonts w:ascii="Times New Roman" w:eastAsia="標楷體" w:hAnsi="Times New Roman" w:cs="Times New Roman"/>
          <w:sz w:val="26"/>
          <w:szCs w:val="26"/>
        </w:rPr>
        <w:t>社區的整合照護至關重要，可以協助發掘社區民眾的隱藏需求，特別是走不出門的貧病或衰老者，也能協調連結當地的社會資源和服務進到病家中。居家醫療可以作為一種黏著劑，將社區內外的各種力量和資源整合一起，落實全人、有效的醫療照護。</w:t>
      </w:r>
    </w:p>
    <w:p w14:paraId="573C4A68" w14:textId="48902BFF" w:rsidR="008E195D" w:rsidRDefault="008E195D" w:rsidP="008E195D">
      <w:pPr>
        <w:kinsoku w:val="0"/>
        <w:overflowPunct w:val="0"/>
        <w:autoSpaceDE w:val="0"/>
        <w:autoSpaceDN w:val="0"/>
        <w:adjustRightInd w:val="0"/>
        <w:snapToGrid w:val="0"/>
        <w:spacing w:before="50" w:line="264" w:lineRule="auto"/>
        <w:ind w:firstLineChars="200" w:firstLine="520"/>
        <w:jc w:val="both"/>
        <w:rPr>
          <w:rFonts w:ascii="Times New Roman" w:eastAsia="標楷體" w:hAnsi="Times New Roman" w:cs="Times New Roman"/>
          <w:sz w:val="26"/>
          <w:szCs w:val="26"/>
        </w:rPr>
      </w:pPr>
      <w:r w:rsidRPr="008E195D">
        <w:rPr>
          <w:rFonts w:ascii="Times New Roman" w:eastAsia="標楷體" w:hAnsi="Times New Roman" w:cs="Times New Roman"/>
          <w:kern w:val="0"/>
          <w:sz w:val="26"/>
          <w:szCs w:val="26"/>
        </w:rPr>
        <w:lastRenderedPageBreak/>
        <w:t>病人、家屬和醫護照顧團隊之間的</w:t>
      </w:r>
      <w:r w:rsidRPr="008E195D">
        <w:rPr>
          <w:rFonts w:ascii="Times New Roman" w:eastAsia="標楷體" w:hAnsi="Times New Roman" w:cs="Times New Roman"/>
          <w:kern w:val="0"/>
          <w:sz w:val="26"/>
          <w:szCs w:val="26"/>
        </w:rPr>
        <w:t>palliative triangle</w:t>
      </w:r>
      <w:r w:rsidRPr="008E195D">
        <w:rPr>
          <w:rFonts w:ascii="Times New Roman" w:eastAsia="標楷體" w:hAnsi="Times New Roman" w:cs="Times New Roman"/>
          <w:kern w:val="0"/>
          <w:sz w:val="26"/>
          <w:szCs w:val="26"/>
        </w:rPr>
        <w:t>互動</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_Ref187908452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sidRPr="0036163A">
        <w:rPr>
          <w:rFonts w:ascii="Times New Roman" w:eastAsia="標楷體" w:hAnsi="Times New Roman" w:cs="Times New Roman" w:hint="eastAsia"/>
          <w:b/>
          <w:kern w:val="0"/>
          <w:sz w:val="26"/>
          <w:szCs w:val="26"/>
        </w:rPr>
        <w:t>圖</w:t>
      </w:r>
      <w:r w:rsidR="002A0C0B" w:rsidRPr="0036163A">
        <w:rPr>
          <w:rFonts w:ascii="Times New Roman" w:eastAsia="標楷體" w:hAnsi="Times New Roman" w:cs="Times New Roman" w:hint="eastAsia"/>
          <w:b/>
          <w:kern w:val="0"/>
          <w:sz w:val="26"/>
          <w:szCs w:val="26"/>
        </w:rPr>
        <w:t xml:space="preserve">5. </w:t>
      </w:r>
      <w:r w:rsidR="002A0C0B">
        <w:rPr>
          <w:rFonts w:ascii="Times New Roman" w:eastAsia="標楷體" w:hAnsi="Times New Roman" w:cs="Times New Roman"/>
          <w:b/>
          <w:noProof/>
          <w:kern w:val="0"/>
          <w:sz w:val="26"/>
          <w:szCs w:val="26"/>
        </w:rPr>
        <w:t>1</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，提供全人全程的照顧品質和決策，居家醫療有助於病人和家屬減少不必要的移動</w:t>
      </w:r>
      <w:r w:rsidRPr="008E195D">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協助居家環境的調整、引介社會資源並且支持照顧者</w:t>
      </w:r>
      <w:r w:rsidRPr="008E195D">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實現在家善終</w:t>
      </w:r>
      <w:r w:rsidRPr="008E195D">
        <w:rPr>
          <w:rFonts w:ascii="Times New Roman" w:eastAsia="標楷體" w:hAnsi="Times New Roman" w:cs="Times New Roman" w:hint="eastAsia"/>
          <w:kern w:val="0"/>
          <w:sz w:val="26"/>
          <w:szCs w:val="26"/>
        </w:rPr>
        <w:t>。如果討論</w:t>
      </w:r>
      <w:r w:rsidRPr="008E195D">
        <w:rPr>
          <w:rFonts w:ascii="Times New Roman" w:eastAsia="標楷體" w:hAnsi="Times New Roman" w:cs="Times New Roman"/>
          <w:kern w:val="0"/>
          <w:sz w:val="26"/>
          <w:szCs w:val="26"/>
        </w:rPr>
        <w:t>重症或是後期緩和療護對於「醫療社會成本」的影響，包括可計算的成本</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例如藥物、檢查、住院等費用</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、空出的</w:t>
      </w:r>
      <w:r w:rsidRPr="008E195D">
        <w:rPr>
          <w:rFonts w:ascii="Times New Roman" w:eastAsia="標楷體" w:hAnsi="Times New Roman" w:cs="Times New Roman"/>
          <w:kern w:val="0"/>
          <w:sz w:val="26"/>
          <w:szCs w:val="26"/>
        </w:rPr>
        <w:t>ICU</w:t>
      </w:r>
      <w:r w:rsidRPr="008E195D">
        <w:rPr>
          <w:rFonts w:ascii="Times New Roman" w:eastAsia="標楷體" w:hAnsi="Times New Roman" w:cs="Times New Roman"/>
          <w:kern w:val="0"/>
          <w:sz w:val="26"/>
          <w:szCs w:val="26"/>
        </w:rPr>
        <w:t>床可救更多的生命、以及對於家屬的沒有遺憾，相信是無價的</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黃勝堅，</w:t>
      </w:r>
      <w:r w:rsidRPr="008E195D">
        <w:rPr>
          <w:rFonts w:ascii="Times New Roman" w:eastAsia="標楷體" w:hAnsi="Times New Roman" w:cs="Times New Roman"/>
          <w:kern w:val="0"/>
          <w:sz w:val="26"/>
          <w:szCs w:val="26"/>
        </w:rPr>
        <w:t>2009</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。當年</w:t>
      </w:r>
      <w:r w:rsidRPr="008E195D">
        <w:rPr>
          <w:rFonts w:ascii="Times New Roman" w:eastAsia="標楷體" w:hAnsi="Times New Roman" w:cs="Times New Roman"/>
          <w:sz w:val="26"/>
          <w:szCs w:val="26"/>
        </w:rPr>
        <w:t>參與北市聯醫</w:t>
      </w:r>
      <w:r w:rsidRPr="008E195D">
        <w:rPr>
          <w:rFonts w:ascii="Times New Roman" w:eastAsia="標楷體" w:hAnsi="Times New Roman" w:cs="Times New Roman" w:hint="eastAsia"/>
          <w:sz w:val="26"/>
          <w:szCs w:val="26"/>
        </w:rPr>
        <w:t>「</w:t>
      </w:r>
      <w:r w:rsidRPr="008E195D">
        <w:rPr>
          <w:rFonts w:ascii="Times New Roman" w:eastAsia="標楷體" w:hAnsi="Times New Roman" w:cs="Arial"/>
          <w:sz w:val="26"/>
          <w:szCs w:val="26"/>
          <w:shd w:val="clear" w:color="auto" w:fill="FFFFFF"/>
        </w:rPr>
        <w:t>社區整合照顧服務</w:t>
      </w:r>
      <w:r w:rsidR="00984957">
        <w:rPr>
          <w:rFonts w:ascii="Times New Roman" w:eastAsia="標楷體" w:hAnsi="Times New Roman" w:cs="Arial" w:hint="eastAsia"/>
          <w:sz w:val="26"/>
          <w:szCs w:val="26"/>
          <w:shd w:val="clear" w:color="auto" w:fill="FFFFFF"/>
        </w:rPr>
        <w:t>(</w:t>
      </w:r>
      <w:r w:rsidRPr="008E195D">
        <w:rPr>
          <w:rFonts w:ascii="Times New Roman" w:eastAsia="標楷體" w:hAnsi="Times New Roman" w:cs="Times New Roman"/>
          <w:sz w:val="26"/>
          <w:szCs w:val="26"/>
        </w:rPr>
        <w:t>石頭湯實驗計畫</w:t>
      </w:r>
      <w:r w:rsidR="00984957">
        <w:rPr>
          <w:rFonts w:ascii="Times New Roman" w:eastAsia="標楷體" w:hAnsi="Times New Roman" w:cs="Times New Roman" w:hint="eastAsia"/>
          <w:sz w:val="26"/>
          <w:szCs w:val="26"/>
        </w:rPr>
        <w:t>)</w:t>
      </w:r>
      <w:r w:rsidRPr="008E195D">
        <w:rPr>
          <w:rFonts w:ascii="Times New Roman" w:eastAsia="標楷體" w:hAnsi="Times New Roman" w:cs="Times New Roman" w:hint="eastAsia"/>
          <w:sz w:val="26"/>
          <w:szCs w:val="26"/>
        </w:rPr>
        <w:t>」的個案，其</w:t>
      </w:r>
      <w:r w:rsidRPr="008E195D">
        <w:rPr>
          <w:rFonts w:ascii="Times New Roman" w:eastAsia="標楷體" w:hAnsi="Times New Roman" w:cs="Times New Roman"/>
          <w:sz w:val="26"/>
          <w:szCs w:val="26"/>
        </w:rPr>
        <w:t>省下的健保費，一年多達</w:t>
      </w:r>
      <w:r w:rsidRPr="008E195D">
        <w:rPr>
          <w:rFonts w:ascii="Times New Roman" w:eastAsia="標楷體" w:hAnsi="Times New Roman" w:cs="Times New Roman"/>
          <w:sz w:val="26"/>
          <w:szCs w:val="26"/>
        </w:rPr>
        <w:t>10</w:t>
      </w:r>
      <w:r w:rsidRPr="008E195D">
        <w:rPr>
          <w:rFonts w:ascii="Times New Roman" w:eastAsia="標楷體" w:hAnsi="Times New Roman" w:cs="Times New Roman"/>
          <w:sz w:val="26"/>
          <w:szCs w:val="26"/>
        </w:rPr>
        <w:t>萬元，比人均健保費</w:t>
      </w:r>
      <w:r w:rsidRPr="008E195D">
        <w:rPr>
          <w:rFonts w:ascii="Times New Roman" w:eastAsia="標楷體" w:hAnsi="Times New Roman" w:cs="Times New Roman"/>
          <w:sz w:val="26"/>
          <w:szCs w:val="26"/>
        </w:rPr>
        <w:t>2</w:t>
      </w:r>
      <w:r w:rsidRPr="008E195D">
        <w:rPr>
          <w:rFonts w:ascii="Times New Roman" w:eastAsia="標楷體" w:hAnsi="Times New Roman" w:cs="Times New Roman"/>
          <w:sz w:val="26"/>
          <w:szCs w:val="26"/>
        </w:rPr>
        <w:t>萬</w:t>
      </w:r>
      <w:r w:rsidRPr="008E195D">
        <w:rPr>
          <w:rFonts w:ascii="Times New Roman" w:eastAsia="標楷體" w:hAnsi="Times New Roman" w:cs="Times New Roman"/>
          <w:sz w:val="26"/>
          <w:szCs w:val="26"/>
        </w:rPr>
        <w:t>3</w:t>
      </w:r>
      <w:r w:rsidRPr="008E195D">
        <w:rPr>
          <w:rFonts w:ascii="Times New Roman" w:eastAsia="標楷體" w:hAnsi="Times New Roman" w:cs="Times New Roman"/>
          <w:sz w:val="26"/>
          <w:szCs w:val="26"/>
        </w:rPr>
        <w:t>千元還高，更省下通勤看病、急診、住院費，節省很多社會成本</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hint="eastAsia"/>
          <w:kern w:val="0"/>
          <w:sz w:val="26"/>
          <w:szCs w:val="26"/>
        </w:rPr>
        <w:t>AnkeCare</w:t>
      </w:r>
      <w:r w:rsidR="00214559">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2022</w:t>
      </w:r>
      <w:r w:rsidR="00984957">
        <w:rPr>
          <w:rFonts w:ascii="Times New Roman" w:eastAsia="標楷體" w:hAnsi="Times New Roman" w:cs="Times New Roman" w:hint="eastAsia"/>
          <w:kern w:val="0"/>
          <w:sz w:val="26"/>
          <w:szCs w:val="26"/>
        </w:rPr>
        <w:t>)</w:t>
      </w:r>
      <w:r w:rsidRPr="008E195D">
        <w:rPr>
          <w:rFonts w:ascii="Times New Roman" w:eastAsia="標楷體" w:hAnsi="Times New Roman" w:cs="Times New Roman"/>
          <w:sz w:val="26"/>
          <w:szCs w:val="26"/>
        </w:rPr>
        <w:t>。</w:t>
      </w:r>
    </w:p>
    <w:p w14:paraId="22A906D8" w14:textId="77777777" w:rsidR="00984957" w:rsidRPr="008E195D" w:rsidRDefault="00984957" w:rsidP="00335A5A">
      <w:pPr>
        <w:kinsoku w:val="0"/>
        <w:overflowPunct w:val="0"/>
        <w:autoSpaceDE w:val="0"/>
        <w:autoSpaceDN w:val="0"/>
        <w:adjustRightInd w:val="0"/>
        <w:snapToGrid w:val="0"/>
        <w:ind w:firstLineChars="200" w:firstLine="520"/>
        <w:jc w:val="both"/>
        <w:rPr>
          <w:rFonts w:ascii="Times New Roman" w:eastAsia="標楷體" w:hAnsi="Times New Roman" w:cs="Times New Roman"/>
          <w:kern w:val="0"/>
          <w:sz w:val="26"/>
          <w:szCs w:val="26"/>
        </w:rPr>
      </w:pPr>
    </w:p>
    <w:p w14:paraId="3EFF62DB" w14:textId="15F28E35" w:rsidR="008E195D" w:rsidRPr="008E195D" w:rsidRDefault="00A27073" w:rsidP="00984957">
      <w:pPr>
        <w:autoSpaceDE w:val="0"/>
        <w:autoSpaceDN w:val="0"/>
        <w:adjustRightInd w:val="0"/>
        <w:snapToGrid w:val="0"/>
        <w:spacing w:beforeLines="50" w:before="120" w:line="264" w:lineRule="auto"/>
        <w:ind w:left="567" w:hangingChars="218" w:hanging="567"/>
        <w:jc w:val="both"/>
        <w:rPr>
          <w:rFonts w:ascii="Times New Roman" w:eastAsia="標楷體" w:hAnsi="Times New Roman" w:cs="Times New Roman"/>
          <w:bCs/>
          <w:kern w:val="36"/>
          <w:sz w:val="26"/>
          <w:szCs w:val="26"/>
        </w:rPr>
      </w:pPr>
      <w:r>
        <w:rPr>
          <w:rFonts w:ascii="Times New Roman" w:eastAsia="標楷體" w:hAnsi="Times New Roman" w:cs="Times New Roman"/>
          <w:bCs/>
          <w:noProof/>
          <w:kern w:val="36"/>
          <w:sz w:val="26"/>
          <w:szCs w:val="26"/>
        </w:rPr>
        <w:drawing>
          <wp:inline distT="0" distB="0" distL="0" distR="0" wp14:anchorId="27715DBF" wp14:editId="342BF6FA">
            <wp:extent cx="5782945" cy="3859163"/>
            <wp:effectExtent l="0" t="0" r="8255"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7140" cy="3868636"/>
                    </a:xfrm>
                    <a:prstGeom prst="rect">
                      <a:avLst/>
                    </a:prstGeom>
                    <a:noFill/>
                  </pic:spPr>
                </pic:pic>
              </a:graphicData>
            </a:graphic>
          </wp:inline>
        </w:drawing>
      </w:r>
    </w:p>
    <w:p w14:paraId="668034B0" w14:textId="77777777" w:rsidR="008E195D" w:rsidRPr="000E2029" w:rsidRDefault="008E195D" w:rsidP="00984957">
      <w:pPr>
        <w:autoSpaceDE w:val="0"/>
        <w:autoSpaceDN w:val="0"/>
        <w:adjustRightInd w:val="0"/>
        <w:snapToGrid w:val="0"/>
        <w:ind w:leftChars="119" w:left="521" w:hangingChars="107" w:hanging="235"/>
        <w:jc w:val="both"/>
        <w:rPr>
          <w:rFonts w:ascii="Times New Roman" w:eastAsia="標楷體" w:hAnsi="Times New Roman" w:cs="Times New Roman"/>
          <w:bCs/>
          <w:kern w:val="36"/>
          <w:sz w:val="22"/>
          <w:szCs w:val="22"/>
        </w:rPr>
      </w:pPr>
      <w:r w:rsidRPr="000E2029">
        <w:rPr>
          <w:rFonts w:ascii="Times New Roman" w:eastAsia="標楷體" w:hAnsi="Times New Roman" w:cs="Times New Roman"/>
          <w:bCs/>
          <w:kern w:val="36"/>
          <w:sz w:val="22"/>
          <w:szCs w:val="22"/>
        </w:rPr>
        <w:t>資料來源</w:t>
      </w:r>
      <w:r w:rsidRPr="000E2029">
        <w:rPr>
          <w:rFonts w:ascii="Times New Roman" w:eastAsia="標楷體" w:hAnsi="Times New Roman" w:cs="Times New Roman" w:hint="eastAsia"/>
          <w:bCs/>
          <w:kern w:val="36"/>
          <w:sz w:val="22"/>
          <w:szCs w:val="22"/>
        </w:rPr>
        <w:t>：依訪談繪製</w:t>
      </w:r>
    </w:p>
    <w:p w14:paraId="5F722891" w14:textId="3EA42E76" w:rsidR="008E195D" w:rsidRPr="005E6B3D" w:rsidRDefault="0078425A" w:rsidP="00984957">
      <w:pPr>
        <w:pStyle w:val="aff2"/>
        <w:snapToGrid w:val="0"/>
        <w:spacing w:beforeLines="50" w:before="120"/>
        <w:jc w:val="center"/>
        <w:rPr>
          <w:rFonts w:ascii="Times New Roman" w:eastAsia="標楷體" w:hAnsi="Times New Roman" w:cs="Times New Roman"/>
          <w:b/>
          <w:kern w:val="0"/>
          <w:sz w:val="26"/>
          <w:szCs w:val="26"/>
        </w:rPr>
      </w:pPr>
      <w:bookmarkStart w:id="80" w:name="_Ref187908452"/>
      <w:bookmarkStart w:id="81" w:name="_Toc188281407"/>
      <w:r w:rsidRPr="0036163A">
        <w:rPr>
          <w:rFonts w:ascii="Times New Roman" w:eastAsia="標楷體" w:hAnsi="Times New Roman" w:cs="Times New Roman" w:hint="eastAsia"/>
          <w:b/>
          <w:kern w:val="0"/>
          <w:sz w:val="26"/>
          <w:szCs w:val="26"/>
        </w:rPr>
        <w:t>圖</w:t>
      </w:r>
      <w:r w:rsidRPr="0036163A">
        <w:rPr>
          <w:rFonts w:ascii="Times New Roman" w:eastAsia="標楷體" w:hAnsi="Times New Roman" w:cs="Times New Roman" w:hint="eastAsia"/>
          <w:b/>
          <w:kern w:val="0"/>
          <w:sz w:val="26"/>
          <w:szCs w:val="26"/>
        </w:rPr>
        <w:t xml:space="preserve">5. </w:t>
      </w:r>
      <w:r w:rsidRPr="0036163A">
        <w:rPr>
          <w:rFonts w:ascii="Times New Roman" w:eastAsia="標楷體" w:hAnsi="Times New Roman" w:cs="Times New Roman"/>
          <w:b/>
          <w:kern w:val="0"/>
          <w:sz w:val="26"/>
          <w:szCs w:val="26"/>
        </w:rPr>
        <w:fldChar w:fldCharType="begin"/>
      </w:r>
      <w:r w:rsidRPr="0036163A">
        <w:rPr>
          <w:rFonts w:ascii="Times New Roman" w:eastAsia="標楷體" w:hAnsi="Times New Roman" w:cs="Times New Roman"/>
          <w:b/>
          <w:kern w:val="0"/>
          <w:sz w:val="26"/>
          <w:szCs w:val="26"/>
        </w:rPr>
        <w:instrText xml:space="preserve"> </w:instrText>
      </w:r>
      <w:r w:rsidRPr="0036163A">
        <w:rPr>
          <w:rFonts w:ascii="Times New Roman" w:eastAsia="標楷體" w:hAnsi="Times New Roman" w:cs="Times New Roman" w:hint="eastAsia"/>
          <w:b/>
          <w:kern w:val="0"/>
          <w:sz w:val="26"/>
          <w:szCs w:val="26"/>
        </w:rPr>
        <w:instrText xml:space="preserve">SEQ </w:instrText>
      </w:r>
      <w:r w:rsidRPr="0036163A">
        <w:rPr>
          <w:rFonts w:ascii="Times New Roman" w:eastAsia="標楷體" w:hAnsi="Times New Roman" w:cs="Times New Roman" w:hint="eastAsia"/>
          <w:b/>
          <w:kern w:val="0"/>
          <w:sz w:val="26"/>
          <w:szCs w:val="26"/>
        </w:rPr>
        <w:instrText>圖</w:instrText>
      </w:r>
      <w:r w:rsidRPr="0036163A">
        <w:rPr>
          <w:rFonts w:ascii="Times New Roman" w:eastAsia="標楷體" w:hAnsi="Times New Roman" w:cs="Times New Roman" w:hint="eastAsia"/>
          <w:b/>
          <w:kern w:val="0"/>
          <w:sz w:val="26"/>
          <w:szCs w:val="26"/>
        </w:rPr>
        <w:instrText>5. \* ARABIC</w:instrText>
      </w:r>
      <w:r w:rsidRPr="0036163A">
        <w:rPr>
          <w:rFonts w:ascii="Times New Roman" w:eastAsia="標楷體" w:hAnsi="Times New Roman" w:cs="Times New Roman"/>
          <w:b/>
          <w:kern w:val="0"/>
          <w:sz w:val="26"/>
          <w:szCs w:val="26"/>
        </w:rPr>
        <w:instrText xml:space="preserve"> </w:instrText>
      </w:r>
      <w:r w:rsidRPr="0036163A">
        <w:rPr>
          <w:rFonts w:ascii="Times New Roman" w:eastAsia="標楷體" w:hAnsi="Times New Roman" w:cs="Times New Roman"/>
          <w:b/>
          <w:kern w:val="0"/>
          <w:sz w:val="26"/>
          <w:szCs w:val="26"/>
        </w:rPr>
        <w:fldChar w:fldCharType="separate"/>
      </w:r>
      <w:r w:rsidR="002A0C0B">
        <w:rPr>
          <w:rFonts w:ascii="Times New Roman" w:eastAsia="標楷體" w:hAnsi="Times New Roman" w:cs="Times New Roman"/>
          <w:b/>
          <w:noProof/>
          <w:kern w:val="0"/>
          <w:sz w:val="26"/>
          <w:szCs w:val="26"/>
        </w:rPr>
        <w:t>1</w:t>
      </w:r>
      <w:r w:rsidRPr="0036163A">
        <w:rPr>
          <w:rFonts w:ascii="Times New Roman" w:eastAsia="標楷體" w:hAnsi="Times New Roman" w:cs="Times New Roman"/>
          <w:b/>
          <w:kern w:val="0"/>
          <w:sz w:val="26"/>
          <w:szCs w:val="26"/>
        </w:rPr>
        <w:fldChar w:fldCharType="end"/>
      </w:r>
      <w:bookmarkEnd w:id="80"/>
      <w:r w:rsidR="008E195D" w:rsidRPr="0036163A">
        <w:rPr>
          <w:rFonts w:ascii="Times New Roman" w:eastAsia="標楷體" w:hAnsi="Times New Roman" w:cs="Times New Roman"/>
          <w:b/>
          <w:kern w:val="0"/>
          <w:sz w:val="26"/>
          <w:szCs w:val="26"/>
        </w:rPr>
        <w:t>居家醫療照顧三角溝通創造四贏</w:t>
      </w:r>
      <w:bookmarkEnd w:id="81"/>
    </w:p>
    <w:p w14:paraId="60C24F92" w14:textId="77777777" w:rsidR="000E2029" w:rsidRPr="008E195D" w:rsidRDefault="000E2029" w:rsidP="00335A5A">
      <w:pPr>
        <w:snapToGrid w:val="0"/>
        <w:jc w:val="center"/>
        <w:rPr>
          <w:rFonts w:ascii="Times New Roman" w:eastAsia="標楷體" w:hAnsi="Times New Roman"/>
          <w:sz w:val="26"/>
          <w:szCs w:val="26"/>
        </w:rPr>
      </w:pPr>
    </w:p>
    <w:p w14:paraId="398B1A58" w14:textId="5C455D2C" w:rsidR="008E195D" w:rsidRPr="000E2029" w:rsidRDefault="008E195D" w:rsidP="00580878">
      <w:pPr>
        <w:pStyle w:val="Standard"/>
        <w:numPr>
          <w:ilvl w:val="0"/>
          <w:numId w:val="56"/>
        </w:numPr>
        <w:snapToGrid w:val="0"/>
        <w:spacing w:before="50" w:line="264" w:lineRule="auto"/>
        <w:ind w:hanging="54"/>
        <w:jc w:val="both"/>
        <w:rPr>
          <w:rFonts w:ascii="Times New Roman" w:eastAsia="標楷體" w:hAnsi="Times New Roman" w:cs="Times New Roman"/>
          <w:sz w:val="26"/>
          <w:szCs w:val="26"/>
        </w:rPr>
      </w:pPr>
      <w:r w:rsidRPr="000E2029">
        <w:rPr>
          <w:rFonts w:ascii="Times New Roman" w:eastAsia="標楷體" w:hAnsi="Times New Roman" w:cs="Times New Roman"/>
          <w:sz w:val="26"/>
          <w:szCs w:val="26"/>
        </w:rPr>
        <w:t>生死謎藏能不能找到解方</w:t>
      </w:r>
    </w:p>
    <w:p w14:paraId="287E6961" w14:textId="03C3121B" w:rsidR="008E195D" w:rsidRPr="008E195D" w:rsidRDefault="008E195D" w:rsidP="008E195D">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shd w:val="pct15" w:color="auto" w:fill="FFFFFF"/>
        </w:rPr>
      </w:pPr>
      <w:r w:rsidRPr="008E195D">
        <w:rPr>
          <w:rFonts w:ascii="Times New Roman" w:eastAsia="標楷體" w:hAnsi="Times New Roman" w:cs="Times New Roman"/>
          <w:kern w:val="0"/>
          <w:sz w:val="26"/>
          <w:szCs w:val="26"/>
        </w:rPr>
        <w:t>個人是從醫院神經外科處理重症的行醫者、到走進社區、民眾家裡時才真正看到病人和照顧者的需求，十多年來和團隊跟著一個個個案摸索學習而來，金山醫院的經驗驗證了居家安寧照護的可行性，並為台北市聯合醫院整合長期照顧提供重要的參考</w:t>
      </w:r>
      <w:r w:rsidR="00735189">
        <w:rPr>
          <w:rFonts w:ascii="Times New Roman" w:eastAsia="標楷體" w:hAnsi="Times New Roman" w:cs="Times New Roman" w:hint="eastAsia"/>
          <w:kern w:val="0"/>
          <w:sz w:val="26"/>
          <w:szCs w:val="26"/>
        </w:rPr>
        <w:t>，以下由幾個黃勝堅院長的小故事一窺居家醫療的成效。</w:t>
      </w:r>
    </w:p>
    <w:p w14:paraId="149D65B0" w14:textId="6553B119" w:rsidR="008E195D" w:rsidRPr="009E7AFB" w:rsidRDefault="008E195D" w:rsidP="00F76427">
      <w:pPr>
        <w:pStyle w:val="ab"/>
        <w:numPr>
          <w:ilvl w:val="2"/>
          <w:numId w:val="54"/>
        </w:numPr>
        <w:kinsoku w:val="0"/>
        <w:overflowPunct w:val="0"/>
        <w:autoSpaceDE w:val="0"/>
        <w:autoSpaceDN w:val="0"/>
        <w:adjustRightInd w:val="0"/>
        <w:snapToGrid w:val="0"/>
        <w:spacing w:beforeLines="50" w:before="120" w:line="264" w:lineRule="auto"/>
        <w:ind w:leftChars="0" w:left="426" w:hanging="284"/>
        <w:jc w:val="both"/>
        <w:rPr>
          <w:rFonts w:ascii="Times New Roman" w:eastAsia="標楷體" w:hAnsi="Times New Roman" w:cs="Times New Roman"/>
          <w:kern w:val="0"/>
          <w:sz w:val="26"/>
          <w:szCs w:val="26"/>
        </w:rPr>
      </w:pPr>
      <w:r w:rsidRPr="009E7AFB">
        <w:rPr>
          <w:rFonts w:ascii="Times New Roman" w:eastAsia="標楷體" w:hAnsi="Times New Roman" w:cs="Times New Roman"/>
          <w:kern w:val="0"/>
          <w:sz w:val="26"/>
          <w:szCs w:val="26"/>
        </w:rPr>
        <w:t>永不放棄的生死拔河</w:t>
      </w:r>
      <w:r w:rsidR="00AE0A1D">
        <w:rPr>
          <w:rFonts w:ascii="Times New Roman" w:eastAsia="標楷體" w:hAnsi="Times New Roman" w:cs="Times New Roman" w:hint="eastAsia"/>
          <w:kern w:val="0"/>
          <w:sz w:val="26"/>
          <w:szCs w:val="26"/>
        </w:rPr>
        <w:t>（</w:t>
      </w:r>
      <w:r w:rsidRPr="009E7AFB">
        <w:rPr>
          <w:rFonts w:ascii="Times New Roman" w:eastAsia="標楷體" w:hAnsi="Times New Roman" w:cs="Times New Roman" w:hint="eastAsia"/>
          <w:kern w:val="0"/>
          <w:sz w:val="26"/>
          <w:szCs w:val="26"/>
        </w:rPr>
        <w:t>醫師視角</w:t>
      </w:r>
      <w:r w:rsidR="00AE0A1D">
        <w:rPr>
          <w:rFonts w:ascii="Times New Roman" w:eastAsia="標楷體" w:hAnsi="Times New Roman" w:cs="Times New Roman" w:hint="eastAsia"/>
          <w:kern w:val="0"/>
          <w:sz w:val="26"/>
          <w:szCs w:val="26"/>
        </w:rPr>
        <w:t>）</w:t>
      </w:r>
    </w:p>
    <w:p w14:paraId="23D55ED5" w14:textId="61C01F4A" w:rsidR="003C05CF" w:rsidRPr="003C05CF" w:rsidRDefault="003C05CF" w:rsidP="00214559">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rPr>
      </w:pPr>
      <w:r w:rsidRPr="003C05CF">
        <w:rPr>
          <w:rFonts w:ascii="Times New Roman" w:eastAsia="標楷體" w:hAnsi="Times New Roman" w:cs="Times New Roman"/>
          <w:kern w:val="0"/>
          <w:sz w:val="26"/>
          <w:szCs w:val="26"/>
        </w:rPr>
        <w:t>黃勝堅醫師在推動居家醫療的過程中，遇到了一個令人深思的案例，充分展現了這種醫療模式的人性化和重要性。</w:t>
      </w:r>
      <w:r w:rsidRPr="003C05CF">
        <w:rPr>
          <w:rFonts w:ascii="Times New Roman" w:eastAsia="標楷體" w:hAnsi="Times New Roman" w:cs="Times New Roman"/>
          <w:kern w:val="0"/>
          <w:sz w:val="26"/>
          <w:szCs w:val="26"/>
        </w:rPr>
        <w:t>2015</w:t>
      </w:r>
      <w:r w:rsidRPr="003C05CF">
        <w:rPr>
          <w:rFonts w:ascii="Times New Roman" w:eastAsia="標楷體" w:hAnsi="Times New Roman" w:cs="Times New Roman"/>
          <w:kern w:val="0"/>
          <w:sz w:val="26"/>
          <w:szCs w:val="26"/>
        </w:rPr>
        <w:t>年</w:t>
      </w:r>
      <w:r w:rsidRPr="003C05CF">
        <w:rPr>
          <w:rFonts w:ascii="Times New Roman" w:eastAsia="標楷體" w:hAnsi="Times New Roman" w:cs="Times New Roman"/>
          <w:kern w:val="0"/>
          <w:sz w:val="26"/>
          <w:szCs w:val="26"/>
        </w:rPr>
        <w:t>1</w:t>
      </w:r>
      <w:r w:rsidRPr="003C05CF">
        <w:rPr>
          <w:rFonts w:ascii="Times New Roman" w:eastAsia="標楷體" w:hAnsi="Times New Roman" w:cs="Times New Roman"/>
          <w:kern w:val="0"/>
          <w:sz w:val="26"/>
          <w:szCs w:val="26"/>
        </w:rPr>
        <w:t>月</w:t>
      </w:r>
      <w:r w:rsidRPr="003C05CF">
        <w:rPr>
          <w:rFonts w:ascii="Times New Roman" w:eastAsia="標楷體" w:hAnsi="Times New Roman" w:cs="Times New Roman"/>
          <w:kern w:val="0"/>
          <w:sz w:val="26"/>
          <w:szCs w:val="26"/>
        </w:rPr>
        <w:t>21</w:t>
      </w:r>
      <w:r w:rsidRPr="003C05CF">
        <w:rPr>
          <w:rFonts w:ascii="Times New Roman" w:eastAsia="標楷體" w:hAnsi="Times New Roman" w:cs="Times New Roman"/>
          <w:kern w:val="0"/>
          <w:sz w:val="26"/>
          <w:szCs w:val="26"/>
        </w:rPr>
        <w:t>日深夜，一位主任醫師向黃勝</w:t>
      </w:r>
      <w:r w:rsidRPr="003C05CF">
        <w:rPr>
          <w:rFonts w:ascii="Times New Roman" w:eastAsia="標楷體" w:hAnsi="Times New Roman" w:cs="Times New Roman"/>
          <w:kern w:val="0"/>
          <w:sz w:val="26"/>
          <w:szCs w:val="26"/>
        </w:rPr>
        <w:lastRenderedPageBreak/>
        <w:t>堅請示是否可以去看一位</w:t>
      </w:r>
      <w:r w:rsidRPr="003C05CF">
        <w:rPr>
          <w:rFonts w:ascii="Times New Roman" w:eastAsia="標楷體" w:hAnsi="Times New Roman" w:cs="Times New Roman"/>
          <w:kern w:val="0"/>
          <w:sz w:val="26"/>
          <w:szCs w:val="26"/>
        </w:rPr>
        <w:t>104</w:t>
      </w:r>
      <w:r w:rsidRPr="003C05CF">
        <w:rPr>
          <w:rFonts w:ascii="Times New Roman" w:eastAsia="標楷體" w:hAnsi="Times New Roman" w:cs="Times New Roman"/>
          <w:kern w:val="0"/>
          <w:sz w:val="26"/>
          <w:szCs w:val="26"/>
        </w:rPr>
        <w:t>歲的老先生。這位老先生住在大同區的五樓公寓，已經時日不多，但他明確表示不願意被送到醫院。面對這個非常規的請求，黃勝堅鼓勵這位主任醫師把握機會，將這次訪視視為看望朋友，同時給予家屬安慰。這個決定不僅體現了以病患需求為中心的理念，也突破了傳統醫療的框架。那個下著毛毛細雨的夜晚，主任醫師在老先生家中守候了三個多小時。儘管老先生當晚並未離世，但醫師的陪伴給予了家屬極大的慰藉。隔日早晨</w:t>
      </w:r>
      <w:r w:rsidRPr="003C05CF">
        <w:rPr>
          <w:rFonts w:ascii="Times New Roman" w:eastAsia="標楷體" w:hAnsi="Times New Roman" w:cs="Times New Roman"/>
          <w:kern w:val="0"/>
          <w:sz w:val="26"/>
          <w:szCs w:val="26"/>
        </w:rPr>
        <w:t>9</w:t>
      </w:r>
      <w:r w:rsidRPr="003C05CF">
        <w:rPr>
          <w:rFonts w:ascii="Times New Roman" w:eastAsia="標楷體" w:hAnsi="Times New Roman" w:cs="Times New Roman"/>
          <w:kern w:val="0"/>
          <w:sz w:val="26"/>
          <w:szCs w:val="26"/>
        </w:rPr>
        <w:t>點多，老先生安詳離世，主任醫師立即趕到現場開立死亡證明，展現了居家醫療服務的即時性和便利性。兩個多月後，一封來自老先生兒子的訃聞，夾帶著一張感謝函，深深觸動了主任醫師的心。黃勝堅</w:t>
      </w:r>
      <w:r w:rsidR="00735189">
        <w:rPr>
          <w:rFonts w:ascii="Times New Roman" w:eastAsia="標楷體" w:hAnsi="Times New Roman" w:cs="Times New Roman" w:hint="eastAsia"/>
          <w:kern w:val="0"/>
          <w:sz w:val="26"/>
          <w:szCs w:val="26"/>
        </w:rPr>
        <w:t>院長</w:t>
      </w:r>
      <w:r w:rsidRPr="003C05CF">
        <w:rPr>
          <w:rFonts w:ascii="Times New Roman" w:eastAsia="標楷體" w:hAnsi="Times New Roman" w:cs="Times New Roman"/>
          <w:kern w:val="0"/>
          <w:sz w:val="26"/>
          <w:szCs w:val="26"/>
        </w:rPr>
        <w:t>回憶道：「他自己看了都哭出來，參加告別式也哭到泣不成聲。」這種情感連結，遠遠超越了傳統醫患關係的界限，展現了居家醫療服務的獨特價值。</w:t>
      </w:r>
      <w:r>
        <w:rPr>
          <w:rStyle w:val="af3"/>
          <w:rFonts w:ascii="Times New Roman" w:eastAsia="標楷體" w:hAnsi="Times New Roman" w:cs="Times New Roman"/>
          <w:kern w:val="0"/>
          <w:sz w:val="26"/>
          <w:szCs w:val="26"/>
        </w:rPr>
        <w:footnoteReference w:id="6"/>
      </w:r>
    </w:p>
    <w:p w14:paraId="7552D44C" w14:textId="34959A93" w:rsidR="008E195D" w:rsidRPr="00735189" w:rsidRDefault="008E195D" w:rsidP="00F76427">
      <w:pPr>
        <w:pStyle w:val="ab"/>
        <w:numPr>
          <w:ilvl w:val="2"/>
          <w:numId w:val="54"/>
        </w:numPr>
        <w:kinsoku w:val="0"/>
        <w:overflowPunct w:val="0"/>
        <w:autoSpaceDE w:val="0"/>
        <w:autoSpaceDN w:val="0"/>
        <w:adjustRightInd w:val="0"/>
        <w:snapToGrid w:val="0"/>
        <w:spacing w:beforeLines="50" w:before="120" w:line="264" w:lineRule="auto"/>
        <w:ind w:leftChars="0" w:left="426" w:hanging="284"/>
        <w:jc w:val="both"/>
        <w:rPr>
          <w:rFonts w:ascii="Times New Roman" w:eastAsia="標楷體" w:hAnsi="Times New Roman" w:cs="Times New Roman"/>
          <w:kern w:val="0"/>
          <w:sz w:val="26"/>
          <w:szCs w:val="26"/>
        </w:rPr>
      </w:pPr>
      <w:r w:rsidRPr="00735189">
        <w:rPr>
          <w:rFonts w:ascii="Times New Roman" w:eastAsia="標楷體" w:hAnsi="Times New Roman" w:cs="Times New Roman"/>
          <w:kern w:val="0"/>
          <w:sz w:val="26"/>
          <w:szCs w:val="26"/>
        </w:rPr>
        <w:t>如何割捨的生死兩安</w:t>
      </w:r>
      <w:r w:rsidR="00AE0A1D">
        <w:rPr>
          <w:rFonts w:ascii="Times New Roman" w:eastAsia="標楷體" w:hAnsi="Times New Roman" w:cs="Times New Roman" w:hint="eastAsia"/>
          <w:kern w:val="0"/>
          <w:sz w:val="26"/>
          <w:szCs w:val="26"/>
        </w:rPr>
        <w:t>（</w:t>
      </w:r>
      <w:r w:rsidRPr="00735189">
        <w:rPr>
          <w:rFonts w:ascii="Times New Roman" w:eastAsia="標楷體" w:hAnsi="Times New Roman" w:cs="Times New Roman" w:hint="eastAsia"/>
          <w:kern w:val="0"/>
          <w:sz w:val="26"/>
          <w:szCs w:val="26"/>
        </w:rPr>
        <w:t>親屬視角</w:t>
      </w:r>
      <w:r w:rsidR="00AE0A1D">
        <w:rPr>
          <w:rFonts w:ascii="Times New Roman" w:eastAsia="標楷體" w:hAnsi="Times New Roman" w:cs="Times New Roman" w:hint="eastAsia"/>
          <w:kern w:val="0"/>
          <w:sz w:val="26"/>
          <w:szCs w:val="26"/>
        </w:rPr>
        <w:t>）</w:t>
      </w:r>
    </w:p>
    <w:p w14:paraId="7D4B114A" w14:textId="1164A5A4" w:rsidR="003C05CF" w:rsidRPr="00ED0611" w:rsidRDefault="00735189" w:rsidP="005C602A">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rPr>
      </w:pPr>
      <w:r w:rsidRPr="003C05CF">
        <w:rPr>
          <w:rFonts w:ascii="Times New Roman" w:eastAsia="標楷體" w:hAnsi="Times New Roman" w:cs="Times New Roman"/>
          <w:kern w:val="0"/>
          <w:sz w:val="26"/>
          <w:szCs w:val="26"/>
        </w:rPr>
        <w:t>黃勝堅</w:t>
      </w:r>
      <w:r>
        <w:rPr>
          <w:rFonts w:ascii="Times New Roman" w:eastAsia="標楷體" w:hAnsi="Times New Roman" w:cs="Times New Roman" w:hint="eastAsia"/>
          <w:kern w:val="0"/>
          <w:sz w:val="26"/>
          <w:szCs w:val="26"/>
        </w:rPr>
        <w:t>院長</w:t>
      </w:r>
      <w:r w:rsidR="00ED0611" w:rsidRPr="00ED0611">
        <w:rPr>
          <w:rFonts w:ascii="Times New Roman" w:eastAsia="標楷體" w:hAnsi="Times New Roman" w:cs="Times New Roman"/>
          <w:kern w:val="0"/>
          <w:sz w:val="26"/>
          <w:szCs w:val="26"/>
        </w:rPr>
        <w:t>在推動善終觀念和居家醫療時，強調了坦誠溝通的重要性。他指出，雖然技術上維持瀕死病人的心跳並不困難，但這可能導致加護病房資源的濫用，甚至影響整個醫療系統的效率。黃醫師認為，生前預立醫療決定不僅是權利，更是一種責任，可以減輕家屬的心理負擔。他分享了一個案例，當其他醫師可能會委婉地告知家屬病人還有「三到六個月」時，</w:t>
      </w:r>
      <w:r w:rsidRPr="003C05CF">
        <w:rPr>
          <w:rFonts w:ascii="Times New Roman" w:eastAsia="標楷體" w:hAnsi="Times New Roman" w:cs="Times New Roman"/>
          <w:kern w:val="0"/>
          <w:sz w:val="26"/>
          <w:szCs w:val="26"/>
        </w:rPr>
        <w:t>黃勝堅</w:t>
      </w:r>
      <w:r>
        <w:rPr>
          <w:rFonts w:ascii="Times New Roman" w:eastAsia="標楷體" w:hAnsi="Times New Roman" w:cs="Times New Roman" w:hint="eastAsia"/>
          <w:kern w:val="0"/>
          <w:sz w:val="26"/>
          <w:szCs w:val="26"/>
        </w:rPr>
        <w:t>院長</w:t>
      </w:r>
      <w:r w:rsidR="00ED0611" w:rsidRPr="00ED0611">
        <w:rPr>
          <w:rFonts w:ascii="Times New Roman" w:eastAsia="標楷體" w:hAnsi="Times New Roman" w:cs="Times New Roman"/>
          <w:kern w:val="0"/>
          <w:sz w:val="26"/>
          <w:szCs w:val="26"/>
        </w:rPr>
        <w:t>選擇直接告知實情：「大概只有三到四個禮拜，趕快回家過年，要處理的趕快處理。」這種坦率的態度，雖然可能初聽起來令人不適，但實際上為病人及其家屬提供了寶貴的機會。病人返家後三週確實離世，其兒子向</w:t>
      </w:r>
      <w:r>
        <w:rPr>
          <w:rFonts w:ascii="Times New Roman" w:eastAsia="標楷體" w:hAnsi="Times New Roman" w:cs="Times New Roman"/>
          <w:kern w:val="0"/>
          <w:sz w:val="26"/>
          <w:szCs w:val="26"/>
        </w:rPr>
        <w:t>黃</w:t>
      </w:r>
      <w:r>
        <w:rPr>
          <w:rFonts w:ascii="Times New Roman" w:eastAsia="標楷體" w:hAnsi="Times New Roman" w:cs="Times New Roman" w:hint="eastAsia"/>
          <w:kern w:val="0"/>
          <w:sz w:val="26"/>
          <w:szCs w:val="26"/>
        </w:rPr>
        <w:t>院長</w:t>
      </w:r>
      <w:r w:rsidR="00ED0611" w:rsidRPr="00ED0611">
        <w:rPr>
          <w:rFonts w:ascii="Times New Roman" w:eastAsia="標楷體" w:hAnsi="Times New Roman" w:cs="Times New Roman"/>
          <w:kern w:val="0"/>
          <w:sz w:val="26"/>
          <w:szCs w:val="26"/>
        </w:rPr>
        <w:t>表示感謝：「你嘴巴算毒的，講得很準，但是謝謝你，我爸爸走的時候真的在笑，因為你讓他知道他快死了，他才願意把心裡話講出來，這三個禮拜是我們一輩子講最多話的時候。」這段經歷不僅展現了坦誠溝通如何促進家庭成員間的情感交流，也彰顯了居家醫療所帶來的人性化照護</w:t>
      </w:r>
      <w:r>
        <w:rPr>
          <w:rFonts w:ascii="Times New Roman" w:eastAsia="標楷體" w:hAnsi="Times New Roman" w:cs="Times New Roman" w:hint="eastAsia"/>
          <w:kern w:val="0"/>
          <w:sz w:val="26"/>
          <w:szCs w:val="26"/>
        </w:rPr>
        <w:t>，也</w:t>
      </w:r>
      <w:r w:rsidR="00ED0611" w:rsidRPr="00ED0611">
        <w:rPr>
          <w:rFonts w:ascii="Times New Roman" w:eastAsia="標楷體" w:hAnsi="Times New Roman" w:cs="Times New Roman"/>
          <w:kern w:val="0"/>
          <w:sz w:val="26"/>
          <w:szCs w:val="26"/>
        </w:rPr>
        <w:t>為我們提供了一個更加人性化、更注重生命質量的醫療模式，強調了坦誠溝通、家庭參與以及尊重病人意願的重要性。</w:t>
      </w:r>
      <w:r w:rsidR="00ED0611">
        <w:rPr>
          <w:rStyle w:val="af3"/>
          <w:rFonts w:ascii="Times New Roman" w:eastAsia="標楷體" w:hAnsi="Times New Roman" w:cs="Times New Roman"/>
          <w:kern w:val="0"/>
          <w:sz w:val="26"/>
          <w:szCs w:val="26"/>
        </w:rPr>
        <w:footnoteReference w:id="7"/>
      </w:r>
    </w:p>
    <w:p w14:paraId="05A74CC4" w14:textId="706064FE" w:rsidR="008E195D" w:rsidRPr="00735189" w:rsidRDefault="008E195D" w:rsidP="00F76427">
      <w:pPr>
        <w:pStyle w:val="ab"/>
        <w:numPr>
          <w:ilvl w:val="2"/>
          <w:numId w:val="54"/>
        </w:numPr>
        <w:kinsoku w:val="0"/>
        <w:overflowPunct w:val="0"/>
        <w:autoSpaceDE w:val="0"/>
        <w:autoSpaceDN w:val="0"/>
        <w:adjustRightInd w:val="0"/>
        <w:snapToGrid w:val="0"/>
        <w:spacing w:beforeLines="50" w:before="120" w:line="264" w:lineRule="auto"/>
        <w:ind w:leftChars="0" w:left="426" w:hanging="284"/>
        <w:jc w:val="both"/>
        <w:rPr>
          <w:rFonts w:ascii="Times New Roman" w:eastAsia="標楷體" w:hAnsi="Times New Roman" w:cs="Times New Roman"/>
          <w:kern w:val="0"/>
          <w:sz w:val="26"/>
          <w:szCs w:val="26"/>
        </w:rPr>
      </w:pPr>
      <w:r w:rsidRPr="00735189">
        <w:rPr>
          <w:rFonts w:ascii="Times New Roman" w:eastAsia="標楷體" w:hAnsi="Times New Roman" w:cs="Times New Roman"/>
          <w:kern w:val="0"/>
          <w:sz w:val="26"/>
          <w:szCs w:val="26"/>
        </w:rPr>
        <w:t>不再遺憾的</w:t>
      </w:r>
      <w:r w:rsidRPr="00735189">
        <w:rPr>
          <w:rFonts w:ascii="Times New Roman" w:eastAsia="標楷體" w:hAnsi="Times New Roman" w:cs="Times New Roman" w:hint="eastAsia"/>
          <w:kern w:val="0"/>
          <w:sz w:val="26"/>
          <w:szCs w:val="26"/>
        </w:rPr>
        <w:t>生命價值</w:t>
      </w:r>
      <w:r w:rsidR="00AE0A1D">
        <w:rPr>
          <w:rFonts w:ascii="Times New Roman" w:eastAsia="標楷體" w:hAnsi="Times New Roman" w:cs="Times New Roman" w:hint="eastAsia"/>
          <w:kern w:val="0"/>
          <w:sz w:val="26"/>
          <w:szCs w:val="26"/>
        </w:rPr>
        <w:t>（</w:t>
      </w:r>
      <w:r w:rsidRPr="00735189">
        <w:rPr>
          <w:rFonts w:ascii="Times New Roman" w:eastAsia="標楷體" w:hAnsi="Times New Roman" w:cs="Times New Roman" w:hint="eastAsia"/>
          <w:kern w:val="0"/>
          <w:sz w:val="26"/>
          <w:szCs w:val="26"/>
        </w:rPr>
        <w:t>病人視角</w:t>
      </w:r>
      <w:r w:rsidR="00AE0A1D">
        <w:rPr>
          <w:rFonts w:ascii="Times New Roman" w:eastAsia="標楷體" w:hAnsi="Times New Roman" w:cs="Times New Roman" w:hint="eastAsia"/>
          <w:kern w:val="0"/>
          <w:sz w:val="26"/>
          <w:szCs w:val="26"/>
        </w:rPr>
        <w:t>）</w:t>
      </w:r>
    </w:p>
    <w:p w14:paraId="6F046BD1" w14:textId="3F4954CC" w:rsidR="003C05CF" w:rsidRDefault="00735189" w:rsidP="005C602A">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rPr>
      </w:pPr>
      <w:r w:rsidRPr="003C05CF">
        <w:rPr>
          <w:rFonts w:ascii="Times New Roman" w:eastAsia="標楷體" w:hAnsi="Times New Roman" w:cs="Times New Roman"/>
          <w:kern w:val="0"/>
          <w:sz w:val="26"/>
          <w:szCs w:val="26"/>
        </w:rPr>
        <w:t>黃勝堅</w:t>
      </w:r>
      <w:r>
        <w:rPr>
          <w:rFonts w:ascii="Times New Roman" w:eastAsia="標楷體" w:hAnsi="Times New Roman" w:cs="Times New Roman" w:hint="eastAsia"/>
          <w:kern w:val="0"/>
          <w:sz w:val="26"/>
          <w:szCs w:val="26"/>
        </w:rPr>
        <w:t>院長</w:t>
      </w:r>
      <w:r w:rsidR="003C05CF" w:rsidRPr="003C05CF">
        <w:rPr>
          <w:rFonts w:ascii="Times New Roman" w:eastAsia="標楷體" w:hAnsi="Times New Roman" w:cs="Times New Roman"/>
          <w:kern w:val="0"/>
          <w:sz w:val="26"/>
          <w:szCs w:val="26"/>
        </w:rPr>
        <w:t>提到一位中風患者。因為行動不便，長達</w:t>
      </w:r>
      <w:r w:rsidR="003C05CF" w:rsidRPr="003C05CF">
        <w:rPr>
          <w:rFonts w:ascii="Times New Roman" w:eastAsia="標楷體" w:hAnsi="Times New Roman" w:cs="Times New Roman"/>
          <w:kern w:val="0"/>
          <w:sz w:val="26"/>
          <w:szCs w:val="26"/>
        </w:rPr>
        <w:t>15</w:t>
      </w:r>
      <w:r w:rsidR="003C05CF" w:rsidRPr="003C05CF">
        <w:rPr>
          <w:rFonts w:ascii="Times New Roman" w:eastAsia="標楷體" w:hAnsi="Times New Roman" w:cs="Times New Roman"/>
          <w:kern w:val="0"/>
          <w:sz w:val="26"/>
          <w:szCs w:val="26"/>
        </w:rPr>
        <w:t>年未曾出門，所有的醫療需求都依賴家人代為處理。隨著居家醫療的推動，</w:t>
      </w:r>
      <w:r w:rsidR="00AA0087">
        <w:rPr>
          <w:rFonts w:ascii="Times New Roman" w:eastAsia="標楷體" w:hAnsi="Times New Roman" w:cs="Times New Roman" w:hint="eastAsia"/>
          <w:kern w:val="0"/>
          <w:sz w:val="26"/>
          <w:szCs w:val="26"/>
        </w:rPr>
        <w:t>患者</w:t>
      </w:r>
      <w:r w:rsidR="003C05CF" w:rsidRPr="003C05CF">
        <w:rPr>
          <w:rFonts w:ascii="Times New Roman" w:eastAsia="標楷體" w:hAnsi="Times New Roman" w:cs="Times New Roman"/>
          <w:kern w:val="0"/>
          <w:sz w:val="26"/>
          <w:szCs w:val="26"/>
        </w:rPr>
        <w:t>終於在復健團隊的幫助下走出了家門，重新感受到外界的變化與生命的希望。這段經歷讓</w:t>
      </w:r>
      <w:r w:rsidR="00AA0087">
        <w:rPr>
          <w:rFonts w:ascii="Times New Roman" w:eastAsia="標楷體" w:hAnsi="Times New Roman" w:cs="Times New Roman" w:hint="eastAsia"/>
          <w:kern w:val="0"/>
          <w:sz w:val="26"/>
          <w:szCs w:val="26"/>
        </w:rPr>
        <w:t>患者</w:t>
      </w:r>
      <w:r w:rsidR="003C05CF" w:rsidRPr="003C05CF">
        <w:rPr>
          <w:rFonts w:ascii="Times New Roman" w:eastAsia="標楷體" w:hAnsi="Times New Roman" w:cs="Times New Roman"/>
          <w:kern w:val="0"/>
          <w:sz w:val="26"/>
          <w:szCs w:val="26"/>
        </w:rPr>
        <w:t>的哥哥也開始參與照護，最終全家人都受益於這個過程。黃醫師強調，這不僅是身體上的康復，更是情感上的重建，使病人在生命的最後階段能夠重新獲得對生活的期待</w:t>
      </w:r>
      <w:r w:rsidR="003C05CF" w:rsidRPr="003C05CF">
        <w:rPr>
          <w:rFonts w:ascii="Times New Roman" w:eastAsia="標楷體" w:hAnsi="Times New Roman" w:cs="Times New Roman" w:hint="eastAsia"/>
          <w:kern w:val="0"/>
          <w:sz w:val="26"/>
          <w:szCs w:val="26"/>
        </w:rPr>
        <w:t>。</w:t>
      </w:r>
      <w:r w:rsidR="003C05CF">
        <w:rPr>
          <w:rStyle w:val="af3"/>
          <w:rFonts w:ascii="Times New Roman" w:eastAsia="標楷體" w:hAnsi="Times New Roman" w:cs="Times New Roman"/>
          <w:kern w:val="0"/>
          <w:sz w:val="26"/>
          <w:szCs w:val="26"/>
        </w:rPr>
        <w:footnoteReference w:id="8"/>
      </w:r>
    </w:p>
    <w:p w14:paraId="2FAC4656" w14:textId="77777777" w:rsidR="00EA12BC" w:rsidRPr="003C05CF" w:rsidRDefault="00EA12BC" w:rsidP="005C602A">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rPr>
      </w:pPr>
    </w:p>
    <w:p w14:paraId="41EC7D65" w14:textId="77777777" w:rsidR="008E195D" w:rsidRPr="008E195D" w:rsidRDefault="008E195D" w:rsidP="00F76427">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lastRenderedPageBreak/>
        <w:t>國內居家照護緣起於</w:t>
      </w:r>
      <w:r w:rsidRPr="008E195D">
        <w:rPr>
          <w:rFonts w:ascii="Times New Roman" w:eastAsia="標楷體" w:hAnsi="Times New Roman" w:cs="Times New Roman"/>
          <w:kern w:val="0"/>
          <w:sz w:val="26"/>
          <w:szCs w:val="26"/>
        </w:rPr>
        <w:t>1995</w:t>
      </w:r>
      <w:r w:rsidRPr="008E195D">
        <w:rPr>
          <w:rFonts w:ascii="Times New Roman" w:eastAsia="標楷體" w:hAnsi="Times New Roman" w:cs="Times New Roman"/>
          <w:kern w:val="0"/>
          <w:sz w:val="26"/>
          <w:szCs w:val="26"/>
        </w:rPr>
        <w:t>年，我們醫護團隊覺察有一些人就是不方便去醫院，例如有尿管</w:t>
      </w:r>
      <w:r w:rsidRPr="008E195D">
        <w:rPr>
          <w:rFonts w:ascii="Times New Roman" w:eastAsia="標楷體" w:hAnsi="Times New Roman" w:cs="Times New Roman"/>
          <w:kern w:val="0"/>
          <w:sz w:val="26"/>
          <w:szCs w:val="26"/>
        </w:rPr>
        <w:t>/</w:t>
      </w:r>
      <w:r w:rsidRPr="008E195D">
        <w:rPr>
          <w:rFonts w:ascii="Times New Roman" w:eastAsia="標楷體" w:hAnsi="Times New Roman" w:cs="Times New Roman"/>
          <w:kern w:val="0"/>
          <w:sz w:val="26"/>
          <w:szCs w:val="26"/>
        </w:rPr>
        <w:t>鼻胃管</w:t>
      </w:r>
      <w:r w:rsidRPr="008E195D">
        <w:rPr>
          <w:rFonts w:ascii="Times New Roman" w:eastAsia="標楷體" w:hAnsi="Times New Roman" w:cs="Times New Roman"/>
          <w:kern w:val="0"/>
          <w:sz w:val="26"/>
          <w:szCs w:val="26"/>
        </w:rPr>
        <w:t>/</w:t>
      </w:r>
      <w:r w:rsidRPr="008E195D">
        <w:rPr>
          <w:rFonts w:ascii="Times New Roman" w:eastAsia="標楷體" w:hAnsi="Times New Roman" w:cs="Times New Roman"/>
          <w:kern w:val="0"/>
          <w:sz w:val="26"/>
          <w:szCs w:val="26"/>
        </w:rPr>
        <w:t>氣管三管，以前大概至少每月更換一次，加上台北市以前五、六樓公寓多數沒有電梯，二樓以上就等同偏遠地區，每次病人就醫都需要勞師動眾。因此開始提供主要由護理師進到病人家中的居家護理，這個部分的能力已經勝於居家醫療。</w:t>
      </w:r>
    </w:p>
    <w:p w14:paraId="28936B74" w14:textId="77777777" w:rsidR="008E195D" w:rsidRPr="008E195D" w:rsidRDefault="008E195D" w:rsidP="00F76427">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kern w:val="0"/>
          <w:sz w:val="26"/>
          <w:szCs w:val="26"/>
        </w:rPr>
      </w:pPr>
      <w:r w:rsidRPr="008E195D">
        <w:rPr>
          <w:rFonts w:ascii="Times New Roman" w:eastAsia="標楷體" w:hAnsi="Times New Roman" w:cs="Times New Roman"/>
          <w:kern w:val="0"/>
          <w:sz w:val="26"/>
          <w:szCs w:val="26"/>
        </w:rPr>
        <w:t>隨著失能人口的增加，</w:t>
      </w:r>
      <w:r w:rsidRPr="008E195D">
        <w:rPr>
          <w:rFonts w:ascii="Times New Roman" w:eastAsia="標楷體" w:hAnsi="Times New Roman" w:cs="Times New Roman"/>
          <w:kern w:val="0"/>
          <w:sz w:val="26"/>
          <w:szCs w:val="26"/>
        </w:rPr>
        <w:t>1996</w:t>
      </w:r>
      <w:r w:rsidRPr="008E195D">
        <w:rPr>
          <w:rFonts w:ascii="Times New Roman" w:eastAsia="標楷體" w:hAnsi="Times New Roman" w:cs="Times New Roman"/>
          <w:kern w:val="0"/>
          <w:sz w:val="26"/>
          <w:szCs w:val="26"/>
        </w:rPr>
        <w:t>年開始有一些居家安寧照護，對象主要為醫院安寧病房的病人，提供末期病人可以在家中安詳度過生命最後階段，但是我們對末期的照護啟動得太晚；加上國內對重症照護很發達，以致加護病房一直不夠使用，也會產生一些後期的病人可能必須帶著呼吸器回家。</w:t>
      </w:r>
    </w:p>
    <w:p w14:paraId="3A8DF9DD" w14:textId="713FBD62" w:rsidR="008E195D" w:rsidRPr="008E195D" w:rsidRDefault="008E195D" w:rsidP="00F76427">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sz w:val="26"/>
          <w:szCs w:val="26"/>
        </w:rPr>
      </w:pPr>
      <w:r w:rsidRPr="008E195D">
        <w:rPr>
          <w:rFonts w:ascii="Times New Roman" w:eastAsia="標楷體" w:hAnsi="Times New Roman" w:cs="Times New Roman"/>
          <w:kern w:val="0"/>
          <w:sz w:val="26"/>
          <w:szCs w:val="26"/>
        </w:rPr>
        <w:t>2012~2014</w:t>
      </w:r>
      <w:r w:rsidRPr="008E195D">
        <w:rPr>
          <w:rFonts w:ascii="Times New Roman" w:eastAsia="標楷體" w:hAnsi="Times New Roman" w:cs="Times New Roman"/>
          <w:kern w:val="0"/>
          <w:sz w:val="26"/>
          <w:szCs w:val="26"/>
        </w:rPr>
        <w:t>年金山醫院承接健保署試辦論人計畫，鼓勵院內醫師到家中進行居家整合照護，讓當地民眾不需要到醫院的就留在家裡照護，照顧生病的人讓他延緩失能，讓沒有生病的民眾更為健康。在尚未建立制度前，這</w:t>
      </w:r>
      <w:r w:rsidRPr="008E195D">
        <w:rPr>
          <w:rFonts w:ascii="Times New Roman" w:eastAsia="標楷體" w:hAnsi="Times New Roman" w:cs="Times New Roman"/>
          <w:kern w:val="0"/>
          <w:sz w:val="26"/>
          <w:szCs w:val="26"/>
        </w:rPr>
        <w:t>3</w:t>
      </w:r>
      <w:r w:rsidRPr="008E195D">
        <w:rPr>
          <w:rFonts w:ascii="Times New Roman" w:eastAsia="標楷體" w:hAnsi="Times New Roman" w:cs="Times New Roman"/>
          <w:kern w:val="0"/>
          <w:sz w:val="26"/>
          <w:szCs w:val="26"/>
        </w:rPr>
        <w:t>年一路摸著石頭過河做出來。健保署</w:t>
      </w:r>
      <w:r w:rsidRPr="008E195D">
        <w:rPr>
          <w:rFonts w:ascii="Times New Roman" w:eastAsia="標楷體" w:hAnsi="Times New Roman" w:cs="Times New Roman"/>
          <w:kern w:val="0"/>
          <w:sz w:val="26"/>
          <w:szCs w:val="26"/>
        </w:rPr>
        <w:t>2015</w:t>
      </w:r>
      <w:r w:rsidRPr="008E195D">
        <w:rPr>
          <w:rFonts w:ascii="Times New Roman" w:eastAsia="標楷體" w:hAnsi="Times New Roman" w:cs="Times New Roman"/>
          <w:kern w:val="0"/>
          <w:sz w:val="26"/>
          <w:szCs w:val="26"/>
        </w:rPr>
        <w:t>年曾規劃由基層診所試辦，後來因為沒有診所要出診而</w:t>
      </w:r>
      <w:r w:rsidRPr="00735189">
        <w:rPr>
          <w:rFonts w:ascii="Times New Roman" w:eastAsia="標楷體" w:hAnsi="Times New Roman" w:cs="Times New Roman"/>
          <w:kern w:val="0"/>
          <w:sz w:val="26"/>
          <w:szCs w:val="26"/>
        </w:rPr>
        <w:t>失敗。加上長照</w:t>
      </w:r>
      <w:r w:rsidRPr="00735189">
        <w:rPr>
          <w:rFonts w:ascii="Times New Roman" w:eastAsia="標楷體" w:hAnsi="Times New Roman" w:cs="Times New Roman"/>
          <w:kern w:val="0"/>
          <w:sz w:val="26"/>
          <w:szCs w:val="26"/>
        </w:rPr>
        <w:t>2.0</w:t>
      </w:r>
      <w:r w:rsidRPr="00735189">
        <w:rPr>
          <w:rFonts w:ascii="Times New Roman" w:eastAsia="標楷體" w:hAnsi="Times New Roman" w:cs="Times New Roman"/>
          <w:kern w:val="0"/>
          <w:sz w:val="26"/>
          <w:szCs w:val="26"/>
        </w:rPr>
        <w:t>和居家</w:t>
      </w:r>
      <w:r w:rsidR="005C602A">
        <w:rPr>
          <w:rFonts w:ascii="Times New Roman" w:eastAsia="標楷體" w:hAnsi="Times New Roman" w:cs="Times New Roman" w:hint="eastAsia"/>
          <w:kern w:val="0"/>
          <w:sz w:val="26"/>
          <w:szCs w:val="26"/>
        </w:rPr>
        <w:t>整合</w:t>
      </w:r>
      <w:r w:rsidRPr="00735189">
        <w:rPr>
          <w:rFonts w:ascii="Times New Roman" w:eastAsia="標楷體" w:hAnsi="Times New Roman" w:cs="Times New Roman"/>
          <w:kern w:val="0"/>
          <w:sz w:val="26"/>
          <w:szCs w:val="26"/>
        </w:rPr>
        <w:t>照護計畫，當時碰到健保給了一些限制，惟有對象</w:t>
      </w:r>
      <w:r w:rsidRPr="008E195D">
        <w:rPr>
          <w:rFonts w:ascii="Times New Roman" w:eastAsia="標楷體" w:hAnsi="Times New Roman" w:cs="Times New Roman"/>
          <w:kern w:val="0"/>
          <w:sz w:val="26"/>
          <w:szCs w:val="26"/>
        </w:rPr>
        <w:t>是安寧的病人，可以讓訪視頻率高一點，也因此在臨床上發現，原本覺得安寧照護階段的老人家可能</w:t>
      </w:r>
      <w:r w:rsidRPr="008E195D">
        <w:rPr>
          <w:rFonts w:ascii="Times New Roman" w:eastAsia="標楷體" w:hAnsi="Times New Roman" w:cs="Times New Roman"/>
          <w:kern w:val="0"/>
          <w:sz w:val="26"/>
          <w:szCs w:val="26"/>
        </w:rPr>
        <w:t>3~6</w:t>
      </w:r>
      <w:r w:rsidRPr="008E195D">
        <w:rPr>
          <w:rFonts w:ascii="Times New Roman" w:eastAsia="標楷體" w:hAnsi="Times New Roman" w:cs="Times New Roman"/>
          <w:kern w:val="0"/>
          <w:sz w:val="26"/>
          <w:szCs w:val="26"/>
        </w:rPr>
        <w:t>個月會死亡</w:t>
      </w:r>
      <w:r w:rsidR="005C602A">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健保當時的定義</w:t>
      </w:r>
      <w:r w:rsidR="005C602A">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，卻因為居家安寧的啟動，有了好的照顧，反而是延長其生命，並能在臨終前獲得好的生活品質。</w:t>
      </w:r>
      <w:r w:rsidRPr="008E195D">
        <w:rPr>
          <w:rFonts w:ascii="Times New Roman" w:eastAsia="標楷體" w:hAnsi="Times New Roman" w:cs="Times New Roman"/>
          <w:kern w:val="0"/>
          <w:sz w:val="26"/>
          <w:szCs w:val="26"/>
        </w:rPr>
        <w:t xml:space="preserve"> </w:t>
      </w:r>
    </w:p>
    <w:p w14:paraId="73B75A04" w14:textId="5BBA4A7A" w:rsidR="008E195D" w:rsidRPr="000E2029" w:rsidRDefault="008E195D" w:rsidP="00F76427">
      <w:pPr>
        <w:pStyle w:val="Standard"/>
        <w:numPr>
          <w:ilvl w:val="0"/>
          <w:numId w:val="56"/>
        </w:numPr>
        <w:snapToGrid w:val="0"/>
        <w:spacing w:beforeLines="50" w:before="120" w:line="264" w:lineRule="auto"/>
        <w:ind w:hanging="54"/>
        <w:jc w:val="both"/>
        <w:rPr>
          <w:rFonts w:ascii="Times New Roman" w:eastAsia="標楷體" w:hAnsi="Times New Roman" w:cs="Times New Roman"/>
          <w:sz w:val="26"/>
          <w:szCs w:val="26"/>
        </w:rPr>
      </w:pPr>
      <w:r w:rsidRPr="000E2029">
        <w:rPr>
          <w:rFonts w:ascii="Times New Roman" w:eastAsia="標楷體" w:hAnsi="Times New Roman" w:cs="Times New Roman"/>
          <w:sz w:val="26"/>
          <w:szCs w:val="26"/>
        </w:rPr>
        <w:t>對於居家醫療政策和相關計畫執行的建議</w:t>
      </w:r>
    </w:p>
    <w:p w14:paraId="5C053746" w14:textId="779F20CD" w:rsidR="008E195D" w:rsidRPr="008E195D" w:rsidRDefault="008E195D" w:rsidP="00F76427">
      <w:pPr>
        <w:kinsoku w:val="0"/>
        <w:overflowPunct w:val="0"/>
        <w:autoSpaceDE w:val="0"/>
        <w:autoSpaceDN w:val="0"/>
        <w:adjustRightInd w:val="0"/>
        <w:snapToGrid w:val="0"/>
        <w:spacing w:beforeLines="50" w:before="120" w:line="264" w:lineRule="auto"/>
        <w:ind w:firstLineChars="200" w:firstLine="520"/>
        <w:jc w:val="both"/>
        <w:rPr>
          <w:rFonts w:ascii="Times New Roman" w:eastAsia="標楷體" w:hAnsi="Times New Roman" w:cs="Times New Roman"/>
          <w:sz w:val="26"/>
          <w:szCs w:val="26"/>
        </w:rPr>
      </w:pPr>
      <w:r w:rsidRPr="008E195D">
        <w:rPr>
          <w:rFonts w:ascii="Times New Roman" w:eastAsia="標楷體" w:hAnsi="Times New Roman" w:cs="Times New Roman"/>
          <w:kern w:val="0"/>
          <w:sz w:val="26"/>
          <w:szCs w:val="26"/>
        </w:rPr>
        <w:t>社會的老化是給</w:t>
      </w:r>
      <w:r w:rsidR="001B7C5F">
        <w:rPr>
          <w:rFonts w:ascii="Times New Roman" w:eastAsia="標楷體" w:hAnsi="Times New Roman" w:cs="Times New Roman"/>
          <w:kern w:val="0"/>
          <w:sz w:val="26"/>
          <w:szCs w:val="26"/>
        </w:rPr>
        <w:t>臺灣</w:t>
      </w:r>
      <w:r w:rsidRPr="008E195D">
        <w:rPr>
          <w:rFonts w:ascii="Times New Roman" w:eastAsia="標楷體" w:hAnsi="Times New Roman" w:cs="Times New Roman"/>
          <w:kern w:val="0"/>
          <w:sz w:val="26"/>
          <w:szCs w:val="26"/>
        </w:rPr>
        <w:t>醫療體系一個反省的機會，居家醫療不需要高強度的醫療，而是有溫度的</w:t>
      </w:r>
      <w:r w:rsidRPr="000A3714">
        <w:rPr>
          <w:rFonts w:ascii="Times New Roman" w:eastAsia="標楷體" w:hAnsi="Times New Roman" w:cs="Times New Roman"/>
          <w:kern w:val="0"/>
          <w:sz w:val="26"/>
          <w:szCs w:val="26"/>
        </w:rPr>
        <w:t>全人照護</w:t>
      </w:r>
      <w:r w:rsidRPr="000A3714">
        <w:rPr>
          <w:rFonts w:ascii="Times New Roman" w:eastAsia="標楷體" w:hAnsi="Times New Roman" w:cs="Times New Roman" w:hint="eastAsia"/>
          <w:kern w:val="0"/>
          <w:sz w:val="26"/>
          <w:szCs w:val="26"/>
        </w:rPr>
        <w:t>，</w:t>
      </w:r>
      <w:r w:rsidRPr="000A3714">
        <w:rPr>
          <w:rFonts w:ascii="Times New Roman" w:eastAsia="標楷體" w:hAnsi="Times New Roman" w:cs="Times New Roman"/>
          <w:kern w:val="0"/>
          <w:sz w:val="26"/>
          <w:szCs w:val="26"/>
        </w:rPr>
        <w:t>醫養整合是全人光譜</w:t>
      </w:r>
      <w:r w:rsidRPr="000A3714">
        <w:rPr>
          <w:rFonts w:ascii="Times New Roman" w:eastAsia="標楷體" w:hAnsi="Times New Roman" w:cs="Times New Roman" w:hint="eastAsia"/>
          <w:kern w:val="0"/>
          <w:sz w:val="26"/>
          <w:szCs w:val="26"/>
        </w:rPr>
        <w:t>、</w:t>
      </w:r>
      <w:r w:rsidRPr="000A3714">
        <w:rPr>
          <w:rFonts w:ascii="Times New Roman" w:eastAsia="標楷體" w:hAnsi="Times New Roman" w:cs="Times New Roman"/>
          <w:kern w:val="0"/>
          <w:sz w:val="26"/>
          <w:szCs w:val="26"/>
        </w:rPr>
        <w:t>以人為本的整體照顧，從健康預防、失能賦能</w:t>
      </w:r>
      <w:r w:rsidRPr="000A3714">
        <w:rPr>
          <w:rFonts w:ascii="Times New Roman" w:eastAsia="標楷體" w:hAnsi="Times New Roman" w:cs="Times New Roman" w:hint="eastAsia"/>
          <w:kern w:val="0"/>
          <w:sz w:val="26"/>
          <w:szCs w:val="26"/>
        </w:rPr>
        <w:t>、安寧療</w:t>
      </w:r>
      <w:r w:rsidRPr="000A3714">
        <w:rPr>
          <w:rFonts w:ascii="Times New Roman" w:eastAsia="標楷體" w:hAnsi="Times New Roman" w:cs="Times New Roman"/>
          <w:kern w:val="0"/>
          <w:sz w:val="26"/>
          <w:szCs w:val="26"/>
        </w:rPr>
        <w:t>護到死亡後家屬的悲傷輔導</w:t>
      </w:r>
      <w:r w:rsidRPr="000A3714">
        <w:rPr>
          <w:rFonts w:ascii="Times New Roman" w:eastAsia="標楷體" w:hAnsi="Times New Roman" w:cs="Times New Roman" w:hint="eastAsia"/>
          <w:kern w:val="0"/>
          <w:sz w:val="26"/>
          <w:szCs w:val="26"/>
        </w:rPr>
        <w:t>。</w:t>
      </w:r>
      <w:r w:rsidRPr="000A3714">
        <w:rPr>
          <w:rFonts w:ascii="Times New Roman" w:eastAsia="標楷體" w:hAnsi="Times New Roman" w:cs="Times New Roman"/>
          <w:kern w:val="0"/>
          <w:sz w:val="26"/>
          <w:szCs w:val="26"/>
        </w:rPr>
        <w:t>其實現在的居家安寧已經幾乎是居家住院，</w:t>
      </w:r>
      <w:r w:rsidR="0044625A" w:rsidRPr="000A3714">
        <w:rPr>
          <w:rFonts w:ascii="Times New Roman" w:eastAsia="標楷體" w:hAnsi="Times New Roman" w:cs="Times New Roman" w:hint="eastAsia"/>
          <w:kern w:val="0"/>
          <w:sz w:val="26"/>
          <w:szCs w:val="26"/>
        </w:rPr>
        <w:t>而</w:t>
      </w:r>
      <w:r w:rsidRPr="000A3714">
        <w:rPr>
          <w:rFonts w:ascii="Times New Roman" w:eastAsia="標楷體" w:hAnsi="Times New Roman" w:cs="Times New Roman"/>
          <w:kern w:val="0"/>
          <w:sz w:val="26"/>
          <w:szCs w:val="26"/>
        </w:rPr>
        <w:t>不是醫院傳統的思維在做照護工作，可以思考利用居家醫療模式提供更好的住院，並建立更</w:t>
      </w:r>
      <w:r w:rsidRPr="008E195D">
        <w:rPr>
          <w:rFonts w:ascii="Times New Roman" w:eastAsia="標楷體" w:hAnsi="Times New Roman" w:cs="Times New Roman"/>
          <w:kern w:val="0"/>
          <w:sz w:val="26"/>
          <w:szCs w:val="26"/>
        </w:rPr>
        <w:t>好的人與人之間信任的平台，建議回歸到病人的需求、減低家屬的負擔、減少醫療團隊的風險狀態之下，去設計居家住院計畫。</w:t>
      </w:r>
    </w:p>
    <w:p w14:paraId="4F2660F4" w14:textId="4B9323C5" w:rsidR="008E195D" w:rsidRPr="008E195D" w:rsidRDefault="008E195D" w:rsidP="00F76427">
      <w:pPr>
        <w:pStyle w:val="Standard"/>
        <w:numPr>
          <w:ilvl w:val="0"/>
          <w:numId w:val="52"/>
        </w:numPr>
        <w:snapToGrid w:val="0"/>
        <w:spacing w:before="50" w:line="264" w:lineRule="auto"/>
        <w:ind w:left="284" w:hanging="284"/>
        <w:jc w:val="both"/>
        <w:rPr>
          <w:rFonts w:ascii="Times New Roman" w:eastAsia="標楷體" w:hAnsi="Times New Roman" w:cs="Times New Roman"/>
          <w:sz w:val="26"/>
          <w:szCs w:val="26"/>
        </w:rPr>
      </w:pPr>
      <w:r w:rsidRPr="008E195D">
        <w:rPr>
          <w:rFonts w:ascii="Times New Roman" w:eastAsia="標楷體" w:hAnsi="Times New Roman" w:cs="Times New Roman" w:hint="eastAsia"/>
          <w:sz w:val="26"/>
          <w:szCs w:val="26"/>
        </w:rPr>
        <w:t>關於</w:t>
      </w:r>
      <w:r w:rsidRPr="008E195D">
        <w:rPr>
          <w:rFonts w:ascii="Times New Roman" w:eastAsia="標楷體" w:hAnsi="Times New Roman" w:cs="Times New Roman"/>
          <w:sz w:val="26"/>
          <w:szCs w:val="26"/>
        </w:rPr>
        <w:t>在宅急症照護計畫</w:t>
      </w:r>
    </w:p>
    <w:p w14:paraId="0E625965" w14:textId="521BB711" w:rsidR="008E195D" w:rsidRPr="008E195D" w:rsidRDefault="008E195D" w:rsidP="00F76427">
      <w:pPr>
        <w:pStyle w:val="ab"/>
        <w:numPr>
          <w:ilvl w:val="0"/>
          <w:numId w:val="53"/>
        </w:numPr>
        <w:kinsoku w:val="0"/>
        <w:overflowPunct w:val="0"/>
        <w:autoSpaceDE w:val="0"/>
        <w:autoSpaceDN w:val="0"/>
        <w:adjustRightInd w:val="0"/>
        <w:snapToGrid w:val="0"/>
        <w:spacing w:beforeLines="50" w:before="120" w:line="264" w:lineRule="auto"/>
        <w:ind w:leftChars="0" w:left="426" w:hanging="284"/>
        <w:jc w:val="both"/>
        <w:rPr>
          <w:rFonts w:ascii="Times New Roman" w:eastAsia="標楷體" w:hAnsi="Times New Roman" w:cs="Times New Roman"/>
          <w:sz w:val="26"/>
          <w:szCs w:val="26"/>
        </w:rPr>
      </w:pPr>
      <w:r w:rsidRPr="008E195D">
        <w:rPr>
          <w:rFonts w:ascii="Times New Roman" w:eastAsia="標楷體" w:hAnsi="Times New Roman" w:cs="Times New Roman"/>
          <w:sz w:val="26"/>
          <w:szCs w:val="26"/>
        </w:rPr>
        <w:t>優先以現有居療收案為對象，並給予醫護團隊適當激勵</w:t>
      </w:r>
    </w:p>
    <w:p w14:paraId="6E0C289E" w14:textId="47596B26" w:rsidR="008E195D" w:rsidRPr="008E195D" w:rsidRDefault="008E195D" w:rsidP="00F76427">
      <w:pPr>
        <w:kinsoku w:val="0"/>
        <w:overflowPunct w:val="0"/>
        <w:autoSpaceDE w:val="0"/>
        <w:autoSpaceDN w:val="0"/>
        <w:adjustRightInd w:val="0"/>
        <w:snapToGrid w:val="0"/>
        <w:spacing w:before="50" w:line="264" w:lineRule="auto"/>
        <w:ind w:leftChars="236" w:left="566" w:firstLineChars="218" w:firstLine="567"/>
        <w:jc w:val="both"/>
        <w:rPr>
          <w:rFonts w:ascii="Times New Roman" w:eastAsia="標楷體" w:hAnsi="Times New Roman" w:cs="Times New Roman"/>
          <w:sz w:val="26"/>
          <w:szCs w:val="26"/>
        </w:rPr>
      </w:pPr>
      <w:r w:rsidRPr="008E195D">
        <w:rPr>
          <w:rFonts w:ascii="Times New Roman" w:eastAsia="標楷體" w:hAnsi="Times New Roman" w:cs="Times New Roman"/>
          <w:kern w:val="0"/>
          <w:sz w:val="26"/>
          <w:szCs w:val="26"/>
        </w:rPr>
        <w:t>這個計畫務必以現行居家醫療已經有足夠信任度的這一群人為主，不僅需要提供醫護團隊足夠的經濟誘因，也需要確保團隊人員有足夠的培訓和支援，以應對各種可能出現的情況。包括維持建立良好的溝通、尊重病人預立醫療決定下的照護原則，讓病人和家屬對在宅急症照護有清楚的理解和期望，也可保障適當的處置和病情安全。</w:t>
      </w:r>
    </w:p>
    <w:p w14:paraId="637F26B0" w14:textId="02B7622E" w:rsidR="008E195D" w:rsidRPr="008E195D" w:rsidRDefault="008E195D" w:rsidP="00F76427">
      <w:pPr>
        <w:pStyle w:val="ab"/>
        <w:numPr>
          <w:ilvl w:val="0"/>
          <w:numId w:val="53"/>
        </w:numPr>
        <w:kinsoku w:val="0"/>
        <w:overflowPunct w:val="0"/>
        <w:autoSpaceDE w:val="0"/>
        <w:autoSpaceDN w:val="0"/>
        <w:adjustRightInd w:val="0"/>
        <w:snapToGrid w:val="0"/>
        <w:spacing w:beforeLines="50" w:before="120" w:line="264" w:lineRule="auto"/>
        <w:ind w:leftChars="0" w:left="426" w:hanging="284"/>
        <w:jc w:val="both"/>
        <w:rPr>
          <w:rFonts w:ascii="Times New Roman" w:eastAsia="標楷體" w:hAnsi="Times New Roman" w:cs="Times New Roman"/>
          <w:sz w:val="26"/>
          <w:szCs w:val="26"/>
        </w:rPr>
      </w:pPr>
      <w:r w:rsidRPr="008E195D">
        <w:rPr>
          <w:rFonts w:ascii="Times New Roman" w:eastAsia="標楷體" w:hAnsi="Times New Roman" w:cs="Times New Roman"/>
          <w:sz w:val="26"/>
          <w:szCs w:val="26"/>
        </w:rPr>
        <w:t>需有檢傷分級概念，確保居家醫療安全</w:t>
      </w:r>
    </w:p>
    <w:p w14:paraId="1FFC205B" w14:textId="61EAC501" w:rsidR="008E195D" w:rsidRPr="000E2029" w:rsidRDefault="008E195D" w:rsidP="00F76427">
      <w:pPr>
        <w:kinsoku w:val="0"/>
        <w:overflowPunct w:val="0"/>
        <w:autoSpaceDE w:val="0"/>
        <w:autoSpaceDN w:val="0"/>
        <w:adjustRightInd w:val="0"/>
        <w:snapToGrid w:val="0"/>
        <w:spacing w:before="50" w:line="264" w:lineRule="auto"/>
        <w:ind w:leftChars="236" w:left="566" w:firstLineChars="218" w:firstLine="567"/>
        <w:jc w:val="both"/>
        <w:rPr>
          <w:rFonts w:ascii="Times New Roman" w:eastAsia="標楷體" w:hAnsi="Times New Roman" w:cs="Times New Roman"/>
          <w:kern w:val="0"/>
          <w:sz w:val="26"/>
          <w:szCs w:val="26"/>
        </w:rPr>
      </w:pPr>
      <w:r w:rsidRPr="000E2029">
        <w:rPr>
          <w:rFonts w:ascii="Times New Roman" w:eastAsia="標楷體" w:hAnsi="Times New Roman" w:cs="Times New Roman"/>
          <w:kern w:val="0"/>
          <w:sz w:val="26"/>
          <w:szCs w:val="26"/>
        </w:rPr>
        <w:t>以治療</w:t>
      </w:r>
      <w:r w:rsidRPr="008E195D">
        <w:rPr>
          <w:rFonts w:ascii="Times New Roman" w:eastAsia="標楷體" w:hAnsi="Times New Roman" w:cs="Times New Roman"/>
          <w:kern w:val="0"/>
          <w:sz w:val="26"/>
          <w:szCs w:val="26"/>
        </w:rPr>
        <w:t>為導向的設計是很危險的，例如在家裡施打抗生素，例如中風在家的病人可能除了蜂窩性組織炎之外還有其他疾病，有一些意外可能會和高</w:t>
      </w:r>
      <w:r w:rsidRPr="008E195D">
        <w:rPr>
          <w:rFonts w:ascii="Times New Roman" w:eastAsia="標楷體" w:hAnsi="Times New Roman" w:cs="Times New Roman"/>
          <w:kern w:val="0"/>
          <w:sz w:val="26"/>
          <w:szCs w:val="26"/>
        </w:rPr>
        <w:lastRenderedPageBreak/>
        <w:t>齡或不可預測的因素有關，即使是配備週全的醫院處理急診個案，仍需要進行檢傷分級</w:t>
      </w:r>
      <w:r w:rsidR="00AD0B2E">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一般為一到五級</w:t>
      </w:r>
      <w:r w:rsidR="00AD0B2E">
        <w:rPr>
          <w:rFonts w:ascii="Times New Roman" w:eastAsia="標楷體" w:hAnsi="Times New Roman" w:cs="Times New Roman" w:hint="eastAsia"/>
          <w:kern w:val="0"/>
          <w:sz w:val="26"/>
          <w:szCs w:val="26"/>
        </w:rPr>
        <w:t>)</w:t>
      </w:r>
      <w:r w:rsidRPr="008E195D">
        <w:rPr>
          <w:rFonts w:ascii="Times New Roman" w:eastAsia="標楷體" w:hAnsi="Times New Roman" w:cs="Times New Roman"/>
          <w:kern w:val="0"/>
          <w:sz w:val="26"/>
          <w:szCs w:val="26"/>
        </w:rPr>
        <w:t>和分流治療，例如第三級是有潛在性的生命危險，而醫師通常對於三級會看不出來，如果沒有適當處置，相對也是容易衍生糾紛，因此在宅住院性質的試辦計畫，仍需考量醫療人員所需擔負的責任風險，</w:t>
      </w:r>
      <w:r w:rsidRPr="000E2029">
        <w:rPr>
          <w:rFonts w:ascii="Times New Roman" w:eastAsia="標楷體" w:hAnsi="Times New Roman" w:cs="Times New Roman"/>
          <w:kern w:val="0"/>
          <w:sz w:val="26"/>
          <w:szCs w:val="26"/>
        </w:rPr>
        <w:t>透過適當的分級，引導將急症需求送至醫院，也</w:t>
      </w:r>
      <w:r w:rsidRPr="008E195D">
        <w:rPr>
          <w:rFonts w:ascii="Times New Roman" w:eastAsia="標楷體" w:hAnsi="Times New Roman" w:cs="Times New Roman"/>
          <w:kern w:val="0"/>
          <w:sz w:val="26"/>
          <w:szCs w:val="26"/>
        </w:rPr>
        <w:t>讓居療團隊感到是安全的環境。</w:t>
      </w:r>
    </w:p>
    <w:p w14:paraId="2672048C" w14:textId="2240C57F" w:rsidR="008E195D" w:rsidRPr="008E195D" w:rsidRDefault="008E195D" w:rsidP="00F76427">
      <w:pPr>
        <w:pStyle w:val="Standard"/>
        <w:numPr>
          <w:ilvl w:val="0"/>
          <w:numId w:val="52"/>
        </w:numPr>
        <w:snapToGrid w:val="0"/>
        <w:spacing w:before="50" w:line="264" w:lineRule="auto"/>
        <w:ind w:left="284" w:hanging="284"/>
        <w:jc w:val="both"/>
        <w:rPr>
          <w:rFonts w:ascii="Times New Roman" w:eastAsia="標楷體" w:hAnsi="Times New Roman" w:cs="Times New Roman"/>
          <w:sz w:val="26"/>
          <w:szCs w:val="26"/>
        </w:rPr>
      </w:pPr>
      <w:r w:rsidRPr="008E195D">
        <w:rPr>
          <w:rFonts w:ascii="Times New Roman" w:eastAsia="標楷體" w:hAnsi="Times New Roman" w:cs="Times New Roman" w:hint="eastAsia"/>
          <w:sz w:val="26"/>
          <w:szCs w:val="26"/>
        </w:rPr>
        <w:t>關於醫養整合各自為政的盲點</w:t>
      </w:r>
    </w:p>
    <w:p w14:paraId="7F253F41" w14:textId="22EC4F06" w:rsidR="008E195D" w:rsidRPr="008E195D" w:rsidRDefault="008E195D" w:rsidP="00F76427">
      <w:pPr>
        <w:pStyle w:val="Standard"/>
        <w:numPr>
          <w:ilvl w:val="6"/>
          <w:numId w:val="51"/>
        </w:numPr>
        <w:snapToGrid w:val="0"/>
        <w:spacing w:before="50" w:line="264" w:lineRule="auto"/>
        <w:ind w:left="426" w:hanging="284"/>
        <w:jc w:val="both"/>
        <w:rPr>
          <w:rFonts w:ascii="Times New Roman" w:eastAsia="標楷體" w:hAnsi="Times New Roman" w:cs="Times New Roman"/>
          <w:sz w:val="26"/>
          <w:szCs w:val="26"/>
        </w:rPr>
      </w:pPr>
      <w:r w:rsidRPr="008E195D">
        <w:rPr>
          <w:rFonts w:ascii="Times New Roman" w:eastAsia="標楷體" w:hAnsi="Times New Roman" w:cs="Segoe UI"/>
          <w:sz w:val="26"/>
          <w:szCs w:val="26"/>
        </w:rPr>
        <w:t>回歸以人為本的照顧思維</w:t>
      </w:r>
    </w:p>
    <w:p w14:paraId="52F89CFE" w14:textId="2DCD0861" w:rsidR="008E195D" w:rsidRPr="000E2029" w:rsidRDefault="008E195D" w:rsidP="00F76427">
      <w:pPr>
        <w:kinsoku w:val="0"/>
        <w:overflowPunct w:val="0"/>
        <w:autoSpaceDE w:val="0"/>
        <w:autoSpaceDN w:val="0"/>
        <w:adjustRightInd w:val="0"/>
        <w:snapToGrid w:val="0"/>
        <w:spacing w:before="50" w:line="264" w:lineRule="auto"/>
        <w:ind w:leftChars="236" w:left="566" w:firstLineChars="218" w:firstLine="567"/>
        <w:jc w:val="both"/>
        <w:rPr>
          <w:rFonts w:ascii="Times New Roman" w:eastAsia="標楷體" w:hAnsi="Times New Roman" w:cs="Times New Roman"/>
          <w:kern w:val="0"/>
          <w:sz w:val="26"/>
          <w:szCs w:val="26"/>
        </w:rPr>
      </w:pPr>
      <w:r w:rsidRPr="000E2029">
        <w:rPr>
          <w:rFonts w:ascii="Times New Roman" w:eastAsia="標楷體" w:hAnsi="Times New Roman" w:cs="Times New Roman" w:hint="eastAsia"/>
          <w:kern w:val="0"/>
          <w:sz w:val="26"/>
          <w:szCs w:val="26"/>
        </w:rPr>
        <w:t>國內醫療和長照養護體系各自有照顧的盲點和難以改變之處，以服務提供的角度而言，醫院體系在現有健保體制下只是疾病治療，而提供失能者</w:t>
      </w:r>
      <w:r w:rsidRPr="000E2029">
        <w:rPr>
          <w:rFonts w:ascii="Times New Roman" w:eastAsia="標楷體" w:hAnsi="Times New Roman" w:cs="Times New Roman" w:hint="eastAsia"/>
          <w:kern w:val="0"/>
          <w:sz w:val="26"/>
          <w:szCs w:val="26"/>
        </w:rPr>
        <w:t>/</w:t>
      </w:r>
      <w:r w:rsidRPr="000E2029">
        <w:rPr>
          <w:rFonts w:ascii="Times New Roman" w:eastAsia="標楷體" w:hAnsi="Times New Roman" w:cs="Times New Roman" w:hint="eastAsia"/>
          <w:kern w:val="0"/>
          <w:sz w:val="26"/>
          <w:szCs w:val="26"/>
        </w:rPr>
        <w:t>照顧者的長照服務比較像是項目分工、個案資料列管，都是貢獻專業技能，卻</w:t>
      </w:r>
      <w:r w:rsidRPr="00F76427">
        <w:rPr>
          <w:rFonts w:ascii="Times New Roman" w:eastAsia="標楷體" w:hAnsi="Times New Roman" w:cs="Times New Roman" w:hint="eastAsia"/>
          <w:spacing w:val="-8"/>
          <w:kern w:val="0"/>
          <w:sz w:val="26"/>
          <w:szCs w:val="26"/>
        </w:rPr>
        <w:t>不是在「照顧人」、也不是以「家庭」為中心思考的整合照護</w:t>
      </w:r>
      <w:r w:rsidR="00AD0B2E" w:rsidRPr="00F76427">
        <w:rPr>
          <w:rFonts w:ascii="Times New Roman" w:eastAsia="標楷體" w:hAnsi="Times New Roman" w:cs="Times New Roman" w:hint="eastAsia"/>
          <w:spacing w:val="-8"/>
          <w:kern w:val="0"/>
          <w:sz w:val="26"/>
          <w:szCs w:val="26"/>
        </w:rPr>
        <w:t>(</w:t>
      </w:r>
      <w:r w:rsidRPr="00F76427">
        <w:rPr>
          <w:rFonts w:ascii="Times New Roman" w:eastAsia="標楷體" w:hAnsi="Times New Roman" w:cs="Times New Roman" w:hint="eastAsia"/>
          <w:spacing w:val="-8"/>
          <w:kern w:val="0"/>
          <w:sz w:val="26"/>
          <w:szCs w:val="26"/>
        </w:rPr>
        <w:t>AnkeCare</w:t>
      </w:r>
      <w:r w:rsidR="009039E2">
        <w:rPr>
          <w:rFonts w:ascii="Times New Roman" w:eastAsia="標楷體" w:hAnsi="Times New Roman" w:cs="Times New Roman" w:hint="eastAsia"/>
          <w:spacing w:val="-8"/>
          <w:kern w:val="0"/>
          <w:sz w:val="26"/>
          <w:szCs w:val="26"/>
        </w:rPr>
        <w:t>,</w:t>
      </w:r>
      <w:r w:rsidR="009039E2">
        <w:rPr>
          <w:rFonts w:ascii="Times New Roman" w:eastAsia="標楷體" w:hAnsi="Times New Roman" w:cs="Times New Roman"/>
          <w:spacing w:val="-8"/>
          <w:kern w:val="0"/>
          <w:sz w:val="26"/>
          <w:szCs w:val="26"/>
        </w:rPr>
        <w:t xml:space="preserve"> </w:t>
      </w:r>
      <w:r w:rsidRPr="00F76427">
        <w:rPr>
          <w:rFonts w:ascii="Times New Roman" w:eastAsia="標楷體" w:hAnsi="Times New Roman" w:cs="Times New Roman" w:hint="eastAsia"/>
          <w:spacing w:val="-8"/>
          <w:kern w:val="0"/>
          <w:sz w:val="26"/>
          <w:szCs w:val="26"/>
        </w:rPr>
        <w:t>2022</w:t>
      </w:r>
      <w:r w:rsidR="00AD0B2E" w:rsidRPr="00F76427">
        <w:rPr>
          <w:rFonts w:ascii="Times New Roman" w:eastAsia="標楷體" w:hAnsi="Times New Roman" w:cs="Times New Roman" w:hint="eastAsia"/>
          <w:spacing w:val="-8"/>
          <w:kern w:val="0"/>
          <w:sz w:val="26"/>
          <w:szCs w:val="26"/>
        </w:rPr>
        <w:t>)</w:t>
      </w:r>
      <w:r w:rsidRPr="00F76427">
        <w:rPr>
          <w:rFonts w:ascii="Times New Roman" w:eastAsia="標楷體" w:hAnsi="Times New Roman" w:cs="Times New Roman" w:hint="eastAsia"/>
          <w:spacing w:val="-8"/>
          <w:kern w:val="0"/>
          <w:sz w:val="26"/>
          <w:szCs w:val="26"/>
        </w:rPr>
        <w:t>。</w:t>
      </w:r>
    </w:p>
    <w:p w14:paraId="26ABAA32" w14:textId="63D169C3" w:rsidR="008E195D" w:rsidRPr="008E195D" w:rsidRDefault="008E195D" w:rsidP="00F76427">
      <w:pPr>
        <w:pStyle w:val="Standard"/>
        <w:numPr>
          <w:ilvl w:val="6"/>
          <w:numId w:val="51"/>
        </w:numPr>
        <w:snapToGrid w:val="0"/>
        <w:spacing w:before="50" w:line="264" w:lineRule="auto"/>
        <w:ind w:left="426" w:hanging="284"/>
        <w:jc w:val="both"/>
        <w:rPr>
          <w:rFonts w:ascii="Times New Roman" w:eastAsia="標楷體" w:hAnsi="Times New Roman" w:cs="Times New Roman"/>
          <w:sz w:val="26"/>
          <w:szCs w:val="26"/>
        </w:rPr>
      </w:pPr>
      <w:r w:rsidRPr="008E195D">
        <w:rPr>
          <w:rFonts w:ascii="Times New Roman" w:eastAsia="標楷體" w:hAnsi="Times New Roman" w:cs="Segoe UI"/>
          <w:sz w:val="26"/>
          <w:szCs w:val="26"/>
        </w:rPr>
        <w:t>強化醫療照護和社區的連結</w:t>
      </w:r>
    </w:p>
    <w:p w14:paraId="22AD058D" w14:textId="77777777" w:rsidR="008E195D" w:rsidRPr="000E2029" w:rsidRDefault="008E195D" w:rsidP="00F76427">
      <w:pPr>
        <w:kinsoku w:val="0"/>
        <w:overflowPunct w:val="0"/>
        <w:autoSpaceDE w:val="0"/>
        <w:autoSpaceDN w:val="0"/>
        <w:adjustRightInd w:val="0"/>
        <w:snapToGrid w:val="0"/>
        <w:spacing w:before="50" w:line="264" w:lineRule="auto"/>
        <w:ind w:leftChars="236" w:left="566" w:firstLineChars="218" w:firstLine="567"/>
        <w:jc w:val="both"/>
        <w:rPr>
          <w:rFonts w:ascii="Times New Roman" w:eastAsia="標楷體" w:hAnsi="Times New Roman" w:cs="Times New Roman"/>
          <w:kern w:val="0"/>
          <w:sz w:val="26"/>
          <w:szCs w:val="26"/>
        </w:rPr>
      </w:pPr>
      <w:r w:rsidRPr="000E2029">
        <w:rPr>
          <w:rFonts w:ascii="Times New Roman" w:eastAsia="標楷體" w:hAnsi="Times New Roman" w:cs="Times New Roman" w:hint="eastAsia"/>
          <w:kern w:val="0"/>
          <w:sz w:val="26"/>
          <w:szCs w:val="26"/>
        </w:rPr>
        <w:t>「社區醫養」必須讓服務能夠</w:t>
      </w:r>
      <w:r w:rsidRPr="000E2029">
        <w:rPr>
          <w:rFonts w:ascii="Times New Roman" w:eastAsia="標楷體" w:hAnsi="Times New Roman" w:cs="Times New Roman"/>
          <w:kern w:val="0"/>
          <w:sz w:val="26"/>
          <w:szCs w:val="26"/>
        </w:rPr>
        <w:t>落地</w:t>
      </w:r>
      <w:r w:rsidRPr="000E2029">
        <w:rPr>
          <w:rFonts w:ascii="Times New Roman" w:eastAsia="標楷體" w:hAnsi="Times New Roman" w:cs="Times New Roman" w:hint="eastAsia"/>
          <w:kern w:val="0"/>
          <w:sz w:val="26"/>
          <w:szCs w:val="26"/>
        </w:rPr>
        <w:t>、</w:t>
      </w:r>
      <w:r w:rsidRPr="000E2029">
        <w:rPr>
          <w:rFonts w:ascii="Times New Roman" w:eastAsia="標楷體" w:hAnsi="Times New Roman" w:cs="Times New Roman"/>
          <w:kern w:val="0"/>
          <w:sz w:val="26"/>
          <w:szCs w:val="26"/>
        </w:rPr>
        <w:t>與社區連結</w:t>
      </w:r>
      <w:r w:rsidRPr="000E2029">
        <w:rPr>
          <w:rFonts w:ascii="Times New Roman" w:eastAsia="標楷體" w:hAnsi="Times New Roman" w:cs="Times New Roman" w:hint="eastAsia"/>
          <w:kern w:val="0"/>
          <w:sz w:val="26"/>
          <w:szCs w:val="26"/>
        </w:rPr>
        <w:t>，例如北市聯醫採用日本區域共生照顧的方式，前進社區進用熟稔資源整合人才、盤點衛政、社政、民政、</w:t>
      </w:r>
      <w:r w:rsidRPr="000E2029">
        <w:rPr>
          <w:rFonts w:ascii="Times New Roman" w:eastAsia="標楷體" w:hAnsi="Times New Roman" w:cs="Times New Roman" w:hint="eastAsia"/>
          <w:kern w:val="0"/>
          <w:sz w:val="26"/>
          <w:szCs w:val="26"/>
        </w:rPr>
        <w:t>NGO</w:t>
      </w:r>
      <w:r w:rsidRPr="000E2029">
        <w:rPr>
          <w:rFonts w:ascii="Times New Roman" w:eastAsia="標楷體" w:hAnsi="Times New Roman" w:cs="Times New Roman" w:hint="eastAsia"/>
          <w:kern w:val="0"/>
          <w:sz w:val="26"/>
          <w:szCs w:val="26"/>
        </w:rPr>
        <w:t>團體等相關領域人員，串起多元跨域的整合服務</w:t>
      </w:r>
      <w:r w:rsidRPr="000E2029">
        <w:rPr>
          <w:rFonts w:ascii="Times New Roman" w:eastAsia="標楷體" w:hAnsi="Times New Roman" w:cs="Times New Roman"/>
          <w:kern w:val="0"/>
          <w:sz w:val="26"/>
          <w:szCs w:val="26"/>
        </w:rPr>
        <w:t>。</w:t>
      </w:r>
    </w:p>
    <w:p w14:paraId="649275BB" w14:textId="77777777" w:rsidR="000E2029" w:rsidRDefault="000E2029" w:rsidP="00F76427">
      <w:pPr>
        <w:snapToGrid w:val="0"/>
        <w:spacing w:before="50" w:line="264" w:lineRule="auto"/>
        <w:jc w:val="both"/>
        <w:rPr>
          <w:rFonts w:ascii="Times New Roman" w:eastAsia="標楷體" w:hAnsi="Times New Roman" w:cs="Times New Roman"/>
          <w:snapToGrid w:val="0"/>
          <w:kern w:val="0"/>
          <w:sz w:val="26"/>
          <w:szCs w:val="26"/>
        </w:rPr>
      </w:pPr>
    </w:p>
    <w:p w14:paraId="2A54948F" w14:textId="03C2906C" w:rsidR="00503B22" w:rsidRPr="00503B22" w:rsidRDefault="000E2029" w:rsidP="00F76427">
      <w:pPr>
        <w:pStyle w:val="-f1"/>
        <w:numPr>
          <w:ilvl w:val="0"/>
          <w:numId w:val="28"/>
        </w:numPr>
        <w:kinsoku w:val="0"/>
        <w:overflowPunct w:val="0"/>
        <w:autoSpaceDE w:val="0"/>
        <w:autoSpaceDN w:val="0"/>
        <w:adjustRightInd w:val="0"/>
        <w:snapToGrid w:val="0"/>
        <w:spacing w:beforeLines="50" w:before="120" w:afterLines="0" w:after="0" w:line="264" w:lineRule="auto"/>
        <w:ind w:left="567" w:hanging="567"/>
        <w:jc w:val="both"/>
        <w:outlineLvl w:val="1"/>
        <w:rPr>
          <w:kern w:val="0"/>
          <w:sz w:val="26"/>
        </w:rPr>
      </w:pPr>
      <w:bookmarkStart w:id="82" w:name="_Toc188281379"/>
      <w:r w:rsidRPr="00503B22">
        <w:rPr>
          <w:rFonts w:hint="eastAsia"/>
          <w:snapToGrid w:val="0"/>
          <w:kern w:val="0"/>
          <w:sz w:val="26"/>
        </w:rPr>
        <w:t>為恭醫院</w:t>
      </w:r>
      <w:r w:rsidR="00503B22">
        <w:rPr>
          <w:rFonts w:hint="eastAsia"/>
          <w:snapToGrid w:val="0"/>
          <w:kern w:val="0"/>
          <w:sz w:val="26"/>
        </w:rPr>
        <w:t>團隊</w:t>
      </w:r>
      <w:r w:rsidR="00AE0A1D">
        <w:rPr>
          <w:rFonts w:hint="eastAsia"/>
          <w:snapToGrid w:val="0"/>
          <w:kern w:val="0"/>
          <w:sz w:val="26"/>
        </w:rPr>
        <w:t>（</w:t>
      </w:r>
      <w:r w:rsidR="00503B22" w:rsidRPr="00503B22">
        <w:rPr>
          <w:rFonts w:hint="eastAsia"/>
          <w:kern w:val="0"/>
          <w:sz w:val="26"/>
        </w:rPr>
        <w:t>江燕玲主任、羅筱榕督導、周秀玲督導</w:t>
      </w:r>
      <w:r w:rsidR="00AE0A1D">
        <w:rPr>
          <w:rFonts w:hint="eastAsia"/>
          <w:kern w:val="0"/>
          <w:sz w:val="26"/>
        </w:rPr>
        <w:t>）</w:t>
      </w:r>
      <w:bookmarkEnd w:id="82"/>
    </w:p>
    <w:p w14:paraId="641C9B98" w14:textId="6E40BF59" w:rsidR="000E2029" w:rsidRPr="002C315A" w:rsidRDefault="001A0A8C" w:rsidP="00F76427">
      <w:pPr>
        <w:kinsoku w:val="0"/>
        <w:overflowPunct w:val="0"/>
        <w:autoSpaceDE w:val="0"/>
        <w:autoSpaceDN w:val="0"/>
        <w:adjustRightInd w:val="0"/>
        <w:snapToGrid w:val="0"/>
        <w:spacing w:beforeLines="50" w:before="120" w:line="264" w:lineRule="auto"/>
        <w:jc w:val="both"/>
        <w:rPr>
          <w:rFonts w:ascii="Times New Roman" w:eastAsia="標楷體" w:hAnsi="Times New Roman" w:cs="Times New Roman"/>
          <w:b/>
          <w:kern w:val="0"/>
          <w:sz w:val="26"/>
          <w:szCs w:val="26"/>
        </w:rPr>
      </w:pPr>
      <w:r>
        <w:rPr>
          <w:rFonts w:ascii="Times New Roman" w:eastAsia="標楷體" w:hAnsi="Times New Roman" w:cs="Times New Roman" w:hint="eastAsia"/>
          <w:b/>
          <w:kern w:val="0"/>
          <w:sz w:val="26"/>
          <w:szCs w:val="26"/>
        </w:rPr>
        <w:t>主題</w:t>
      </w:r>
      <w:r w:rsidR="000E2029" w:rsidRPr="002C315A">
        <w:rPr>
          <w:rFonts w:ascii="Times New Roman" w:eastAsia="標楷體" w:hAnsi="Times New Roman" w:cs="Times New Roman"/>
          <w:b/>
          <w:kern w:val="0"/>
          <w:sz w:val="26"/>
          <w:szCs w:val="26"/>
        </w:rPr>
        <w:t>：</w:t>
      </w:r>
      <w:r w:rsidR="000E2029" w:rsidRPr="002C315A">
        <w:rPr>
          <w:rFonts w:ascii="Times New Roman" w:eastAsia="標楷體" w:hAnsi="Times New Roman" w:cs="Times New Roman"/>
          <w:b/>
          <w:kern w:val="0"/>
          <w:sz w:val="26"/>
          <w:szCs w:val="26"/>
          <w:u w:val="single"/>
        </w:rPr>
        <w:t>區域教學醫院出院準備服務銜接居家醫療照護實例</w:t>
      </w:r>
      <w:r w:rsidR="000E2029" w:rsidRPr="002C315A">
        <w:rPr>
          <w:rFonts w:ascii="Times New Roman" w:eastAsia="標楷體" w:hAnsi="Times New Roman" w:cs="Times New Roman"/>
          <w:b/>
          <w:kern w:val="0"/>
          <w:sz w:val="26"/>
          <w:szCs w:val="26"/>
          <w:u w:val="single"/>
        </w:rPr>
        <w:t xml:space="preserve"> </w:t>
      </w:r>
    </w:p>
    <w:p w14:paraId="23A7E920" w14:textId="25E327FA" w:rsidR="000E2029" w:rsidRPr="005C602A" w:rsidRDefault="000E2029" w:rsidP="00F76427">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sidRPr="005C602A">
        <w:rPr>
          <w:rFonts w:ascii="Times New Roman" w:eastAsia="標楷體" w:hAnsi="Times New Roman" w:cs="Times New Roman"/>
          <w:sz w:val="26"/>
          <w:szCs w:val="26"/>
          <w:shd w:val="clear" w:color="auto" w:fill="FFFFFF"/>
        </w:rPr>
        <w:t>我國於</w:t>
      </w:r>
      <w:r w:rsidRPr="005C602A">
        <w:rPr>
          <w:rFonts w:ascii="Times New Roman" w:eastAsia="標楷體" w:hAnsi="Times New Roman" w:cs="Times New Roman"/>
          <w:sz w:val="26"/>
          <w:szCs w:val="26"/>
          <w:shd w:val="clear" w:color="auto" w:fill="FFFFFF"/>
        </w:rPr>
        <w:t>1993</w:t>
      </w:r>
      <w:r w:rsidRPr="005C602A">
        <w:rPr>
          <w:rFonts w:ascii="Times New Roman" w:eastAsia="標楷體" w:hAnsi="Times New Roman" w:cs="Times New Roman"/>
          <w:sz w:val="26"/>
          <w:szCs w:val="26"/>
          <w:shd w:val="clear" w:color="auto" w:fill="FFFFFF"/>
        </w:rPr>
        <w:t>年進入高齡化社會，並於</w:t>
      </w:r>
      <w:r w:rsidRPr="005C602A">
        <w:rPr>
          <w:rFonts w:ascii="Times New Roman" w:eastAsia="標楷體" w:hAnsi="Times New Roman" w:cs="Times New Roman"/>
          <w:sz w:val="26"/>
          <w:szCs w:val="26"/>
          <w:shd w:val="clear" w:color="auto" w:fill="FFFFFF"/>
        </w:rPr>
        <w:t>2018</w:t>
      </w:r>
      <w:r w:rsidRPr="005C602A">
        <w:rPr>
          <w:rFonts w:ascii="Times New Roman" w:eastAsia="標楷體" w:hAnsi="Times New Roman" w:cs="Times New Roman"/>
          <w:sz w:val="26"/>
          <w:szCs w:val="26"/>
          <w:shd w:val="clear" w:color="auto" w:fill="FFFFFF"/>
        </w:rPr>
        <w:t>年</w:t>
      </w:r>
      <w:r w:rsidRPr="005C602A">
        <w:rPr>
          <w:rFonts w:ascii="Times New Roman" w:eastAsia="標楷體" w:hAnsi="Times New Roman" w:cs="Times New Roman"/>
          <w:sz w:val="26"/>
          <w:szCs w:val="26"/>
          <w:shd w:val="clear" w:color="auto" w:fill="FFFFFF"/>
        </w:rPr>
        <w:t>3</w:t>
      </w:r>
      <w:r w:rsidRPr="005C602A">
        <w:rPr>
          <w:rFonts w:ascii="Times New Roman" w:eastAsia="標楷體" w:hAnsi="Times New Roman" w:cs="Times New Roman"/>
          <w:sz w:val="26"/>
          <w:szCs w:val="26"/>
          <w:shd w:val="clear" w:color="auto" w:fill="FFFFFF"/>
        </w:rPr>
        <w:t>月正式進入高齡社會，預估將於</w:t>
      </w:r>
      <w:r w:rsidRPr="005C602A">
        <w:rPr>
          <w:rFonts w:ascii="Times New Roman" w:eastAsia="標楷體" w:hAnsi="Times New Roman" w:cs="Times New Roman"/>
          <w:sz w:val="26"/>
          <w:szCs w:val="26"/>
          <w:shd w:val="clear" w:color="auto" w:fill="FFFFFF"/>
        </w:rPr>
        <w:t>2025</w:t>
      </w:r>
      <w:r w:rsidRPr="005C602A">
        <w:rPr>
          <w:rFonts w:ascii="Times New Roman" w:eastAsia="標楷體" w:hAnsi="Times New Roman" w:cs="Times New Roman"/>
          <w:sz w:val="26"/>
          <w:szCs w:val="26"/>
          <w:shd w:val="clear" w:color="auto" w:fill="FFFFFF"/>
        </w:rPr>
        <w:t>年進入超高齡社會；另，</w:t>
      </w:r>
      <w:r w:rsidRPr="005C602A">
        <w:rPr>
          <w:rFonts w:ascii="Times New Roman" w:eastAsia="標楷體" w:hAnsi="Times New Roman" w:cs="Times New Roman"/>
          <w:sz w:val="26"/>
          <w:szCs w:val="26"/>
          <w:shd w:val="clear" w:color="auto" w:fill="FFFFFF"/>
        </w:rPr>
        <w:t>2017</w:t>
      </w:r>
      <w:r w:rsidRPr="005C602A">
        <w:rPr>
          <w:rFonts w:ascii="Times New Roman" w:eastAsia="標楷體" w:hAnsi="Times New Roman" w:cs="Times New Roman"/>
          <w:sz w:val="26"/>
          <w:szCs w:val="26"/>
          <w:shd w:val="clear" w:color="auto" w:fill="FFFFFF"/>
        </w:rPr>
        <w:t>年</w:t>
      </w:r>
      <w:r w:rsidRPr="005C602A">
        <w:rPr>
          <w:rFonts w:ascii="Times New Roman" w:eastAsia="標楷體" w:hAnsi="Times New Roman" w:cs="Times New Roman"/>
          <w:sz w:val="26"/>
          <w:szCs w:val="26"/>
          <w:shd w:val="clear" w:color="auto" w:fill="FFFFFF"/>
        </w:rPr>
        <w:t>2</w:t>
      </w:r>
      <w:r w:rsidRPr="005C602A">
        <w:rPr>
          <w:rFonts w:ascii="Times New Roman" w:eastAsia="標楷體" w:hAnsi="Times New Roman" w:cs="Times New Roman"/>
          <w:sz w:val="26"/>
          <w:szCs w:val="26"/>
          <w:shd w:val="clear" w:color="auto" w:fill="FFFFFF"/>
        </w:rPr>
        <w:t>月起，</w:t>
      </w:r>
      <w:r w:rsidRPr="005C602A">
        <w:rPr>
          <w:rFonts w:ascii="Times New Roman" w:eastAsia="標楷體" w:hAnsi="Times New Roman" w:cs="Times New Roman"/>
          <w:sz w:val="26"/>
          <w:szCs w:val="26"/>
          <w:shd w:val="clear" w:color="auto" w:fill="FFFFFF"/>
        </w:rPr>
        <w:t>65</w:t>
      </w:r>
      <w:r w:rsidRPr="005C602A">
        <w:rPr>
          <w:rFonts w:ascii="Times New Roman" w:eastAsia="標楷體" w:hAnsi="Times New Roman" w:cs="Times New Roman"/>
          <w:sz w:val="26"/>
          <w:szCs w:val="26"/>
          <w:shd w:val="clear" w:color="auto" w:fill="FFFFFF"/>
        </w:rPr>
        <w:t>歲以上高齡人口數已超過</w:t>
      </w:r>
      <w:r w:rsidRPr="005C602A">
        <w:rPr>
          <w:rFonts w:ascii="Times New Roman" w:eastAsia="標楷體" w:hAnsi="Times New Roman" w:cs="Times New Roman"/>
          <w:sz w:val="26"/>
          <w:szCs w:val="26"/>
          <w:shd w:val="clear" w:color="auto" w:fill="FFFFFF"/>
        </w:rPr>
        <w:t>0-14</w:t>
      </w:r>
      <w:r w:rsidRPr="005C602A">
        <w:rPr>
          <w:rFonts w:ascii="Times New Roman" w:eastAsia="標楷體" w:hAnsi="Times New Roman" w:cs="Times New Roman"/>
          <w:sz w:val="26"/>
          <w:szCs w:val="26"/>
          <w:shd w:val="clear" w:color="auto" w:fill="FFFFFF"/>
        </w:rPr>
        <w:t>歲幼年人口數，老化指數大於</w:t>
      </w:r>
      <w:r w:rsidRPr="005C602A">
        <w:rPr>
          <w:rFonts w:ascii="Times New Roman" w:eastAsia="標楷體" w:hAnsi="Times New Roman" w:cs="Times New Roman"/>
          <w:sz w:val="26"/>
          <w:szCs w:val="26"/>
          <w:shd w:val="clear" w:color="auto" w:fill="FFFFFF"/>
        </w:rPr>
        <w:t>100</w:t>
      </w:r>
      <w:r w:rsidR="00AD0B2E" w:rsidRPr="005C602A">
        <w:rPr>
          <w:rFonts w:ascii="Times New Roman" w:eastAsia="標楷體" w:hAnsi="Times New Roman" w:cs="Times New Roman" w:hint="eastAsia"/>
          <w:sz w:val="26"/>
          <w:szCs w:val="26"/>
          <w:shd w:val="clear" w:color="auto" w:fill="FFFFFF"/>
        </w:rPr>
        <w:t>(</w:t>
      </w:r>
      <w:r w:rsidRPr="005C602A">
        <w:rPr>
          <w:rFonts w:ascii="Times New Roman" w:eastAsia="標楷體" w:hAnsi="Times New Roman" w:cs="Times New Roman"/>
          <w:sz w:val="26"/>
          <w:szCs w:val="26"/>
          <w:shd w:val="clear" w:color="auto" w:fill="FFFFFF"/>
        </w:rPr>
        <w:t>國家發展委員會，</w:t>
      </w:r>
      <w:r w:rsidRPr="005C602A">
        <w:rPr>
          <w:rFonts w:ascii="Times New Roman" w:eastAsia="標楷體" w:hAnsi="Times New Roman" w:cs="Times New Roman"/>
          <w:sz w:val="26"/>
          <w:szCs w:val="26"/>
          <w:shd w:val="clear" w:color="auto" w:fill="FFFFFF"/>
        </w:rPr>
        <w:t>2024</w:t>
      </w:r>
      <w:r w:rsidR="00AD0B2E" w:rsidRPr="005C602A">
        <w:rPr>
          <w:rFonts w:ascii="Times New Roman" w:eastAsia="標楷體" w:hAnsi="Times New Roman" w:cs="Times New Roman" w:hint="eastAsia"/>
          <w:sz w:val="26"/>
          <w:szCs w:val="26"/>
          <w:shd w:val="clear" w:color="auto" w:fill="FFFFFF"/>
        </w:rPr>
        <w:t>)</w:t>
      </w:r>
      <w:r w:rsidRPr="005C602A">
        <w:rPr>
          <w:rFonts w:ascii="Times New Roman" w:eastAsia="標楷體" w:hAnsi="Times New Roman" w:cs="Times New Roman"/>
          <w:sz w:val="26"/>
          <w:szCs w:val="26"/>
          <w:shd w:val="clear" w:color="auto" w:fill="FFFFFF"/>
        </w:rPr>
        <w:t>。而在此老化的趨勢下，愈來愈多的病人在急性醫療後可能出現失能情形，將大幅造成對醫療體系、家庭及社會照顧之負擔或依賴。</w:t>
      </w:r>
      <w:r w:rsidRPr="005C602A">
        <w:rPr>
          <w:rFonts w:ascii="Times New Roman" w:eastAsia="標楷體" w:hAnsi="Times New Roman" w:cs="Times New Roman"/>
          <w:sz w:val="26"/>
          <w:szCs w:val="26"/>
          <w:shd w:val="clear" w:color="auto" w:fill="FFFFFF"/>
        </w:rPr>
        <w:t>2017</w:t>
      </w:r>
      <w:r w:rsidRPr="005C602A">
        <w:rPr>
          <w:rFonts w:ascii="Times New Roman" w:eastAsia="標楷體" w:hAnsi="Times New Roman" w:cs="Times New Roman"/>
          <w:sz w:val="26"/>
          <w:szCs w:val="26"/>
          <w:shd w:val="clear" w:color="auto" w:fill="FFFFFF"/>
        </w:rPr>
        <w:t>年衛生福利部推動長期照顧十年計畫</w:t>
      </w:r>
      <w:r w:rsidRPr="005C602A">
        <w:rPr>
          <w:rFonts w:ascii="Times New Roman" w:eastAsia="標楷體" w:hAnsi="Times New Roman" w:cs="Times New Roman"/>
          <w:sz w:val="26"/>
          <w:szCs w:val="26"/>
          <w:shd w:val="clear" w:color="auto" w:fill="FFFFFF"/>
        </w:rPr>
        <w:t>2.0</w:t>
      </w:r>
      <w:r w:rsidR="005C602A">
        <w:rPr>
          <w:rFonts w:ascii="Times New Roman" w:eastAsia="標楷體" w:hAnsi="Times New Roman" w:cs="Times New Roman" w:hint="eastAsia"/>
          <w:sz w:val="26"/>
          <w:szCs w:val="26"/>
          <w:shd w:val="clear" w:color="auto" w:fill="FFFFFF"/>
        </w:rPr>
        <w:t>（</w:t>
      </w:r>
      <w:r w:rsidRPr="005C602A">
        <w:rPr>
          <w:rFonts w:ascii="Times New Roman" w:eastAsia="標楷體" w:hAnsi="Times New Roman" w:cs="Times New Roman"/>
          <w:sz w:val="26"/>
          <w:szCs w:val="26"/>
          <w:shd w:val="clear" w:color="auto" w:fill="FFFFFF"/>
        </w:rPr>
        <w:t>簡稱長照</w:t>
      </w:r>
      <w:r w:rsidRPr="005C602A">
        <w:rPr>
          <w:rFonts w:ascii="Times New Roman" w:eastAsia="標楷體" w:hAnsi="Times New Roman" w:cs="Times New Roman"/>
          <w:sz w:val="26"/>
          <w:szCs w:val="26"/>
          <w:shd w:val="clear" w:color="auto" w:fill="FFFFFF"/>
        </w:rPr>
        <w:t>2.0</w:t>
      </w:r>
      <w:r w:rsidR="005C602A">
        <w:rPr>
          <w:rFonts w:ascii="Times New Roman" w:eastAsia="標楷體" w:hAnsi="Times New Roman" w:cs="Times New Roman" w:hint="eastAsia"/>
          <w:sz w:val="26"/>
          <w:szCs w:val="26"/>
          <w:shd w:val="clear" w:color="auto" w:fill="FFFFFF"/>
        </w:rPr>
        <w:t>）</w:t>
      </w:r>
      <w:r w:rsidRPr="005C602A">
        <w:rPr>
          <w:rFonts w:ascii="Times New Roman" w:eastAsia="標楷體" w:hAnsi="Times New Roman" w:cs="Times New Roman"/>
          <w:sz w:val="26"/>
          <w:szCs w:val="26"/>
          <w:shd w:val="clear" w:color="auto" w:fill="FFFFFF"/>
        </w:rPr>
        <w:t>擴大服務對象及服務項目，並強化出院準備無縫接軌長照</w:t>
      </w:r>
      <w:r w:rsidRPr="005C602A">
        <w:rPr>
          <w:rFonts w:ascii="Times New Roman" w:eastAsia="標楷體" w:hAnsi="Times New Roman" w:cs="Times New Roman"/>
          <w:sz w:val="26"/>
          <w:szCs w:val="26"/>
          <w:shd w:val="clear" w:color="auto" w:fill="FFFFFF"/>
        </w:rPr>
        <w:t>2.0</w:t>
      </w:r>
      <w:r w:rsidRPr="005C602A">
        <w:rPr>
          <w:rFonts w:ascii="Times New Roman" w:eastAsia="標楷體" w:hAnsi="Times New Roman" w:cs="Times New Roman"/>
          <w:sz w:val="26"/>
          <w:szCs w:val="26"/>
          <w:shd w:val="clear" w:color="auto" w:fill="FFFFFF"/>
        </w:rPr>
        <w:t>，讓長照需求者及照顧者全部納入評估及照護，減少長期照顧負擔，提升其生活品質。</w:t>
      </w:r>
    </w:p>
    <w:p w14:paraId="7BA7364E" w14:textId="77777777" w:rsidR="000E2029" w:rsidRPr="000E2029" w:rsidRDefault="000E2029" w:rsidP="00F76427">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sidRPr="000E2029">
        <w:rPr>
          <w:rFonts w:ascii="Times New Roman" w:eastAsia="標楷體" w:hAnsi="Times New Roman" w:cs="Times New Roman"/>
          <w:sz w:val="26"/>
          <w:szCs w:val="26"/>
          <w:shd w:val="clear" w:color="auto" w:fill="FFFFFF"/>
        </w:rPr>
        <w:t>為恭紀念醫院於</w:t>
      </w:r>
      <w:r w:rsidRPr="000E2029">
        <w:rPr>
          <w:rFonts w:ascii="Times New Roman" w:eastAsia="標楷體" w:hAnsi="Times New Roman" w:cs="Times New Roman"/>
          <w:sz w:val="26"/>
          <w:szCs w:val="26"/>
          <w:shd w:val="clear" w:color="auto" w:fill="FFFFFF"/>
        </w:rPr>
        <w:t>2003</w:t>
      </w:r>
      <w:r w:rsidRPr="000E2029">
        <w:rPr>
          <w:rFonts w:ascii="Times New Roman" w:eastAsia="標楷體" w:hAnsi="Times New Roman" w:cs="Times New Roman"/>
          <w:sz w:val="26"/>
          <w:szCs w:val="26"/>
          <w:shd w:val="clear" w:color="auto" w:fill="FFFFFF"/>
        </w:rPr>
        <w:t>年成立社區醫學部，陸續建構從健康促進、轉診、急性後期整合照護</w:t>
      </w:r>
      <w:r w:rsidRPr="000E2029">
        <w:rPr>
          <w:rFonts w:ascii="Times New Roman" w:eastAsia="標楷體" w:hAnsi="Times New Roman" w:cs="Times New Roman"/>
          <w:sz w:val="26"/>
          <w:szCs w:val="26"/>
          <w:shd w:val="clear" w:color="auto" w:fill="FFFFFF"/>
        </w:rPr>
        <w:t>(PAC)</w:t>
      </w:r>
      <w:r w:rsidRPr="000E2029">
        <w:rPr>
          <w:rFonts w:ascii="Times New Roman" w:eastAsia="標楷體" w:hAnsi="Times New Roman" w:cs="Times New Roman"/>
          <w:sz w:val="26"/>
          <w:szCs w:val="26"/>
          <w:shd w:val="clear" w:color="auto" w:fill="FFFFFF"/>
        </w:rPr>
        <w:t>、出院準備、疾病病人管理、出院準備服務、安寧共同照護，到居家醫療、</w:t>
      </w:r>
      <w:r w:rsidRPr="000E2029">
        <w:rPr>
          <w:rFonts w:ascii="Times New Roman" w:eastAsia="標楷體" w:hAnsi="Times New Roman" w:cs="Times New Roman"/>
          <w:sz w:val="26"/>
          <w:szCs w:val="26"/>
        </w:rPr>
        <w:t>在宅急症照護、</w:t>
      </w:r>
      <w:r w:rsidRPr="000E2029">
        <w:rPr>
          <w:rFonts w:ascii="Times New Roman" w:eastAsia="標楷體" w:hAnsi="Times New Roman" w:cs="Times New Roman"/>
          <w:sz w:val="26"/>
          <w:szCs w:val="26"/>
          <w:shd w:val="clear" w:color="auto" w:fill="FFFFFF"/>
        </w:rPr>
        <w:t>居家護理、失智照護、長期照護</w:t>
      </w:r>
      <w:r w:rsidRPr="000E2029">
        <w:rPr>
          <w:rFonts w:ascii="Times New Roman" w:eastAsia="標楷體" w:hAnsi="Times New Roman" w:cs="Times New Roman"/>
          <w:sz w:val="26"/>
          <w:szCs w:val="26"/>
          <w:shd w:val="clear" w:color="auto" w:fill="FFFFFF"/>
        </w:rPr>
        <w:t>ABC</w:t>
      </w:r>
      <w:r w:rsidRPr="000E2029">
        <w:rPr>
          <w:rFonts w:ascii="Times New Roman" w:eastAsia="標楷體" w:hAnsi="Times New Roman" w:cs="Times New Roman"/>
          <w:sz w:val="26"/>
          <w:szCs w:val="26"/>
          <w:shd w:val="clear" w:color="auto" w:fill="FFFFFF"/>
        </w:rPr>
        <w:t>、居家安寧等一條龍的照護模式。以下為為恭紀念醫院從住院急性後期整合照護，連結出院準備服務轉銜居家急性後期整合照護、居家醫療照護整合網絡的運作經驗分享。</w:t>
      </w:r>
    </w:p>
    <w:p w14:paraId="58DB4BB1" w14:textId="77777777" w:rsidR="000E2029" w:rsidRPr="00503B22" w:rsidRDefault="000E2029" w:rsidP="00F76427">
      <w:pPr>
        <w:pStyle w:val="ab"/>
        <w:numPr>
          <w:ilvl w:val="0"/>
          <w:numId w:val="58"/>
        </w:numPr>
        <w:snapToGrid w:val="0"/>
        <w:spacing w:beforeLines="50" w:before="120" w:line="264" w:lineRule="auto"/>
        <w:ind w:leftChars="0" w:left="567" w:hanging="87"/>
        <w:rPr>
          <w:rFonts w:ascii="Times New Roman" w:eastAsia="標楷體" w:hAnsi="Times New Roman" w:cs="Times New Roman"/>
          <w:b/>
          <w:sz w:val="26"/>
          <w:szCs w:val="26"/>
        </w:rPr>
      </w:pPr>
      <w:r w:rsidRPr="00503B22">
        <w:rPr>
          <w:rStyle w:val="ui-provider"/>
          <w:rFonts w:ascii="Times New Roman" w:eastAsia="標楷體" w:hAnsi="Times New Roman" w:cs="Times New Roman"/>
          <w:sz w:val="26"/>
          <w:szCs w:val="26"/>
        </w:rPr>
        <w:t>急性後期整合照護運作模式</w:t>
      </w:r>
    </w:p>
    <w:p w14:paraId="6FF39ACB" w14:textId="16816303" w:rsidR="000E2029" w:rsidRPr="002C315A" w:rsidRDefault="000E2029" w:rsidP="00F76427">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sidRPr="000E2029">
        <w:rPr>
          <w:rFonts w:ascii="Times New Roman" w:eastAsia="標楷體" w:hAnsi="Times New Roman" w:cs="Times New Roman"/>
          <w:sz w:val="26"/>
          <w:szCs w:val="26"/>
          <w:shd w:val="clear" w:color="auto" w:fill="FFFFFF"/>
        </w:rPr>
        <w:t>中央健康保險署為因應人口老化及急性醫療後失能將造成醫療體系、家庭及社會照顧的負擔，自</w:t>
      </w:r>
      <w:r w:rsidRPr="000E2029">
        <w:rPr>
          <w:rFonts w:ascii="Times New Roman" w:eastAsia="標楷體" w:hAnsi="Times New Roman" w:cs="Times New Roman" w:hint="eastAsia"/>
          <w:sz w:val="26"/>
          <w:szCs w:val="26"/>
          <w:shd w:val="clear" w:color="auto" w:fill="FFFFFF"/>
        </w:rPr>
        <w:t>2014</w:t>
      </w:r>
      <w:r w:rsidRPr="000E2029">
        <w:rPr>
          <w:rFonts w:ascii="Times New Roman" w:eastAsia="標楷體" w:hAnsi="Times New Roman" w:cs="Times New Roman"/>
          <w:sz w:val="26"/>
          <w:szCs w:val="26"/>
          <w:shd w:val="clear" w:color="auto" w:fill="FFFFFF"/>
        </w:rPr>
        <w:t>年推動「急性後期整合照護計畫」</w:t>
      </w:r>
      <w:r w:rsidRPr="000E2029">
        <w:rPr>
          <w:rFonts w:ascii="Times New Roman" w:eastAsia="標楷體" w:hAnsi="Times New Roman" w:cs="Times New Roman"/>
          <w:sz w:val="26"/>
          <w:szCs w:val="26"/>
          <w:shd w:val="clear" w:color="auto" w:fill="FFFFFF"/>
        </w:rPr>
        <w:t>(Post-acute Care</w:t>
      </w:r>
      <w:r w:rsidRPr="000E2029">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sz w:val="26"/>
          <w:szCs w:val="26"/>
          <w:shd w:val="clear" w:color="auto" w:fill="FFFFFF"/>
        </w:rPr>
        <w:t>以下</w:t>
      </w:r>
      <w:r w:rsidRPr="000E2029">
        <w:rPr>
          <w:rFonts w:ascii="Times New Roman" w:eastAsia="標楷體" w:hAnsi="Times New Roman" w:cs="Times New Roman"/>
          <w:sz w:val="26"/>
          <w:szCs w:val="26"/>
          <w:shd w:val="clear" w:color="auto" w:fill="FFFFFF"/>
        </w:rPr>
        <w:t>簡稱</w:t>
      </w:r>
      <w:r w:rsidRPr="000E2029">
        <w:rPr>
          <w:rFonts w:ascii="Times New Roman" w:eastAsia="標楷體" w:hAnsi="Times New Roman" w:cs="Times New Roman"/>
          <w:sz w:val="26"/>
          <w:szCs w:val="26"/>
          <w:shd w:val="clear" w:color="auto" w:fill="FFFFFF"/>
        </w:rPr>
        <w:t>PAC)</w:t>
      </w:r>
      <w:r w:rsidRPr="000E2029">
        <w:rPr>
          <w:rFonts w:ascii="Times New Roman" w:eastAsia="標楷體" w:hAnsi="Times New Roman" w:cs="Times New Roman"/>
          <w:sz w:val="26"/>
          <w:szCs w:val="26"/>
          <w:shd w:val="clear" w:color="auto" w:fill="FFFFFF"/>
        </w:rPr>
        <w:t>，除腦中風、燒燙傷外，自</w:t>
      </w:r>
      <w:r w:rsidRPr="000E2029">
        <w:rPr>
          <w:rFonts w:ascii="Times New Roman" w:eastAsia="標楷體" w:hAnsi="Times New Roman" w:cs="Times New Roman" w:hint="eastAsia"/>
          <w:sz w:val="26"/>
          <w:szCs w:val="26"/>
          <w:shd w:val="clear" w:color="auto" w:fill="FFFFFF"/>
        </w:rPr>
        <w:t>2017</w:t>
      </w:r>
      <w:r w:rsidRPr="000E2029">
        <w:rPr>
          <w:rFonts w:ascii="Times New Roman" w:eastAsia="標楷體" w:hAnsi="Times New Roman" w:cs="Times New Roman"/>
          <w:sz w:val="26"/>
          <w:szCs w:val="26"/>
          <w:shd w:val="clear" w:color="auto" w:fill="FFFFFF"/>
        </w:rPr>
        <w:t>年</w:t>
      </w:r>
      <w:r w:rsidRPr="000E2029">
        <w:rPr>
          <w:rFonts w:ascii="Times New Roman" w:eastAsia="標楷體" w:hAnsi="Times New Roman" w:cs="Times New Roman"/>
          <w:sz w:val="26"/>
          <w:szCs w:val="26"/>
          <w:shd w:val="clear" w:color="auto" w:fill="FFFFFF"/>
        </w:rPr>
        <w:t>7</w:t>
      </w:r>
      <w:r w:rsidRPr="000E2029">
        <w:rPr>
          <w:rFonts w:ascii="Times New Roman" w:eastAsia="標楷體" w:hAnsi="Times New Roman" w:cs="Times New Roman"/>
          <w:sz w:val="26"/>
          <w:szCs w:val="26"/>
          <w:shd w:val="clear" w:color="auto" w:fill="FFFFFF"/>
        </w:rPr>
        <w:t>月</w:t>
      </w:r>
      <w:r w:rsidRPr="000E2029">
        <w:rPr>
          <w:rFonts w:ascii="Times New Roman" w:eastAsia="標楷體" w:hAnsi="Times New Roman" w:cs="Times New Roman"/>
          <w:sz w:val="26"/>
          <w:szCs w:val="26"/>
          <w:shd w:val="clear" w:color="auto" w:fill="FFFFFF"/>
        </w:rPr>
        <w:t>1</w:t>
      </w:r>
      <w:r w:rsidRPr="000E2029">
        <w:rPr>
          <w:rFonts w:ascii="Times New Roman" w:eastAsia="標楷體" w:hAnsi="Times New Roman" w:cs="Times New Roman"/>
          <w:sz w:val="26"/>
          <w:szCs w:val="26"/>
          <w:shd w:val="clear" w:color="auto" w:fill="FFFFFF"/>
        </w:rPr>
        <w:t>日起更擴至創傷性神經損傷、脆</w:t>
      </w:r>
      <w:r w:rsidRPr="000E2029">
        <w:rPr>
          <w:rFonts w:ascii="Times New Roman" w:eastAsia="標楷體" w:hAnsi="Times New Roman" w:cs="Times New Roman"/>
          <w:sz w:val="26"/>
          <w:szCs w:val="26"/>
          <w:shd w:val="clear" w:color="auto" w:fill="FFFFFF"/>
        </w:rPr>
        <w:lastRenderedPageBreak/>
        <w:t>弱性骨折、心臟衰竭及衰弱高齡等照護範圍；此外，</w:t>
      </w:r>
      <w:r w:rsidRPr="002C315A">
        <w:rPr>
          <w:rFonts w:ascii="Times New Roman" w:eastAsia="標楷體" w:hAnsi="Times New Roman" w:cs="Times New Roman"/>
          <w:sz w:val="26"/>
          <w:szCs w:val="26"/>
          <w:shd w:val="clear" w:color="auto" w:fill="FFFFFF"/>
        </w:rPr>
        <w:t>除了原本的住院、日間照護模式外，新增了居家照護模式</w:t>
      </w:r>
      <w:r w:rsidR="00AD0B2E">
        <w:rPr>
          <w:rFonts w:ascii="Times New Roman" w:eastAsia="標楷體" w:hAnsi="Times New Roman" w:cs="Times New Roman" w:hint="eastAsia"/>
          <w:sz w:val="26"/>
          <w:szCs w:val="26"/>
          <w:shd w:val="clear" w:color="auto" w:fill="FFFFFF"/>
        </w:rPr>
        <w:t>(</w:t>
      </w:r>
      <w:r w:rsidRPr="000E2029">
        <w:rPr>
          <w:rFonts w:ascii="Times New Roman" w:eastAsia="標楷體" w:hAnsi="Times New Roman" w:cs="Times New Roman"/>
          <w:sz w:val="26"/>
          <w:szCs w:val="26"/>
          <w:shd w:val="clear" w:color="auto" w:fill="FFFFFF"/>
        </w:rPr>
        <w:t>中央健康保險署</w:t>
      </w:r>
      <w:r w:rsidRPr="002C315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sz w:val="26"/>
          <w:szCs w:val="26"/>
          <w:shd w:val="clear" w:color="auto" w:fill="FFFFFF"/>
        </w:rPr>
        <w:t>202</w:t>
      </w:r>
      <w:r w:rsidRPr="002C315A">
        <w:rPr>
          <w:rFonts w:ascii="Times New Roman" w:eastAsia="標楷體" w:hAnsi="Times New Roman" w:cs="Times New Roman" w:hint="eastAsia"/>
          <w:sz w:val="26"/>
          <w:szCs w:val="26"/>
          <w:shd w:val="clear" w:color="auto" w:fill="FFFFFF"/>
        </w:rPr>
        <w:t>1</w:t>
      </w:r>
      <w:r w:rsidR="00AD0B2E">
        <w:rPr>
          <w:rFonts w:ascii="Times New Roman" w:eastAsia="標楷體" w:hAnsi="Times New Roman" w:cs="Times New Roman" w:hint="eastAsia"/>
          <w:sz w:val="26"/>
          <w:szCs w:val="26"/>
          <w:shd w:val="clear" w:color="auto" w:fill="FFFFFF"/>
        </w:rPr>
        <w:t>)</w:t>
      </w:r>
      <w:r w:rsidRPr="000E2029">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sz w:val="26"/>
          <w:szCs w:val="26"/>
          <w:shd w:val="clear" w:color="auto" w:fill="FFFFFF"/>
        </w:rPr>
        <w:t>全球多項研究顯示</w:t>
      </w:r>
      <w:r w:rsidRPr="002C315A">
        <w:rPr>
          <w:rFonts w:ascii="Times New Roman" w:eastAsia="標楷體" w:hAnsi="Times New Roman" w:cs="Times New Roman"/>
          <w:sz w:val="26"/>
          <w:szCs w:val="26"/>
          <w:shd w:val="clear" w:color="auto" w:fill="FFFFFF"/>
        </w:rPr>
        <w:t>(Gillian EM et al., 20</w:t>
      </w:r>
      <w:r w:rsidRPr="002C315A">
        <w:rPr>
          <w:rFonts w:ascii="Times New Roman" w:eastAsia="標楷體" w:hAnsi="Times New Roman" w:cs="Times New Roman" w:hint="eastAsia"/>
          <w:sz w:val="26"/>
          <w:szCs w:val="26"/>
          <w:shd w:val="clear" w:color="auto" w:fill="FFFFFF"/>
        </w:rPr>
        <w:t>23</w:t>
      </w:r>
      <w:r w:rsidRPr="002C315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sz w:val="26"/>
          <w:szCs w:val="26"/>
          <w:shd w:val="clear" w:color="auto" w:fill="FFFFFF"/>
        </w:rPr>
        <w:t>，強烈建議有組織的腦中風護理管理、多元化復健活動或特定任務訓練、健身訓練以及針對腦中風後損傷的特定介入措施，可提升腦中風後的生活品質。除腦中風</w:t>
      </w:r>
      <w:r w:rsidRPr="000E2029">
        <w:rPr>
          <w:rFonts w:ascii="Times New Roman" w:eastAsia="標楷體" w:hAnsi="Times New Roman" w:cs="Times New Roman"/>
          <w:sz w:val="26"/>
          <w:szCs w:val="26"/>
          <w:shd w:val="clear" w:color="auto" w:fill="FFFFFF"/>
        </w:rPr>
        <w:t>「急性後期整合照護計畫」推動外，在創傷性神經損傷、脆弱性骨折及衰弱高齡等急性後期照護亦有研究顯示對於病人的身心康復有很大之效益</w:t>
      </w:r>
      <w:r w:rsidRPr="002C315A">
        <w:rPr>
          <w:rFonts w:ascii="Times New Roman" w:eastAsia="標楷體" w:hAnsi="Times New Roman" w:cs="Times New Roman" w:hint="eastAsia"/>
          <w:sz w:val="26"/>
          <w:szCs w:val="26"/>
          <w:shd w:val="clear" w:color="auto" w:fill="FFFFFF"/>
        </w:rPr>
        <w:t>(</w:t>
      </w:r>
      <w:r w:rsidRPr="002C315A">
        <w:rPr>
          <w:rFonts w:ascii="Times New Roman" w:eastAsia="標楷體" w:hAnsi="Times New Roman" w:cs="Times New Roman"/>
          <w:sz w:val="26"/>
          <w:szCs w:val="26"/>
          <w:shd w:val="clear" w:color="auto" w:fill="FFFFFF"/>
        </w:rPr>
        <w:t>Hsing</w:t>
      </w:r>
      <w:r w:rsidRPr="002C315A">
        <w:rPr>
          <w:rFonts w:ascii="Times New Roman" w:eastAsia="標楷體" w:hAnsi="Times New Roman" w:cs="Times New Roman" w:hint="eastAsia"/>
          <w:sz w:val="26"/>
          <w:szCs w:val="26"/>
          <w:shd w:val="clear" w:color="auto" w:fill="FFFFFF"/>
        </w:rPr>
        <w:t xml:space="preserve"> </w:t>
      </w:r>
      <w:r w:rsidRPr="002C315A">
        <w:rPr>
          <w:rFonts w:ascii="Times New Roman" w:eastAsia="標楷體" w:hAnsi="Times New Roman" w:cs="Times New Roman"/>
          <w:sz w:val="26"/>
          <w:szCs w:val="26"/>
          <w:shd w:val="clear" w:color="auto" w:fill="FFFFFF"/>
        </w:rPr>
        <w:t>CH et al., 20</w:t>
      </w:r>
      <w:r w:rsidRPr="002C315A">
        <w:rPr>
          <w:rFonts w:ascii="Times New Roman" w:eastAsia="標楷體" w:hAnsi="Times New Roman" w:cs="Times New Roman" w:hint="eastAsia"/>
          <w:sz w:val="26"/>
          <w:szCs w:val="26"/>
          <w:shd w:val="clear" w:color="auto" w:fill="FFFFFF"/>
        </w:rPr>
        <w:t xml:space="preserve">23, </w:t>
      </w:r>
      <w:r w:rsidRPr="002C315A">
        <w:rPr>
          <w:rFonts w:ascii="Times New Roman" w:eastAsia="標楷體" w:hAnsi="Times New Roman" w:cs="Times New Roman"/>
          <w:sz w:val="26"/>
          <w:szCs w:val="26"/>
          <w:shd w:val="clear" w:color="auto" w:fill="FFFFFF"/>
        </w:rPr>
        <w:t>Yujin ZM et al.,</w:t>
      </w:r>
      <w:r w:rsidRPr="002C315A">
        <w:rPr>
          <w:rFonts w:ascii="Times New Roman" w:eastAsia="標楷體" w:hAnsi="Times New Roman" w:cs="Times New Roman" w:hint="eastAsia"/>
          <w:sz w:val="26"/>
          <w:szCs w:val="26"/>
          <w:shd w:val="clear" w:color="auto" w:fill="FFFFFF"/>
        </w:rPr>
        <w:t xml:space="preserve"> 2023</w:t>
      </w:r>
      <w:r w:rsidRPr="002C315A">
        <w:rPr>
          <w:rFonts w:ascii="Times New Roman" w:eastAsia="標楷體" w:hAnsi="Times New Roman" w:cs="Times New Roman"/>
          <w:sz w:val="26"/>
          <w:szCs w:val="26"/>
          <w:shd w:val="clear" w:color="auto" w:fill="FFFFFF"/>
        </w:rPr>
        <w:t xml:space="preserve">, </w:t>
      </w:r>
      <w:r w:rsidRPr="002C315A">
        <w:rPr>
          <w:rFonts w:ascii="Times New Roman" w:eastAsia="標楷體" w:hAnsi="Times New Roman" w:cs="Times New Roman" w:hint="eastAsia"/>
          <w:sz w:val="26"/>
          <w:szCs w:val="26"/>
          <w:shd w:val="clear" w:color="auto" w:fill="FFFFFF"/>
        </w:rPr>
        <w:t xml:space="preserve">&amp; </w:t>
      </w:r>
      <w:r w:rsidRPr="002C315A">
        <w:rPr>
          <w:rFonts w:ascii="Times New Roman" w:eastAsia="標楷體" w:hAnsi="Times New Roman" w:cs="Times New Roman"/>
          <w:sz w:val="26"/>
          <w:szCs w:val="26"/>
          <w:shd w:val="clear" w:color="auto" w:fill="FFFFFF"/>
        </w:rPr>
        <w:t>Shinozaki</w:t>
      </w:r>
      <w:r w:rsidRPr="002C315A">
        <w:rPr>
          <w:rFonts w:ascii="Times New Roman" w:eastAsia="標楷體" w:hAnsi="Times New Roman" w:cs="Times New Roman" w:hint="eastAsia"/>
          <w:sz w:val="26"/>
          <w:szCs w:val="26"/>
          <w:shd w:val="clear" w:color="auto" w:fill="FFFFFF"/>
        </w:rPr>
        <w:t xml:space="preserve"> M</w:t>
      </w:r>
      <w:r w:rsidRPr="002C315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hint="eastAsia"/>
          <w:sz w:val="26"/>
          <w:szCs w:val="26"/>
          <w:shd w:val="clear" w:color="auto" w:fill="FFFFFF"/>
        </w:rPr>
        <w:t xml:space="preserve"> 2024)</w:t>
      </w:r>
      <w:r w:rsidRPr="002C315A">
        <w:rPr>
          <w:rFonts w:ascii="Times New Roman" w:eastAsia="標楷體" w:hAnsi="Times New Roman" w:cs="Times New Roman" w:hint="eastAsia"/>
          <w:sz w:val="26"/>
          <w:szCs w:val="26"/>
          <w:shd w:val="clear" w:color="auto" w:fill="FFFFFF"/>
        </w:rPr>
        <w:t>。</w:t>
      </w:r>
    </w:p>
    <w:p w14:paraId="6F864140" w14:textId="3480701D" w:rsidR="000E2029" w:rsidRPr="002C315A" w:rsidRDefault="000E2029" w:rsidP="00F76427">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sidRPr="002C315A">
        <w:rPr>
          <w:rFonts w:ascii="Times New Roman" w:eastAsia="標楷體" w:hAnsi="Times New Roman" w:cs="Times New Roman"/>
          <w:sz w:val="26"/>
          <w:szCs w:val="26"/>
          <w:shd w:val="clear" w:color="auto" w:fill="FFFFFF"/>
        </w:rPr>
        <w:t>而為恭紀念醫院</w:t>
      </w:r>
      <w:r w:rsidRPr="000E2029">
        <w:rPr>
          <w:rFonts w:ascii="Times New Roman" w:eastAsia="標楷體" w:hAnsi="Times New Roman" w:cs="Times New Roman"/>
          <w:sz w:val="26"/>
          <w:szCs w:val="26"/>
          <w:shd w:val="clear" w:color="auto" w:fill="FFFFFF"/>
        </w:rPr>
        <w:t>於</w:t>
      </w:r>
      <w:r w:rsidRPr="000E2029">
        <w:rPr>
          <w:rFonts w:ascii="Times New Roman" w:eastAsia="標楷體" w:hAnsi="Times New Roman" w:cs="Times New Roman"/>
          <w:sz w:val="26"/>
          <w:szCs w:val="26"/>
          <w:shd w:val="clear" w:color="auto" w:fill="FFFFFF"/>
        </w:rPr>
        <w:t>2014</w:t>
      </w:r>
      <w:r w:rsidRPr="000E2029">
        <w:rPr>
          <w:rFonts w:ascii="Times New Roman" w:eastAsia="標楷體" w:hAnsi="Times New Roman" w:cs="Times New Roman"/>
          <w:sz w:val="26"/>
          <w:szCs w:val="26"/>
          <w:shd w:val="clear" w:color="auto" w:fill="FFFFFF"/>
        </w:rPr>
        <w:t>年立即成立腦中風急性後期照護團隊，更於</w:t>
      </w:r>
      <w:r w:rsidRPr="000E2029">
        <w:rPr>
          <w:rFonts w:ascii="Times New Roman" w:eastAsia="標楷體" w:hAnsi="Times New Roman" w:cs="Times New Roman" w:hint="eastAsia"/>
          <w:sz w:val="26"/>
          <w:szCs w:val="26"/>
          <w:shd w:val="clear" w:color="auto" w:fill="FFFFFF"/>
        </w:rPr>
        <w:t>2018</w:t>
      </w:r>
      <w:r w:rsidRPr="000E2029">
        <w:rPr>
          <w:rFonts w:ascii="Times New Roman" w:eastAsia="標楷體" w:hAnsi="Times New Roman" w:cs="Times New Roman" w:hint="eastAsia"/>
          <w:sz w:val="26"/>
          <w:szCs w:val="26"/>
          <w:shd w:val="clear" w:color="auto" w:fill="FFFFFF"/>
        </w:rPr>
        <w:t>年擴大團隊成員，將計畫延伸至</w:t>
      </w:r>
      <w:r w:rsidRPr="002C315A">
        <w:rPr>
          <w:rFonts w:ascii="Times New Roman" w:eastAsia="標楷體" w:hAnsi="Times New Roman" w:cs="Times New Roman" w:hint="eastAsia"/>
          <w:sz w:val="26"/>
          <w:szCs w:val="26"/>
          <w:shd w:val="clear" w:color="auto" w:fill="FFFFFF"/>
        </w:rPr>
        <w:t>骨折、衰弱高齡、創傷性神經損傷，提供疾病急性後期照護服務</w:t>
      </w:r>
      <w:r w:rsidRPr="000E2029">
        <w:rPr>
          <w:rFonts w:ascii="Times New Roman" w:eastAsia="標楷體" w:hAnsi="Times New Roman" w:cs="Times New Roman"/>
          <w:sz w:val="26"/>
          <w:szCs w:val="26"/>
          <w:shd w:val="clear" w:color="auto" w:fill="FFFFFF"/>
        </w:rPr>
        <w:t>，期間更運用中央健康保險署</w:t>
      </w:r>
      <w:r w:rsidRPr="002C315A">
        <w:rPr>
          <w:rFonts w:ascii="Times New Roman" w:eastAsia="標楷體" w:hAnsi="Times New Roman" w:cs="Times New Roman"/>
          <w:sz w:val="26"/>
          <w:szCs w:val="26"/>
          <w:shd w:val="clear" w:color="auto" w:fill="FFFFFF"/>
        </w:rPr>
        <w:t>的資源，結合衛生局</w:t>
      </w:r>
      <w:r w:rsidRPr="002C315A">
        <w:rPr>
          <w:rFonts w:ascii="Times New Roman" w:eastAsia="標楷體" w:hAnsi="Times New Roman" w:cs="Times New Roman" w:hint="eastAsia"/>
          <w:sz w:val="26"/>
          <w:szCs w:val="26"/>
          <w:shd w:val="clear" w:color="auto" w:fill="FFFFFF"/>
        </w:rPr>
        <w:t>醫療區域輔導與醫療資源整合計畫</w:t>
      </w:r>
      <w:r w:rsidRPr="002C315A">
        <w:rPr>
          <w:rFonts w:ascii="Times New Roman" w:eastAsia="標楷體" w:hAnsi="Times New Roman" w:cs="Times New Roman"/>
          <w:sz w:val="26"/>
          <w:szCs w:val="26"/>
          <w:shd w:val="clear" w:color="auto" w:fill="FFFFFF"/>
        </w:rPr>
        <w:t>，並運用資訊科技來彌補城鄉之間的醫療差距，串聯上下游資源，使醫院及各基層醫療院所於病人之照護上，無縫銜軌，溝通更加快速暢通，</w:t>
      </w:r>
      <w:r w:rsidRPr="002C315A">
        <w:rPr>
          <w:rFonts w:ascii="Times New Roman" w:eastAsia="標楷體" w:hAnsi="Times New Roman" w:cs="Times New Roman" w:hint="eastAsia"/>
          <w:sz w:val="26"/>
          <w:szCs w:val="26"/>
          <w:shd w:val="clear" w:color="auto" w:fill="FFFFFF"/>
        </w:rPr>
        <w:t>2014</w:t>
      </w:r>
      <w:r w:rsidRPr="002C315A">
        <w:rPr>
          <w:rFonts w:ascii="Times New Roman" w:eastAsia="標楷體" w:hAnsi="Times New Roman" w:cs="Times New Roman"/>
          <w:sz w:val="26"/>
          <w:szCs w:val="26"/>
          <w:shd w:val="clear" w:color="auto" w:fill="FFFFFF"/>
        </w:rPr>
        <w:t>年推動至</w:t>
      </w:r>
      <w:r w:rsidRPr="002C315A">
        <w:rPr>
          <w:rFonts w:ascii="Times New Roman" w:eastAsia="標楷體" w:hAnsi="Times New Roman" w:cs="Times New Roman"/>
          <w:sz w:val="26"/>
          <w:szCs w:val="26"/>
          <w:shd w:val="clear" w:color="auto" w:fill="FFFFFF"/>
        </w:rPr>
        <w:t>2023</w:t>
      </w:r>
      <w:r w:rsidRPr="002C315A">
        <w:rPr>
          <w:rFonts w:ascii="Times New Roman" w:eastAsia="標楷體" w:hAnsi="Times New Roman" w:cs="Times New Roman"/>
          <w:sz w:val="26"/>
          <w:szCs w:val="26"/>
          <w:shd w:val="clear" w:color="auto" w:fill="FFFFFF"/>
        </w:rPr>
        <w:t>年共收案</w:t>
      </w:r>
      <w:r w:rsidRPr="002C315A">
        <w:rPr>
          <w:rFonts w:ascii="Times New Roman" w:eastAsia="標楷體" w:hAnsi="Times New Roman" w:cs="Times New Roman"/>
          <w:sz w:val="26"/>
          <w:szCs w:val="26"/>
          <w:shd w:val="clear" w:color="auto" w:fill="FFFFFF"/>
        </w:rPr>
        <w:t>1</w:t>
      </w:r>
      <w:r w:rsidR="005C602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sz w:val="26"/>
          <w:szCs w:val="26"/>
          <w:shd w:val="clear" w:color="auto" w:fill="FFFFFF"/>
        </w:rPr>
        <w:t>677</w:t>
      </w:r>
      <w:r w:rsidRPr="002C315A">
        <w:rPr>
          <w:rFonts w:ascii="Times New Roman" w:eastAsia="標楷體" w:hAnsi="Times New Roman" w:cs="Times New Roman"/>
          <w:sz w:val="26"/>
          <w:szCs w:val="26"/>
          <w:shd w:val="clear" w:color="auto" w:fill="FFFFFF"/>
        </w:rPr>
        <w:t>人，其中腦中風占</w:t>
      </w:r>
      <w:r w:rsidRPr="002C315A">
        <w:rPr>
          <w:rFonts w:ascii="Times New Roman" w:eastAsia="標楷體" w:hAnsi="Times New Roman" w:cs="Times New Roman"/>
          <w:sz w:val="26"/>
          <w:szCs w:val="26"/>
          <w:shd w:val="clear" w:color="auto" w:fill="FFFFFF"/>
        </w:rPr>
        <w:t>875</w:t>
      </w:r>
      <w:r w:rsidRPr="002C315A">
        <w:rPr>
          <w:rFonts w:ascii="Times New Roman" w:eastAsia="標楷體" w:hAnsi="Times New Roman" w:cs="Times New Roman"/>
          <w:sz w:val="26"/>
          <w:szCs w:val="26"/>
          <w:shd w:val="clear" w:color="auto" w:fill="FFFFFF"/>
        </w:rPr>
        <w:t>人</w:t>
      </w:r>
      <w:r w:rsidRPr="002C315A">
        <w:rPr>
          <w:rFonts w:ascii="Times New Roman" w:eastAsia="標楷體" w:hAnsi="Times New Roman" w:cs="Times New Roman" w:hint="eastAsia"/>
          <w:sz w:val="26"/>
          <w:szCs w:val="26"/>
          <w:shd w:val="clear" w:color="auto" w:fill="FFFFFF"/>
        </w:rPr>
        <w:t>(52.2%)</w:t>
      </w:r>
      <w:r w:rsidRPr="002C315A">
        <w:rPr>
          <w:rFonts w:ascii="Times New Roman" w:eastAsia="標楷體" w:hAnsi="Times New Roman" w:cs="Times New Roman"/>
          <w:sz w:val="26"/>
          <w:szCs w:val="26"/>
          <w:shd w:val="clear" w:color="auto" w:fill="FFFFFF"/>
        </w:rPr>
        <w:t>、骨折占</w:t>
      </w:r>
      <w:r w:rsidRPr="002C315A">
        <w:rPr>
          <w:rFonts w:ascii="Times New Roman" w:eastAsia="標楷體" w:hAnsi="Times New Roman" w:cs="Times New Roman"/>
          <w:sz w:val="26"/>
          <w:szCs w:val="26"/>
          <w:shd w:val="clear" w:color="auto" w:fill="FFFFFF"/>
        </w:rPr>
        <w:t>613</w:t>
      </w:r>
      <w:r w:rsidRPr="002C315A">
        <w:rPr>
          <w:rFonts w:ascii="Times New Roman" w:eastAsia="標楷體" w:hAnsi="Times New Roman" w:cs="Times New Roman"/>
          <w:sz w:val="26"/>
          <w:szCs w:val="26"/>
          <w:shd w:val="clear" w:color="auto" w:fill="FFFFFF"/>
        </w:rPr>
        <w:t>人</w:t>
      </w:r>
      <w:r w:rsidRPr="002C315A">
        <w:rPr>
          <w:rFonts w:ascii="Times New Roman" w:eastAsia="標楷體" w:hAnsi="Times New Roman" w:cs="Times New Roman" w:hint="eastAsia"/>
          <w:sz w:val="26"/>
          <w:szCs w:val="26"/>
          <w:shd w:val="clear" w:color="auto" w:fill="FFFFFF"/>
        </w:rPr>
        <w:t>(36.6%)</w:t>
      </w:r>
      <w:r w:rsidRPr="002C315A">
        <w:rPr>
          <w:rFonts w:ascii="Times New Roman" w:eastAsia="標楷體" w:hAnsi="Times New Roman" w:cs="Times New Roman"/>
          <w:sz w:val="26"/>
          <w:szCs w:val="26"/>
          <w:shd w:val="clear" w:color="auto" w:fill="FFFFFF"/>
        </w:rPr>
        <w:t>、衰弱高齡占</w:t>
      </w:r>
      <w:r w:rsidRPr="002C315A">
        <w:rPr>
          <w:rFonts w:ascii="Times New Roman" w:eastAsia="標楷體" w:hAnsi="Times New Roman" w:cs="Times New Roman"/>
          <w:sz w:val="26"/>
          <w:szCs w:val="26"/>
          <w:shd w:val="clear" w:color="auto" w:fill="FFFFFF"/>
        </w:rPr>
        <w:t>145</w:t>
      </w:r>
      <w:r w:rsidRPr="002C315A">
        <w:rPr>
          <w:rFonts w:ascii="Times New Roman" w:eastAsia="標楷體" w:hAnsi="Times New Roman" w:cs="Times New Roman"/>
          <w:sz w:val="26"/>
          <w:szCs w:val="26"/>
          <w:shd w:val="clear" w:color="auto" w:fill="FFFFFF"/>
        </w:rPr>
        <w:t>人</w:t>
      </w:r>
      <w:r w:rsidRPr="002C315A">
        <w:rPr>
          <w:rFonts w:ascii="Times New Roman" w:eastAsia="標楷體" w:hAnsi="Times New Roman" w:cs="Times New Roman" w:hint="eastAsia"/>
          <w:sz w:val="26"/>
          <w:szCs w:val="26"/>
          <w:shd w:val="clear" w:color="auto" w:fill="FFFFFF"/>
        </w:rPr>
        <w:t>(8.6%)</w:t>
      </w:r>
      <w:r w:rsidRPr="002C315A">
        <w:rPr>
          <w:rFonts w:ascii="Times New Roman" w:eastAsia="標楷體" w:hAnsi="Times New Roman" w:cs="Times New Roman"/>
          <w:sz w:val="26"/>
          <w:szCs w:val="26"/>
          <w:shd w:val="clear" w:color="auto" w:fill="FFFFFF"/>
        </w:rPr>
        <w:t>、創傷性神經損傷占</w:t>
      </w:r>
      <w:r w:rsidRPr="002C315A">
        <w:rPr>
          <w:rFonts w:ascii="Times New Roman" w:eastAsia="標楷體" w:hAnsi="Times New Roman" w:cs="Times New Roman"/>
          <w:sz w:val="26"/>
          <w:szCs w:val="26"/>
          <w:shd w:val="clear" w:color="auto" w:fill="FFFFFF"/>
        </w:rPr>
        <w:t>44</w:t>
      </w:r>
      <w:r w:rsidRPr="002C315A">
        <w:rPr>
          <w:rFonts w:ascii="Times New Roman" w:eastAsia="標楷體" w:hAnsi="Times New Roman" w:cs="Times New Roman"/>
          <w:sz w:val="26"/>
          <w:szCs w:val="26"/>
          <w:shd w:val="clear" w:color="auto" w:fill="FFFFFF"/>
        </w:rPr>
        <w:t>人</w:t>
      </w:r>
      <w:r w:rsidRPr="002C315A">
        <w:rPr>
          <w:rFonts w:ascii="Times New Roman" w:eastAsia="標楷體" w:hAnsi="Times New Roman" w:cs="Times New Roman" w:hint="eastAsia"/>
          <w:sz w:val="26"/>
          <w:szCs w:val="26"/>
          <w:shd w:val="clear" w:color="auto" w:fill="FFFFFF"/>
        </w:rPr>
        <w:t>(2.6%)</w:t>
      </w:r>
      <w:r w:rsidRPr="002C315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hint="eastAsia"/>
          <w:sz w:val="26"/>
          <w:szCs w:val="26"/>
          <w:shd w:val="clear" w:color="auto" w:fill="FFFFFF"/>
        </w:rPr>
        <w:t>83.7%</w:t>
      </w:r>
      <w:r w:rsidRPr="002C315A">
        <w:rPr>
          <w:rFonts w:ascii="Times New Roman" w:eastAsia="標楷體" w:hAnsi="Times New Roman" w:cs="Times New Roman" w:hint="eastAsia"/>
          <w:sz w:val="26"/>
          <w:szCs w:val="26"/>
          <w:shd w:val="clear" w:color="auto" w:fill="FFFFFF"/>
        </w:rPr>
        <w:t>之</w:t>
      </w:r>
      <w:r w:rsidRPr="002C315A">
        <w:rPr>
          <w:rFonts w:ascii="Times New Roman" w:eastAsia="標楷體" w:hAnsi="Times New Roman" w:cs="Times New Roman"/>
          <w:sz w:val="26"/>
          <w:szCs w:val="26"/>
          <w:shd w:val="clear" w:color="auto" w:fill="FFFFFF"/>
        </w:rPr>
        <w:t>基本日常生活功能</w:t>
      </w:r>
      <w:r w:rsidRPr="002C315A">
        <w:rPr>
          <w:rFonts w:ascii="Times New Roman" w:eastAsia="標楷體" w:hAnsi="Times New Roman" w:cs="Times New Roman" w:hint="eastAsia"/>
          <w:sz w:val="26"/>
          <w:szCs w:val="26"/>
          <w:shd w:val="clear" w:color="auto" w:fill="FFFFFF"/>
        </w:rPr>
        <w:t>(</w:t>
      </w:r>
      <w:r w:rsidRPr="002C315A">
        <w:rPr>
          <w:rFonts w:ascii="Times New Roman" w:eastAsia="標楷體" w:hAnsi="Times New Roman" w:cs="Times New Roman"/>
          <w:sz w:val="26"/>
          <w:szCs w:val="26"/>
          <w:shd w:val="clear" w:color="auto" w:fill="FFFFFF"/>
        </w:rPr>
        <w:t>Barthel</w:t>
      </w:r>
      <w:r w:rsidRPr="002C315A">
        <w:rPr>
          <w:rFonts w:ascii="Times New Roman" w:eastAsia="標楷體" w:hAnsi="Times New Roman" w:cs="Times New Roman" w:hint="eastAsia"/>
          <w:sz w:val="26"/>
          <w:szCs w:val="26"/>
          <w:shd w:val="clear" w:color="auto" w:fill="FFFFFF"/>
        </w:rPr>
        <w:t xml:space="preserve"> </w:t>
      </w:r>
      <w:r w:rsidRPr="002C315A">
        <w:rPr>
          <w:rFonts w:ascii="Times New Roman" w:eastAsia="標楷體" w:hAnsi="Times New Roman" w:cs="Times New Roman"/>
          <w:sz w:val="26"/>
          <w:szCs w:val="26"/>
          <w:shd w:val="clear" w:color="auto" w:fill="FFFFFF"/>
        </w:rPr>
        <w:t>Index</w:t>
      </w:r>
      <w:r w:rsidRPr="002C315A">
        <w:rPr>
          <w:rFonts w:ascii="Times New Roman" w:eastAsia="標楷體" w:hAnsi="Times New Roman" w:cs="Times New Roman"/>
          <w:sz w:val="26"/>
          <w:szCs w:val="26"/>
          <w:shd w:val="clear" w:color="auto" w:fill="FFFFFF"/>
        </w:rPr>
        <w:t>，以下簡稱</w:t>
      </w:r>
      <w:r w:rsidRPr="002C315A">
        <w:rPr>
          <w:rFonts w:ascii="Times New Roman" w:eastAsia="標楷體" w:hAnsi="Times New Roman" w:cs="Times New Roman" w:hint="eastAsia"/>
          <w:sz w:val="26"/>
          <w:szCs w:val="26"/>
          <w:shd w:val="clear" w:color="auto" w:fill="FFFFFF"/>
        </w:rPr>
        <w:t>BI</w:t>
      </w:r>
      <w:r w:rsidRPr="002C315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sz w:val="26"/>
          <w:szCs w:val="26"/>
          <w:shd w:val="clear" w:color="auto" w:fill="FFFFFF"/>
        </w:rPr>
        <w:t>：</w:t>
      </w:r>
      <w:r w:rsidRPr="002C315A">
        <w:rPr>
          <w:rFonts w:ascii="Times New Roman" w:eastAsia="標楷體" w:hAnsi="Times New Roman" w:cs="Times New Roman" w:hint="eastAsia"/>
          <w:sz w:val="26"/>
          <w:szCs w:val="26"/>
          <w:shd w:val="clear" w:color="auto" w:fill="FFFFFF"/>
        </w:rPr>
        <w:t>於</w:t>
      </w:r>
      <w:r w:rsidRPr="000E2029">
        <w:rPr>
          <w:rFonts w:ascii="Times New Roman" w:eastAsia="標楷體" w:hAnsi="Times New Roman" w:cs="Times New Roman"/>
          <w:sz w:val="26"/>
          <w:szCs w:val="26"/>
          <w:shd w:val="clear" w:color="auto" w:fill="FFFFFF"/>
        </w:rPr>
        <w:t>急性後期整合照護後皆有顯著進步</w:t>
      </w:r>
      <w:r w:rsidRPr="002C315A">
        <w:rPr>
          <w:rFonts w:ascii="Times New Roman" w:eastAsia="標楷體" w:hAnsi="Times New Roman" w:cs="Times New Roman"/>
          <w:sz w:val="26"/>
          <w:szCs w:val="26"/>
          <w:shd w:val="clear" w:color="auto" w:fill="FFFFFF"/>
        </w:rPr>
        <w:t>。</w:t>
      </w:r>
    </w:p>
    <w:p w14:paraId="0C82167C" w14:textId="4513C572" w:rsidR="000E2029" w:rsidRPr="002C315A" w:rsidRDefault="000E2029" w:rsidP="00F76427">
      <w:pPr>
        <w:pStyle w:val="ab"/>
        <w:numPr>
          <w:ilvl w:val="0"/>
          <w:numId w:val="63"/>
        </w:numPr>
        <w:snapToGrid w:val="0"/>
        <w:spacing w:beforeLines="50" w:before="120" w:line="264" w:lineRule="auto"/>
        <w:ind w:leftChars="0" w:left="284" w:hanging="284"/>
        <w:rPr>
          <w:rFonts w:ascii="Times New Roman" w:eastAsia="標楷體" w:hAnsi="Times New Roman" w:cs="Times New Roman"/>
          <w:sz w:val="26"/>
          <w:szCs w:val="26"/>
        </w:rPr>
      </w:pPr>
      <w:bookmarkStart w:id="83" w:name="_Toc17270661"/>
      <w:r w:rsidRPr="002C315A">
        <w:rPr>
          <w:rStyle w:val="ui-provider"/>
          <w:rFonts w:ascii="Times New Roman" w:eastAsia="標楷體" w:hAnsi="Times New Roman"/>
          <w:sz w:val="26"/>
          <w:szCs w:val="26"/>
        </w:rPr>
        <w:t>執行和流程</w:t>
      </w:r>
    </w:p>
    <w:p w14:paraId="75A54B9D" w14:textId="6D4499DE" w:rsidR="000E2029" w:rsidRPr="000E2029" w:rsidRDefault="000E2029" w:rsidP="00F76427">
      <w:pPr>
        <w:pStyle w:val="ab"/>
        <w:numPr>
          <w:ilvl w:val="0"/>
          <w:numId w:val="59"/>
        </w:numPr>
        <w:adjustRightInd w:val="0"/>
        <w:snapToGrid w:val="0"/>
        <w:spacing w:beforeLines="50" w:before="120" w:line="264" w:lineRule="auto"/>
        <w:ind w:leftChars="0" w:left="426" w:hanging="426"/>
        <w:jc w:val="both"/>
        <w:textAlignment w:val="baseline"/>
        <w:rPr>
          <w:rFonts w:ascii="Times New Roman" w:eastAsia="標楷體" w:hAnsi="Times New Roman" w:cs="Times New Roman"/>
          <w:color w:val="000000"/>
          <w:sz w:val="26"/>
          <w:szCs w:val="26"/>
        </w:rPr>
      </w:pPr>
      <w:r w:rsidRPr="000E2029">
        <w:rPr>
          <w:rFonts w:ascii="Times New Roman" w:eastAsia="標楷體" w:hAnsi="Times New Roman" w:cs="Times New Roman"/>
          <w:sz w:val="26"/>
          <w:szCs w:val="26"/>
        </w:rPr>
        <w:t>組建急性後期整合照護團隊</w:t>
      </w:r>
    </w:p>
    <w:p w14:paraId="6152CB8E" w14:textId="77777777" w:rsidR="000E2029" w:rsidRPr="000E2029" w:rsidRDefault="000E2029" w:rsidP="00F76427">
      <w:pPr>
        <w:adjustRightInd w:val="0"/>
        <w:snapToGrid w:val="0"/>
        <w:spacing w:beforeLines="50" w:before="120" w:line="264" w:lineRule="auto"/>
        <w:ind w:leftChars="177" w:left="425" w:firstLineChars="218" w:firstLine="567"/>
        <w:jc w:val="both"/>
        <w:textAlignment w:val="baseline"/>
        <w:rPr>
          <w:rFonts w:ascii="Times New Roman" w:eastAsia="標楷體" w:hAnsi="Times New Roman" w:cs="Times New Roman"/>
          <w:bCs/>
          <w:color w:val="000000"/>
          <w:sz w:val="26"/>
          <w:szCs w:val="26"/>
        </w:rPr>
      </w:pPr>
      <w:r w:rsidRPr="000E2029">
        <w:rPr>
          <w:rFonts w:ascii="Times New Roman" w:eastAsia="標楷體" w:hAnsi="Times New Roman" w:cs="Times New Roman"/>
          <w:color w:val="000000"/>
          <w:sz w:val="26"/>
          <w:szCs w:val="26"/>
        </w:rPr>
        <w:t>在院部長官支持下</w:t>
      </w:r>
      <w:r w:rsidRPr="000E2029">
        <w:rPr>
          <w:rFonts w:ascii="Times New Roman" w:eastAsia="標楷體" w:hAnsi="Times New Roman" w:cs="Times New Roman"/>
          <w:bCs/>
          <w:color w:val="000000"/>
          <w:sz w:val="26"/>
          <w:szCs w:val="26"/>
        </w:rPr>
        <w:t>，由神經內科主任為首，帶領</w:t>
      </w:r>
      <w:r w:rsidRPr="000E2029">
        <w:rPr>
          <w:rFonts w:ascii="Times New Roman" w:eastAsia="標楷體" w:hAnsi="Times New Roman" w:cs="Times New Roman"/>
          <w:bCs/>
          <w:sz w:val="26"/>
          <w:szCs w:val="26"/>
        </w:rPr>
        <w:t>神經內外科、復健科、社區醫學部</w:t>
      </w:r>
      <w:r w:rsidRPr="000E2029">
        <w:rPr>
          <w:rFonts w:ascii="Times New Roman" w:eastAsia="標楷體" w:hAnsi="Times New Roman" w:cs="Times New Roman" w:hint="eastAsia"/>
          <w:bCs/>
          <w:sz w:val="26"/>
          <w:szCs w:val="26"/>
        </w:rPr>
        <w:t>病人管理科</w:t>
      </w:r>
      <w:r w:rsidRPr="000E2029">
        <w:rPr>
          <w:rFonts w:ascii="Times New Roman" w:eastAsia="標楷體" w:hAnsi="Times New Roman" w:cs="Times New Roman"/>
          <w:bCs/>
          <w:sz w:val="26"/>
          <w:szCs w:val="26"/>
        </w:rPr>
        <w:t>、長期照護科</w:t>
      </w:r>
      <w:r w:rsidRPr="000E2029">
        <w:rPr>
          <w:rFonts w:ascii="Times New Roman" w:eastAsia="標楷體" w:hAnsi="Times New Roman" w:cs="Times New Roman" w:hint="eastAsia"/>
          <w:bCs/>
          <w:sz w:val="26"/>
          <w:szCs w:val="26"/>
        </w:rPr>
        <w:t>、護理部、營養科、醫事室</w:t>
      </w:r>
      <w:r w:rsidRPr="000E2029">
        <w:rPr>
          <w:rFonts w:ascii="Times New Roman" w:eastAsia="標楷體" w:hAnsi="Times New Roman" w:cs="Times New Roman"/>
          <w:bCs/>
          <w:sz w:val="26"/>
          <w:szCs w:val="26"/>
        </w:rPr>
        <w:t>、社會工作室、臨床心理科等單位</w:t>
      </w:r>
      <w:r w:rsidRPr="000E2029">
        <w:rPr>
          <w:rFonts w:ascii="Times New Roman" w:eastAsia="標楷體" w:hAnsi="Times New Roman" w:cs="Times New Roman"/>
          <w:color w:val="000000"/>
          <w:sz w:val="26"/>
          <w:szCs w:val="26"/>
        </w:rPr>
        <w:t>，組建</w:t>
      </w:r>
      <w:r w:rsidRPr="000E2029">
        <w:rPr>
          <w:rFonts w:ascii="Times New Roman" w:eastAsia="標楷體" w:hAnsi="Times New Roman" w:cs="Times New Roman"/>
          <w:sz w:val="26"/>
          <w:szCs w:val="26"/>
        </w:rPr>
        <w:t>急性後期照護團隊</w:t>
      </w:r>
      <w:r w:rsidRPr="000E2029">
        <w:rPr>
          <w:rFonts w:ascii="Times New Roman" w:eastAsia="標楷體" w:hAnsi="Times New Roman" w:cs="Times New Roman"/>
          <w:bCs/>
          <w:sz w:val="26"/>
          <w:szCs w:val="26"/>
        </w:rPr>
        <w:t>，進行急性後期整合照護計畫。</w:t>
      </w:r>
    </w:p>
    <w:p w14:paraId="4057FACD" w14:textId="7B46FC29" w:rsidR="000E2029" w:rsidRPr="000E2029" w:rsidRDefault="000E2029" w:rsidP="00F76427">
      <w:pPr>
        <w:pStyle w:val="ab"/>
        <w:numPr>
          <w:ilvl w:val="0"/>
          <w:numId w:val="59"/>
        </w:numPr>
        <w:adjustRightInd w:val="0"/>
        <w:snapToGrid w:val="0"/>
        <w:spacing w:beforeLines="50" w:before="120" w:line="264" w:lineRule="auto"/>
        <w:ind w:leftChars="0" w:left="426" w:hanging="426"/>
        <w:jc w:val="both"/>
        <w:textAlignment w:val="baseline"/>
        <w:rPr>
          <w:rFonts w:ascii="Times New Roman" w:eastAsia="標楷體" w:hAnsi="Times New Roman" w:cs="Times New Roman"/>
          <w:bCs/>
          <w:sz w:val="26"/>
          <w:szCs w:val="26"/>
        </w:rPr>
      </w:pPr>
      <w:r w:rsidRPr="000E2029">
        <w:rPr>
          <w:rFonts w:ascii="Times New Roman" w:eastAsia="標楷體" w:hAnsi="Times New Roman"/>
          <w:bCs/>
          <w:sz w:val="26"/>
          <w:szCs w:val="26"/>
        </w:rPr>
        <w:t>建置急性期、急性後期、慢性期之垂直整合銜接系統，提升病人照護之連續性</w:t>
      </w:r>
    </w:p>
    <w:p w14:paraId="0A3D59C0" w14:textId="4598718C" w:rsidR="000E2029" w:rsidRPr="002C315A" w:rsidRDefault="000E2029" w:rsidP="00F76427">
      <w:pPr>
        <w:adjustRightInd w:val="0"/>
        <w:snapToGrid w:val="0"/>
        <w:spacing w:beforeLines="50" w:before="120" w:line="264" w:lineRule="auto"/>
        <w:ind w:leftChars="177" w:left="425" w:firstLineChars="218" w:firstLine="567"/>
        <w:jc w:val="both"/>
        <w:textAlignment w:val="baseline"/>
        <w:rPr>
          <w:rFonts w:ascii="Times New Roman" w:eastAsia="標楷體" w:hAnsi="Times New Roman" w:cs="Times New Roman"/>
          <w:color w:val="000000"/>
          <w:sz w:val="26"/>
          <w:szCs w:val="26"/>
        </w:rPr>
      </w:pPr>
      <w:r w:rsidRPr="002C315A">
        <w:rPr>
          <w:rFonts w:ascii="Times New Roman" w:eastAsia="標楷體" w:hAnsi="Times New Roman" w:cs="Times New Roman"/>
          <w:color w:val="000000"/>
          <w:sz w:val="26"/>
          <w:szCs w:val="26"/>
        </w:rPr>
        <w:t>為了幫助病人在急性重症後可以持續高強度的復健，期望恢復到既有能力，於病人住院後，醫師進行病人的急性後期的評估，符合資格者立即啟動收案流程，病人管理師說明</w:t>
      </w:r>
      <w:r w:rsidRPr="002C315A">
        <w:rPr>
          <w:rFonts w:ascii="Times New Roman" w:eastAsia="標楷體" w:hAnsi="Times New Roman" w:cs="Times New Roman"/>
          <w:color w:val="000000"/>
          <w:sz w:val="26"/>
          <w:szCs w:val="26"/>
        </w:rPr>
        <w:t>PAC</w:t>
      </w:r>
      <w:r w:rsidRPr="002C315A">
        <w:rPr>
          <w:rFonts w:ascii="Times New Roman" w:eastAsia="標楷體" w:hAnsi="Times New Roman" w:cs="Times New Roman"/>
          <w:color w:val="000000"/>
          <w:sz w:val="26"/>
          <w:szCs w:val="26"/>
        </w:rPr>
        <w:t>相關訊息、注意事項，經病人或家屬同意簽立意願書後，通知團隊人員並照護復健科，由物理治療師、職能治療師、語言治療師、營養師進行初評，並依病人狀況設計照護計畫，利用在黃金恢復期內的高強度復健，提供未來病人自理的能力，照護期間定期評值復健成效。若病人出院後不便回診復健，則改採居家模式，讓病人在家中就可以接受到物理、職能治療或語言治療。若有長期照護或居家醫療需求則由出院準備組護理師，協助進行相關資源的轉介與連結</w:t>
      </w:r>
      <w:r w:rsidR="0030757B">
        <w:rPr>
          <w:rFonts w:ascii="Times New Roman" w:eastAsia="標楷體" w:hAnsi="Times New Roman" w:cs="Times New Roman" w:hint="eastAsia"/>
          <w:color w:val="000000"/>
          <w:sz w:val="26"/>
          <w:szCs w:val="26"/>
        </w:rPr>
        <w:t>（</w:t>
      </w:r>
      <w:r w:rsidR="009F071E">
        <w:rPr>
          <w:rFonts w:ascii="Times New Roman" w:eastAsia="標楷體" w:hAnsi="Times New Roman" w:cs="Times New Roman" w:hint="eastAsia"/>
          <w:color w:val="000000"/>
          <w:sz w:val="26"/>
          <w:szCs w:val="26"/>
        </w:rPr>
        <w:t>如</w:t>
      </w:r>
      <w:r w:rsidR="009F071E">
        <w:rPr>
          <w:rFonts w:ascii="Times New Roman" w:eastAsia="標楷體" w:hAnsi="Times New Roman" w:cs="Times New Roman"/>
          <w:color w:val="000000"/>
          <w:sz w:val="26"/>
          <w:szCs w:val="26"/>
        </w:rPr>
        <w:fldChar w:fldCharType="begin"/>
      </w:r>
      <w:r w:rsidR="009F071E">
        <w:rPr>
          <w:rFonts w:ascii="Times New Roman" w:eastAsia="標楷體" w:hAnsi="Times New Roman" w:cs="Times New Roman"/>
          <w:color w:val="000000"/>
          <w:sz w:val="26"/>
          <w:szCs w:val="26"/>
        </w:rPr>
        <w:instrText xml:space="preserve"> </w:instrText>
      </w:r>
      <w:r w:rsidR="009F071E">
        <w:rPr>
          <w:rFonts w:ascii="Times New Roman" w:eastAsia="標楷體" w:hAnsi="Times New Roman" w:cs="Times New Roman" w:hint="eastAsia"/>
          <w:color w:val="000000"/>
          <w:sz w:val="26"/>
          <w:szCs w:val="26"/>
        </w:rPr>
        <w:instrText>REF _Ref187908479 \h</w:instrText>
      </w:r>
      <w:r w:rsidR="009F071E">
        <w:rPr>
          <w:rFonts w:ascii="Times New Roman" w:eastAsia="標楷體" w:hAnsi="Times New Roman" w:cs="Times New Roman"/>
          <w:color w:val="000000"/>
          <w:sz w:val="26"/>
          <w:szCs w:val="26"/>
        </w:rPr>
        <w:instrText xml:space="preserve"> </w:instrText>
      </w:r>
      <w:r w:rsidR="009F071E">
        <w:rPr>
          <w:rFonts w:ascii="Times New Roman" w:eastAsia="標楷體" w:hAnsi="Times New Roman" w:cs="Times New Roman"/>
          <w:color w:val="000000"/>
          <w:sz w:val="26"/>
          <w:szCs w:val="26"/>
        </w:rPr>
      </w:r>
      <w:r w:rsidR="009F071E">
        <w:rPr>
          <w:rFonts w:ascii="Times New Roman" w:eastAsia="標楷體" w:hAnsi="Times New Roman" w:cs="Times New Roman"/>
          <w:color w:val="000000"/>
          <w:sz w:val="26"/>
          <w:szCs w:val="26"/>
        </w:rPr>
        <w:fldChar w:fldCharType="separate"/>
      </w:r>
      <w:r w:rsidR="002A0C0B">
        <w:rPr>
          <w:rFonts w:ascii="Times New Roman" w:eastAsia="標楷體" w:hAnsi="Times New Roman" w:cs="Times New Roman" w:hint="eastAsia"/>
          <w:b/>
          <w:bCs/>
          <w:sz w:val="26"/>
          <w:szCs w:val="26"/>
        </w:rPr>
        <w:t>圖</w:t>
      </w:r>
      <w:r w:rsidR="002A0C0B">
        <w:rPr>
          <w:rFonts w:ascii="Times New Roman" w:eastAsia="標楷體" w:hAnsi="Times New Roman" w:cs="Times New Roman" w:hint="eastAsia"/>
          <w:b/>
          <w:bCs/>
          <w:sz w:val="26"/>
          <w:szCs w:val="26"/>
        </w:rPr>
        <w:t>5.</w:t>
      </w:r>
      <w:r w:rsidR="002A0C0B" w:rsidRPr="009A3155">
        <w:rPr>
          <w:rFonts w:ascii="Times New Roman" w:eastAsia="標楷體" w:hAnsi="Times New Roman" w:cs="Times New Roman" w:hint="eastAsia"/>
          <w:b/>
          <w:bCs/>
          <w:sz w:val="26"/>
          <w:szCs w:val="26"/>
        </w:rPr>
        <w:t xml:space="preserve"> </w:t>
      </w:r>
      <w:r w:rsidR="002A0C0B">
        <w:rPr>
          <w:rFonts w:ascii="Times New Roman" w:eastAsia="標楷體" w:hAnsi="Times New Roman" w:cs="Times New Roman"/>
          <w:b/>
          <w:bCs/>
          <w:noProof/>
          <w:sz w:val="26"/>
          <w:szCs w:val="26"/>
        </w:rPr>
        <w:t>2</w:t>
      </w:r>
      <w:r w:rsidR="009F071E">
        <w:rPr>
          <w:rFonts w:ascii="Times New Roman" w:eastAsia="標楷體" w:hAnsi="Times New Roman" w:cs="Times New Roman"/>
          <w:color w:val="000000"/>
          <w:sz w:val="26"/>
          <w:szCs w:val="26"/>
        </w:rPr>
        <w:fldChar w:fldCharType="end"/>
      </w:r>
      <w:r w:rsidR="0030757B">
        <w:rPr>
          <w:rFonts w:ascii="Times New Roman" w:eastAsia="標楷體" w:hAnsi="Times New Roman" w:cs="Times New Roman" w:hint="eastAsia"/>
          <w:color w:val="000000"/>
          <w:sz w:val="26"/>
          <w:szCs w:val="26"/>
        </w:rPr>
        <w:t>）</w:t>
      </w:r>
      <w:r w:rsidRPr="002C315A">
        <w:rPr>
          <w:rFonts w:ascii="Times New Roman" w:eastAsia="標楷體" w:hAnsi="Times New Roman" w:cs="Times New Roman"/>
          <w:color w:val="000000"/>
          <w:sz w:val="26"/>
          <w:szCs w:val="26"/>
        </w:rPr>
        <w:t>。</w:t>
      </w:r>
    </w:p>
    <w:p w14:paraId="6EA8D4F7" w14:textId="77777777" w:rsidR="000E2029" w:rsidRPr="000E2029" w:rsidRDefault="000E2029" w:rsidP="00AD0B2E">
      <w:pPr>
        <w:pStyle w:val="ab"/>
        <w:autoSpaceDE w:val="0"/>
        <w:autoSpaceDN w:val="0"/>
        <w:adjustRightInd w:val="0"/>
        <w:snapToGrid w:val="0"/>
        <w:spacing w:beforeLines="50" w:before="120" w:line="264" w:lineRule="auto"/>
        <w:ind w:leftChars="-1" w:left="-2"/>
        <w:jc w:val="both"/>
        <w:rPr>
          <w:rFonts w:ascii="Times New Roman" w:eastAsia="標楷體" w:hAnsi="Times New Roman" w:cs="Times New Roman"/>
          <w:color w:val="FF0000"/>
          <w:kern w:val="0"/>
          <w:sz w:val="26"/>
          <w:szCs w:val="26"/>
        </w:rPr>
      </w:pPr>
      <w:r w:rsidRPr="000E2029">
        <w:rPr>
          <w:rFonts w:ascii="Times New Roman" w:eastAsia="標楷體" w:hAnsi="Times New Roman"/>
          <w:noProof/>
          <w:sz w:val="26"/>
          <w:szCs w:val="26"/>
        </w:rPr>
        <w:lastRenderedPageBreak/>
        <w:drawing>
          <wp:inline distT="0" distB="0" distL="0" distR="0" wp14:anchorId="0AC8BFB2" wp14:editId="3D9F2770">
            <wp:extent cx="5867400" cy="2336613"/>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3301"/>
                    <a:stretch/>
                  </pic:blipFill>
                  <pic:spPr bwMode="auto">
                    <a:xfrm>
                      <a:off x="0" y="0"/>
                      <a:ext cx="5888286" cy="2344931"/>
                    </a:xfrm>
                    <a:prstGeom prst="rect">
                      <a:avLst/>
                    </a:prstGeom>
                    <a:ln>
                      <a:noFill/>
                    </a:ln>
                    <a:extLst>
                      <a:ext uri="{53640926-AAD7-44D8-BBD7-CCE9431645EC}">
                        <a14:shadowObscured xmlns:a14="http://schemas.microsoft.com/office/drawing/2010/main"/>
                      </a:ext>
                    </a:extLst>
                  </pic:spPr>
                </pic:pic>
              </a:graphicData>
            </a:graphic>
          </wp:inline>
        </w:drawing>
      </w:r>
    </w:p>
    <w:p w14:paraId="59324B35" w14:textId="77777777" w:rsidR="005D7135" w:rsidRPr="005D7135" w:rsidRDefault="005D7135" w:rsidP="005D7135">
      <w:pPr>
        <w:snapToGrid w:val="0"/>
        <w:spacing w:line="264" w:lineRule="auto"/>
        <w:ind w:leftChars="177" w:left="425"/>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資料來源：本報告整理</w:t>
      </w:r>
    </w:p>
    <w:p w14:paraId="5DFF0D1A" w14:textId="73B2DC73" w:rsidR="000E2029" w:rsidRPr="005D7135" w:rsidRDefault="0078425A" w:rsidP="009A3155">
      <w:pPr>
        <w:pStyle w:val="aff2"/>
        <w:jc w:val="center"/>
        <w:rPr>
          <w:rFonts w:ascii="Times New Roman" w:eastAsia="標楷體" w:hAnsi="Times New Roman" w:cs="Times New Roman"/>
          <w:b/>
          <w:sz w:val="26"/>
          <w:szCs w:val="26"/>
        </w:rPr>
      </w:pPr>
      <w:bookmarkStart w:id="84" w:name="_Ref187908479"/>
      <w:bookmarkStart w:id="85" w:name="_Toc188281408"/>
      <w:r>
        <w:rPr>
          <w:rFonts w:ascii="Times New Roman" w:eastAsia="標楷體" w:hAnsi="Times New Roman" w:cs="Times New Roman" w:hint="eastAsia"/>
          <w:b/>
          <w:bCs/>
          <w:sz w:val="26"/>
          <w:szCs w:val="26"/>
        </w:rPr>
        <w:t>圖</w:t>
      </w:r>
      <w:r>
        <w:rPr>
          <w:rFonts w:ascii="Times New Roman" w:eastAsia="標楷體" w:hAnsi="Times New Roman" w:cs="Times New Roman" w:hint="eastAsia"/>
          <w:b/>
          <w:bCs/>
          <w:sz w:val="26"/>
          <w:szCs w:val="26"/>
        </w:rPr>
        <w:t>5.</w:t>
      </w:r>
      <w:r w:rsidR="009A3155" w:rsidRPr="009A3155">
        <w:rPr>
          <w:rFonts w:ascii="Times New Roman" w:eastAsia="標楷體" w:hAnsi="Times New Roman" w:cs="Times New Roman" w:hint="eastAsia"/>
          <w:b/>
          <w:bCs/>
          <w:sz w:val="26"/>
          <w:szCs w:val="26"/>
        </w:rPr>
        <w:t xml:space="preserve"> </w:t>
      </w:r>
      <w:r>
        <w:rPr>
          <w:rFonts w:ascii="Times New Roman" w:eastAsia="標楷體" w:hAnsi="Times New Roman" w:cs="Times New Roman"/>
          <w:b/>
          <w:bCs/>
          <w:sz w:val="26"/>
          <w:szCs w:val="26"/>
        </w:rPr>
        <w:fldChar w:fldCharType="begin"/>
      </w:r>
      <w:r>
        <w:rPr>
          <w:rFonts w:ascii="Times New Roman" w:eastAsia="標楷體" w:hAnsi="Times New Roman" w:cs="Times New Roman"/>
          <w:b/>
          <w:bCs/>
          <w:sz w:val="26"/>
          <w:szCs w:val="26"/>
        </w:rPr>
        <w:instrText xml:space="preserve"> </w:instrText>
      </w:r>
      <w:r>
        <w:rPr>
          <w:rFonts w:ascii="Times New Roman" w:eastAsia="標楷體" w:hAnsi="Times New Roman" w:cs="Times New Roman" w:hint="eastAsia"/>
          <w:b/>
          <w:bCs/>
          <w:sz w:val="26"/>
          <w:szCs w:val="26"/>
        </w:rPr>
        <w:instrText xml:space="preserve">SEQ </w:instrText>
      </w:r>
      <w:r>
        <w:rPr>
          <w:rFonts w:ascii="Times New Roman" w:eastAsia="標楷體" w:hAnsi="Times New Roman" w:cs="Times New Roman" w:hint="eastAsia"/>
          <w:b/>
          <w:bCs/>
          <w:sz w:val="26"/>
          <w:szCs w:val="26"/>
        </w:rPr>
        <w:instrText>圖</w:instrText>
      </w:r>
      <w:r>
        <w:rPr>
          <w:rFonts w:ascii="Times New Roman" w:eastAsia="標楷體" w:hAnsi="Times New Roman" w:cs="Times New Roman" w:hint="eastAsia"/>
          <w:b/>
          <w:bCs/>
          <w:sz w:val="26"/>
          <w:szCs w:val="26"/>
        </w:rPr>
        <w:instrText>5. \* ARABIC</w:instrText>
      </w:r>
      <w:r>
        <w:rPr>
          <w:rFonts w:ascii="Times New Roman" w:eastAsia="標楷體" w:hAnsi="Times New Roman" w:cs="Times New Roman"/>
          <w:b/>
          <w:bCs/>
          <w:sz w:val="26"/>
          <w:szCs w:val="26"/>
        </w:rPr>
        <w:instrText xml:space="preserve"> </w:instrText>
      </w:r>
      <w:r>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2</w:t>
      </w:r>
      <w:r>
        <w:rPr>
          <w:rFonts w:ascii="Times New Roman" w:eastAsia="標楷體" w:hAnsi="Times New Roman" w:cs="Times New Roman"/>
          <w:b/>
          <w:bCs/>
          <w:sz w:val="26"/>
          <w:szCs w:val="26"/>
        </w:rPr>
        <w:fldChar w:fldCharType="end"/>
      </w:r>
      <w:bookmarkEnd w:id="84"/>
      <w:r w:rsidR="000E2029" w:rsidRPr="005D7135">
        <w:rPr>
          <w:rFonts w:ascii="Times New Roman" w:eastAsia="標楷體" w:hAnsi="Times New Roman" w:cs="Times New Roman"/>
          <w:b/>
          <w:bCs/>
          <w:sz w:val="26"/>
          <w:szCs w:val="26"/>
        </w:rPr>
        <w:t>急性後期整合照護</w:t>
      </w:r>
      <w:r w:rsidR="000E2029" w:rsidRPr="005D7135">
        <w:rPr>
          <w:rFonts w:ascii="Times New Roman" w:eastAsia="標楷體" w:hAnsi="Times New Roman" w:cs="Times New Roman"/>
          <w:b/>
          <w:bCs/>
          <w:sz w:val="26"/>
          <w:szCs w:val="26"/>
        </w:rPr>
        <w:t>(</w:t>
      </w:r>
      <w:r w:rsidR="000E2029" w:rsidRPr="005D7135">
        <w:rPr>
          <w:rFonts w:ascii="Times New Roman" w:eastAsia="標楷體" w:hAnsi="Times New Roman" w:cs="Times New Roman"/>
          <w:b/>
          <w:sz w:val="26"/>
          <w:szCs w:val="26"/>
        </w:rPr>
        <w:t>PAC)</w:t>
      </w:r>
      <w:r w:rsidR="000E2029" w:rsidRPr="005D7135">
        <w:rPr>
          <w:rFonts w:ascii="Times New Roman" w:eastAsia="標楷體" w:hAnsi="Times New Roman" w:cs="Times New Roman"/>
          <w:b/>
          <w:sz w:val="26"/>
          <w:szCs w:val="26"/>
        </w:rPr>
        <w:t>收案流程</w:t>
      </w:r>
      <w:bookmarkEnd w:id="85"/>
    </w:p>
    <w:p w14:paraId="0BE9B943" w14:textId="77777777" w:rsidR="000E2029" w:rsidRPr="000E2029" w:rsidRDefault="000E2029" w:rsidP="000E2029">
      <w:pPr>
        <w:adjustRightInd w:val="0"/>
        <w:snapToGrid w:val="0"/>
        <w:spacing w:beforeLines="50" w:before="120" w:line="264" w:lineRule="auto"/>
        <w:jc w:val="center"/>
        <w:textAlignment w:val="baseline"/>
        <w:rPr>
          <w:rFonts w:ascii="Times New Roman" w:eastAsia="標楷體" w:hAnsi="Times New Roman" w:cs="Times New Roman"/>
          <w:bCs/>
          <w:sz w:val="26"/>
          <w:szCs w:val="26"/>
        </w:rPr>
      </w:pPr>
    </w:p>
    <w:p w14:paraId="2074FE48" w14:textId="77777777" w:rsidR="000E2029" w:rsidRPr="000E2029" w:rsidRDefault="000E2029" w:rsidP="00580878">
      <w:pPr>
        <w:pStyle w:val="ab"/>
        <w:numPr>
          <w:ilvl w:val="0"/>
          <w:numId w:val="59"/>
        </w:numPr>
        <w:adjustRightInd w:val="0"/>
        <w:snapToGrid w:val="0"/>
        <w:spacing w:beforeLines="50" w:before="120" w:line="264" w:lineRule="auto"/>
        <w:ind w:leftChars="0" w:left="426" w:hanging="426"/>
        <w:jc w:val="both"/>
        <w:textAlignment w:val="baseline"/>
        <w:rPr>
          <w:rFonts w:ascii="Times New Roman" w:eastAsia="標楷體" w:hAnsi="Times New Roman"/>
          <w:sz w:val="26"/>
          <w:szCs w:val="26"/>
        </w:rPr>
      </w:pPr>
      <w:bookmarkStart w:id="86" w:name="_Toc133340178"/>
      <w:r w:rsidRPr="000E2029">
        <w:rPr>
          <w:rFonts w:ascii="Times New Roman" w:eastAsia="標楷體" w:hAnsi="Times New Roman" w:cs="Times New Roman"/>
          <w:sz w:val="26"/>
          <w:szCs w:val="26"/>
          <w:lang w:eastAsia="zh-HK"/>
        </w:rPr>
        <w:t>運用智能醫療系統，提升雙向轉診溝通，確保</w:t>
      </w:r>
      <w:r w:rsidRPr="000E2029">
        <w:rPr>
          <w:rFonts w:ascii="Times New Roman" w:eastAsia="標楷體" w:hAnsi="Times New Roman" w:cs="Times New Roman"/>
          <w:sz w:val="26"/>
          <w:szCs w:val="26"/>
        </w:rPr>
        <w:t>PAC</w:t>
      </w:r>
      <w:r w:rsidRPr="000E2029">
        <w:rPr>
          <w:rFonts w:ascii="Times New Roman" w:eastAsia="標楷體" w:hAnsi="Times New Roman" w:cs="Times New Roman"/>
          <w:sz w:val="26"/>
          <w:szCs w:val="26"/>
          <w:lang w:eastAsia="zh-HK"/>
        </w:rPr>
        <w:t>病人連續性照護</w:t>
      </w:r>
      <w:bookmarkStart w:id="87" w:name="_Toc133340182"/>
      <w:bookmarkEnd w:id="86"/>
    </w:p>
    <w:p w14:paraId="434BD9D0" w14:textId="70A20FAF" w:rsidR="000E2029" w:rsidRPr="002C315A" w:rsidRDefault="000E2029" w:rsidP="002C315A">
      <w:pPr>
        <w:overflowPunct w:val="0"/>
        <w:adjustRightInd w:val="0"/>
        <w:snapToGrid w:val="0"/>
        <w:spacing w:beforeLines="50" w:before="120" w:line="264" w:lineRule="auto"/>
        <w:ind w:leftChars="177" w:left="425" w:firstLineChars="218" w:firstLine="567"/>
        <w:jc w:val="both"/>
        <w:textAlignment w:val="baseline"/>
        <w:rPr>
          <w:rFonts w:ascii="Times New Roman" w:eastAsia="標楷體" w:hAnsi="Times New Roman"/>
          <w:b/>
          <w:bCs/>
          <w:color w:val="000000"/>
          <w:sz w:val="26"/>
          <w:szCs w:val="26"/>
        </w:rPr>
      </w:pPr>
      <w:r w:rsidRPr="002C315A">
        <w:rPr>
          <w:rFonts w:ascii="Times New Roman" w:eastAsia="標楷體" w:hAnsi="Times New Roman"/>
          <w:bCs/>
          <w:color w:val="000000"/>
          <w:sz w:val="26"/>
          <w:szCs w:val="26"/>
        </w:rPr>
        <w:t>病人由醫學中心、區域醫院做初次評估可收案轉介，或基層診院所發現病人轉診至為恭紀念醫院經治療後，符合收案資格，則啟動住院</w:t>
      </w:r>
      <w:r w:rsidRPr="002C315A">
        <w:rPr>
          <w:rFonts w:ascii="Times New Roman" w:eastAsia="標楷體" w:hAnsi="Times New Roman"/>
          <w:bCs/>
          <w:color w:val="000000"/>
          <w:sz w:val="26"/>
          <w:szCs w:val="26"/>
        </w:rPr>
        <w:t>PAC</w:t>
      </w:r>
      <w:r w:rsidRPr="002C315A">
        <w:rPr>
          <w:rFonts w:ascii="Times New Roman" w:eastAsia="標楷體" w:hAnsi="Times New Roman"/>
          <w:bCs/>
          <w:color w:val="000000"/>
          <w:sz w:val="26"/>
          <w:szCs w:val="26"/>
        </w:rPr>
        <w:t>照護。轉診院所醫師下載為恭紀念醫院自行開發的</w:t>
      </w:r>
      <w:r w:rsidRPr="002C315A">
        <w:rPr>
          <w:rFonts w:ascii="Times New Roman" w:eastAsia="標楷體" w:hAnsi="Times New Roman" w:cs="Times New Roman"/>
          <w:color w:val="000000"/>
          <w:sz w:val="26"/>
          <w:szCs w:val="26"/>
        </w:rPr>
        <w:t>Mobile Patient Chart(MPC)</w:t>
      </w:r>
      <w:r w:rsidRPr="002C315A">
        <w:rPr>
          <w:rFonts w:ascii="Times New Roman" w:eastAsia="標楷體" w:hAnsi="Times New Roman" w:cs="Times New Roman"/>
          <w:color w:val="000000"/>
          <w:sz w:val="26"/>
          <w:szCs w:val="26"/>
        </w:rPr>
        <w:t>系統，即可查詢急診、住院及會診就醫資訊包含藥歷、歷次會診及診斷證明、重要掃描記錄、檢驗檢查報告、</w:t>
      </w:r>
      <w:r w:rsidRPr="002C315A">
        <w:rPr>
          <w:rFonts w:ascii="Times New Roman" w:eastAsia="標楷體" w:hAnsi="Times New Roman" w:cs="Times New Roman"/>
          <w:color w:val="000000"/>
          <w:sz w:val="26"/>
          <w:szCs w:val="26"/>
        </w:rPr>
        <w:t>PACS</w:t>
      </w:r>
      <w:r w:rsidRPr="002C315A">
        <w:rPr>
          <w:rFonts w:ascii="Times New Roman" w:eastAsia="標楷體" w:hAnsi="Times New Roman" w:cs="Times New Roman"/>
          <w:color w:val="000000"/>
          <w:sz w:val="26"/>
          <w:szCs w:val="26"/>
        </w:rPr>
        <w:t>查詢、病歷首頁等，讓醫師可以更容易掌握病人病況</w:t>
      </w:r>
      <w:r w:rsidR="00AE0A1D">
        <w:rPr>
          <w:rFonts w:ascii="Times New Roman" w:eastAsia="標楷體" w:hAnsi="Times New Roman" w:cs="Times New Roman" w:hint="eastAsia"/>
          <w:color w:val="000000"/>
          <w:sz w:val="26"/>
          <w:szCs w:val="26"/>
        </w:rPr>
        <w:t>（</w:t>
      </w:r>
      <w:r w:rsidR="009F071E">
        <w:rPr>
          <w:rFonts w:ascii="Times New Roman" w:eastAsia="標楷體" w:hAnsi="Times New Roman" w:cs="Times New Roman" w:hint="eastAsia"/>
          <w:color w:val="000000"/>
          <w:sz w:val="26"/>
          <w:szCs w:val="26"/>
        </w:rPr>
        <w:t>如</w:t>
      </w:r>
      <w:r w:rsidR="009F071E">
        <w:rPr>
          <w:rFonts w:ascii="Times New Roman" w:eastAsia="標楷體" w:hAnsi="Times New Roman" w:cs="Times New Roman"/>
          <w:color w:val="000000"/>
          <w:sz w:val="26"/>
          <w:szCs w:val="26"/>
        </w:rPr>
        <w:fldChar w:fldCharType="begin"/>
      </w:r>
      <w:r w:rsidR="009F071E">
        <w:rPr>
          <w:rFonts w:ascii="Times New Roman" w:eastAsia="標楷體" w:hAnsi="Times New Roman" w:cs="Times New Roman"/>
          <w:color w:val="000000"/>
          <w:sz w:val="26"/>
          <w:szCs w:val="26"/>
        </w:rPr>
        <w:instrText xml:space="preserve"> </w:instrText>
      </w:r>
      <w:r w:rsidR="009F071E">
        <w:rPr>
          <w:rFonts w:ascii="Times New Roman" w:eastAsia="標楷體" w:hAnsi="Times New Roman" w:cs="Times New Roman" w:hint="eastAsia"/>
          <w:color w:val="000000"/>
          <w:sz w:val="26"/>
          <w:szCs w:val="26"/>
        </w:rPr>
        <w:instrText>REF _Ref187908499 \h</w:instrText>
      </w:r>
      <w:r w:rsidR="009F071E">
        <w:rPr>
          <w:rFonts w:ascii="Times New Roman" w:eastAsia="標楷體" w:hAnsi="Times New Roman" w:cs="Times New Roman"/>
          <w:color w:val="000000"/>
          <w:sz w:val="26"/>
          <w:szCs w:val="26"/>
        </w:rPr>
        <w:instrText xml:space="preserve"> </w:instrText>
      </w:r>
      <w:r w:rsidR="009F071E">
        <w:rPr>
          <w:rFonts w:ascii="Times New Roman" w:eastAsia="標楷體" w:hAnsi="Times New Roman" w:cs="Times New Roman"/>
          <w:color w:val="000000"/>
          <w:sz w:val="26"/>
          <w:szCs w:val="26"/>
        </w:rPr>
      </w:r>
      <w:r w:rsidR="009F071E">
        <w:rPr>
          <w:rFonts w:ascii="Times New Roman" w:eastAsia="標楷體" w:hAnsi="Times New Roman" w:cs="Times New Roman"/>
          <w:color w:val="000000"/>
          <w:sz w:val="26"/>
          <w:szCs w:val="26"/>
        </w:rPr>
        <w:fldChar w:fldCharType="separate"/>
      </w:r>
      <w:r w:rsidR="002A0C0B" w:rsidRPr="0036163A">
        <w:rPr>
          <w:rFonts w:ascii="Times New Roman" w:eastAsia="標楷體" w:hAnsi="Times New Roman" w:cs="Times New Roman" w:hint="eastAsia"/>
          <w:b/>
          <w:sz w:val="26"/>
          <w:szCs w:val="26"/>
        </w:rPr>
        <w:t>圖</w:t>
      </w:r>
      <w:r w:rsidR="002A0C0B" w:rsidRPr="0036163A">
        <w:rPr>
          <w:rFonts w:ascii="Times New Roman" w:eastAsia="標楷體" w:hAnsi="Times New Roman" w:cs="Times New Roman" w:hint="eastAsia"/>
          <w:b/>
          <w:sz w:val="26"/>
          <w:szCs w:val="26"/>
        </w:rPr>
        <w:t xml:space="preserve">5. </w:t>
      </w:r>
      <w:r w:rsidR="002A0C0B">
        <w:rPr>
          <w:rFonts w:ascii="Times New Roman" w:eastAsia="標楷體" w:hAnsi="Times New Roman" w:cs="Times New Roman"/>
          <w:b/>
          <w:noProof/>
          <w:sz w:val="26"/>
          <w:szCs w:val="26"/>
        </w:rPr>
        <w:t>3</w:t>
      </w:r>
      <w:r w:rsidR="009F071E">
        <w:rPr>
          <w:rFonts w:ascii="Times New Roman" w:eastAsia="標楷體" w:hAnsi="Times New Roman" w:cs="Times New Roman"/>
          <w:color w:val="000000"/>
          <w:sz w:val="26"/>
          <w:szCs w:val="26"/>
        </w:rPr>
        <w:fldChar w:fldCharType="end"/>
      </w:r>
      <w:r w:rsidR="00AE0A1D">
        <w:rPr>
          <w:rFonts w:ascii="Times New Roman" w:eastAsia="標楷體" w:hAnsi="Times New Roman" w:cs="Times New Roman" w:hint="eastAsia"/>
          <w:color w:val="000000"/>
          <w:sz w:val="26"/>
          <w:szCs w:val="26"/>
        </w:rPr>
        <w:t>）</w:t>
      </w:r>
      <w:r w:rsidRPr="002C315A">
        <w:rPr>
          <w:rFonts w:ascii="Times New Roman" w:eastAsia="標楷體" w:hAnsi="Times New Roman" w:cs="Times New Roman"/>
          <w:color w:val="000000"/>
          <w:sz w:val="26"/>
          <w:szCs w:val="26"/>
        </w:rPr>
        <w:t>。</w:t>
      </w:r>
    </w:p>
    <w:p w14:paraId="3D0830B5" w14:textId="7D0E25BC" w:rsidR="000E2029" w:rsidRPr="000E2029" w:rsidRDefault="0096450D" w:rsidP="00837396">
      <w:pPr>
        <w:pStyle w:val="ab"/>
        <w:adjustRightInd w:val="0"/>
        <w:snapToGrid w:val="0"/>
        <w:spacing w:beforeLines="50" w:before="120" w:line="264" w:lineRule="auto"/>
        <w:ind w:leftChars="-2" w:left="-5" w:firstLineChars="36" w:firstLine="86"/>
        <w:textAlignment w:val="baseline"/>
        <w:rPr>
          <w:rFonts w:ascii="Times New Roman" w:eastAsia="標楷體" w:hAnsi="Times New Roman"/>
          <w:sz w:val="26"/>
          <w:szCs w:val="26"/>
        </w:rPr>
      </w:pPr>
      <w:r w:rsidRPr="0096450D">
        <w:rPr>
          <w:noProof/>
        </w:rPr>
        <w:drawing>
          <wp:inline distT="0" distB="0" distL="0" distR="0" wp14:anchorId="6D03AE01" wp14:editId="5EA29B16">
            <wp:extent cx="5951260" cy="2627194"/>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426"/>
                    <a:stretch/>
                  </pic:blipFill>
                  <pic:spPr bwMode="auto">
                    <a:xfrm>
                      <a:off x="0" y="0"/>
                      <a:ext cx="6000567" cy="2648961"/>
                    </a:xfrm>
                    <a:prstGeom prst="rect">
                      <a:avLst/>
                    </a:prstGeom>
                    <a:noFill/>
                    <a:ln>
                      <a:noFill/>
                    </a:ln>
                    <a:extLst>
                      <a:ext uri="{53640926-AAD7-44D8-BBD7-CCE9431645EC}">
                        <a14:shadowObscured xmlns:a14="http://schemas.microsoft.com/office/drawing/2010/main"/>
                      </a:ext>
                    </a:extLst>
                  </pic:spPr>
                </pic:pic>
              </a:graphicData>
            </a:graphic>
          </wp:inline>
        </w:drawing>
      </w:r>
    </w:p>
    <w:p w14:paraId="4DC002C5" w14:textId="325ECAD4" w:rsidR="005D7135" w:rsidRPr="005D7135" w:rsidRDefault="005D7135" w:rsidP="005D7135">
      <w:pPr>
        <w:snapToGrid w:val="0"/>
        <w:ind w:leftChars="60" w:left="426" w:hangingChars="128" w:hanging="282"/>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w:t>
      </w:r>
      <w:r w:rsidR="00125588" w:rsidRPr="00125588">
        <w:rPr>
          <w:rFonts w:ascii="Times New Roman" w:eastAsia="標楷體" w:hAnsi="Times New Roman" w:cs="Times New Roman" w:hint="eastAsia"/>
          <w:bCs/>
          <w:sz w:val="20"/>
          <w:szCs w:val="20"/>
        </w:rPr>
        <w:t>本研究拍攝</w:t>
      </w:r>
    </w:p>
    <w:p w14:paraId="7E4159C8" w14:textId="1C36A172" w:rsidR="000E2029" w:rsidRDefault="0078425A" w:rsidP="009A3155">
      <w:pPr>
        <w:pStyle w:val="aff2"/>
        <w:snapToGrid w:val="0"/>
        <w:spacing w:beforeLines="50" w:before="120" w:line="264" w:lineRule="auto"/>
        <w:jc w:val="center"/>
        <w:rPr>
          <w:rFonts w:ascii="Times New Roman" w:eastAsia="標楷體" w:hAnsi="Times New Roman" w:cs="Times New Roman"/>
          <w:b/>
          <w:sz w:val="26"/>
          <w:szCs w:val="26"/>
        </w:rPr>
      </w:pPr>
      <w:bookmarkStart w:id="88" w:name="_Ref187908499"/>
      <w:bookmarkStart w:id="89" w:name="_Toc188281409"/>
      <w:r w:rsidRPr="0036163A">
        <w:rPr>
          <w:rFonts w:ascii="Times New Roman" w:eastAsia="標楷體" w:hAnsi="Times New Roman" w:cs="Times New Roman" w:hint="eastAsia"/>
          <w:b/>
          <w:sz w:val="26"/>
          <w:szCs w:val="26"/>
        </w:rPr>
        <w:t>圖</w:t>
      </w:r>
      <w:r w:rsidRPr="0036163A">
        <w:rPr>
          <w:rFonts w:ascii="Times New Roman" w:eastAsia="標楷體" w:hAnsi="Times New Roman" w:cs="Times New Roman" w:hint="eastAsia"/>
          <w:b/>
          <w:sz w:val="26"/>
          <w:szCs w:val="26"/>
        </w:rPr>
        <w:t>5.</w:t>
      </w:r>
      <w:r w:rsidR="009A3155" w:rsidRPr="0036163A">
        <w:rPr>
          <w:rFonts w:ascii="Times New Roman" w:eastAsia="標楷體" w:hAnsi="Times New Roman" w:cs="Times New Roman" w:hint="eastAsia"/>
          <w:b/>
          <w:sz w:val="26"/>
          <w:szCs w:val="26"/>
        </w:rPr>
        <w:t xml:space="preserve"> </w:t>
      </w:r>
      <w:r w:rsidRPr="0036163A">
        <w:rPr>
          <w:rFonts w:ascii="Times New Roman" w:eastAsia="標楷體" w:hAnsi="Times New Roman" w:cs="Times New Roman"/>
          <w:b/>
          <w:sz w:val="26"/>
          <w:szCs w:val="26"/>
        </w:rPr>
        <w:fldChar w:fldCharType="begin"/>
      </w:r>
      <w:r w:rsidRPr="0036163A">
        <w:rPr>
          <w:rFonts w:ascii="Times New Roman" w:eastAsia="標楷體" w:hAnsi="Times New Roman" w:cs="Times New Roman"/>
          <w:b/>
          <w:sz w:val="26"/>
          <w:szCs w:val="26"/>
        </w:rPr>
        <w:instrText xml:space="preserve"> </w:instrText>
      </w:r>
      <w:r w:rsidRPr="0036163A">
        <w:rPr>
          <w:rFonts w:ascii="Times New Roman" w:eastAsia="標楷體" w:hAnsi="Times New Roman" w:cs="Times New Roman" w:hint="eastAsia"/>
          <w:b/>
          <w:sz w:val="26"/>
          <w:szCs w:val="26"/>
        </w:rPr>
        <w:instrText xml:space="preserve">SEQ </w:instrText>
      </w:r>
      <w:r w:rsidRPr="0036163A">
        <w:rPr>
          <w:rFonts w:ascii="Times New Roman" w:eastAsia="標楷體" w:hAnsi="Times New Roman" w:cs="Times New Roman" w:hint="eastAsia"/>
          <w:b/>
          <w:sz w:val="26"/>
          <w:szCs w:val="26"/>
        </w:rPr>
        <w:instrText>圖</w:instrText>
      </w:r>
      <w:r w:rsidRPr="0036163A">
        <w:rPr>
          <w:rFonts w:ascii="Times New Roman" w:eastAsia="標楷體" w:hAnsi="Times New Roman" w:cs="Times New Roman" w:hint="eastAsia"/>
          <w:b/>
          <w:sz w:val="26"/>
          <w:szCs w:val="26"/>
        </w:rPr>
        <w:instrText>5. \* ARABIC</w:instrText>
      </w:r>
      <w:r w:rsidRPr="0036163A">
        <w:rPr>
          <w:rFonts w:ascii="Times New Roman" w:eastAsia="標楷體" w:hAnsi="Times New Roman" w:cs="Times New Roman"/>
          <w:b/>
          <w:sz w:val="26"/>
          <w:szCs w:val="26"/>
        </w:rPr>
        <w:instrText xml:space="preserve"> </w:instrText>
      </w:r>
      <w:r w:rsidRPr="0036163A">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3</w:t>
      </w:r>
      <w:r w:rsidRPr="0036163A">
        <w:rPr>
          <w:rFonts w:ascii="Times New Roman" w:eastAsia="標楷體" w:hAnsi="Times New Roman" w:cs="Times New Roman"/>
          <w:b/>
          <w:sz w:val="26"/>
          <w:szCs w:val="26"/>
        </w:rPr>
        <w:fldChar w:fldCharType="end"/>
      </w:r>
      <w:bookmarkEnd w:id="88"/>
      <w:r w:rsidR="0036163A">
        <w:rPr>
          <w:rFonts w:ascii="Times New Roman" w:eastAsia="標楷體" w:hAnsi="Times New Roman" w:cs="Times New Roman" w:hint="eastAsia"/>
          <w:b/>
          <w:sz w:val="26"/>
          <w:szCs w:val="26"/>
        </w:rPr>
        <w:t xml:space="preserve"> </w:t>
      </w:r>
      <w:r w:rsidR="000E2029" w:rsidRPr="0036163A">
        <w:rPr>
          <w:rFonts w:ascii="Times New Roman" w:eastAsia="標楷體" w:hAnsi="Times New Roman" w:cs="Times New Roman"/>
          <w:b/>
          <w:sz w:val="26"/>
          <w:szCs w:val="26"/>
        </w:rPr>
        <w:t>Mobile Patient Chart(MPC)</w:t>
      </w:r>
      <w:r w:rsidR="000E2029" w:rsidRPr="0036163A">
        <w:rPr>
          <w:rFonts w:ascii="Times New Roman" w:eastAsia="標楷體" w:hAnsi="Times New Roman" w:cs="Times New Roman"/>
          <w:b/>
          <w:sz w:val="26"/>
          <w:szCs w:val="26"/>
        </w:rPr>
        <w:t>系統架構</w:t>
      </w:r>
      <w:bookmarkEnd w:id="89"/>
    </w:p>
    <w:p w14:paraId="6A36DA5B" w14:textId="77777777" w:rsidR="00AD0B2E" w:rsidRPr="00AD0B2E" w:rsidRDefault="00AD0B2E" w:rsidP="00AD0B2E"/>
    <w:bookmarkEnd w:id="87"/>
    <w:p w14:paraId="5857D0A8" w14:textId="301995BB" w:rsidR="000E2029" w:rsidRPr="002C315A" w:rsidRDefault="000E2029" w:rsidP="00580878">
      <w:pPr>
        <w:pStyle w:val="ab"/>
        <w:numPr>
          <w:ilvl w:val="0"/>
          <w:numId w:val="63"/>
        </w:numPr>
        <w:snapToGrid w:val="0"/>
        <w:spacing w:beforeLines="50" w:before="120" w:line="264" w:lineRule="auto"/>
        <w:ind w:leftChars="0" w:left="284" w:hanging="284"/>
        <w:rPr>
          <w:rFonts w:ascii="Times New Roman" w:eastAsia="標楷體" w:hAnsi="Times New Roman" w:cs="Times New Roman"/>
          <w:sz w:val="26"/>
          <w:szCs w:val="26"/>
        </w:rPr>
      </w:pPr>
      <w:r w:rsidRPr="002C315A">
        <w:rPr>
          <w:rStyle w:val="ui-provider"/>
          <w:rFonts w:ascii="Times New Roman" w:eastAsia="標楷體" w:hAnsi="Times New Roman" w:cs="Times New Roman"/>
          <w:sz w:val="26"/>
          <w:szCs w:val="26"/>
        </w:rPr>
        <w:t>PAC</w:t>
      </w:r>
      <w:r w:rsidRPr="002C315A">
        <w:rPr>
          <w:rStyle w:val="ui-provider"/>
          <w:rFonts w:ascii="Times New Roman" w:eastAsia="標楷體" w:hAnsi="Times New Roman" w:cs="Times New Roman"/>
          <w:sz w:val="26"/>
          <w:szCs w:val="26"/>
        </w:rPr>
        <w:t>照護服務計畫效益</w:t>
      </w:r>
    </w:p>
    <w:bookmarkEnd w:id="83"/>
    <w:p w14:paraId="3BEC92D3" w14:textId="79B9234F" w:rsidR="000E2029" w:rsidRPr="000E2029" w:rsidRDefault="000E2029" w:rsidP="00580878">
      <w:pPr>
        <w:pStyle w:val="ab"/>
        <w:numPr>
          <w:ilvl w:val="0"/>
          <w:numId w:val="60"/>
        </w:numPr>
        <w:adjustRightInd w:val="0"/>
        <w:snapToGrid w:val="0"/>
        <w:spacing w:beforeLines="50" w:before="120" w:line="264" w:lineRule="auto"/>
        <w:ind w:leftChars="0" w:left="426" w:hanging="426"/>
        <w:jc w:val="both"/>
        <w:rPr>
          <w:rFonts w:ascii="Times New Roman" w:eastAsia="標楷體" w:hAnsi="Times New Roman" w:cs="Times New Roman"/>
          <w:sz w:val="26"/>
          <w:szCs w:val="26"/>
        </w:rPr>
      </w:pPr>
      <w:r w:rsidRPr="000E2029">
        <w:rPr>
          <w:rFonts w:ascii="Times New Roman" w:eastAsia="標楷體" w:hAnsi="Times New Roman" w:cs="Times New Roman"/>
          <w:sz w:val="26"/>
          <w:szCs w:val="26"/>
        </w:rPr>
        <w:t>2014</w:t>
      </w:r>
      <w:r w:rsidRPr="000E2029">
        <w:rPr>
          <w:rFonts w:ascii="Times New Roman" w:eastAsia="標楷體" w:hAnsi="Times New Roman" w:cs="Times New Roman"/>
          <w:sz w:val="26"/>
          <w:szCs w:val="26"/>
        </w:rPr>
        <w:t>年推動至</w:t>
      </w:r>
      <w:r w:rsidRPr="000E2029">
        <w:rPr>
          <w:rFonts w:ascii="Times New Roman" w:eastAsia="標楷體" w:hAnsi="Times New Roman" w:cs="Times New Roman"/>
          <w:sz w:val="26"/>
          <w:szCs w:val="26"/>
        </w:rPr>
        <w:t>2023</w:t>
      </w:r>
      <w:r w:rsidRPr="000E2029">
        <w:rPr>
          <w:rFonts w:ascii="Times New Roman" w:eastAsia="標楷體" w:hAnsi="Times New Roman" w:cs="Times New Roman"/>
          <w:sz w:val="26"/>
          <w:szCs w:val="26"/>
        </w:rPr>
        <w:t>年共收案</w:t>
      </w:r>
      <w:r w:rsidRPr="000E2029">
        <w:rPr>
          <w:rFonts w:ascii="Times New Roman" w:eastAsia="標楷體" w:hAnsi="Times New Roman" w:cs="Times New Roman"/>
          <w:sz w:val="26"/>
          <w:szCs w:val="26"/>
        </w:rPr>
        <w:t>1</w:t>
      </w:r>
      <w:r w:rsidR="005C602A">
        <w:rPr>
          <w:rFonts w:ascii="Times New Roman" w:eastAsia="標楷體" w:hAnsi="Times New Roman" w:cs="Times New Roman"/>
          <w:sz w:val="26"/>
          <w:szCs w:val="26"/>
        </w:rPr>
        <w:t>,</w:t>
      </w:r>
      <w:r w:rsidRPr="000E2029">
        <w:rPr>
          <w:rFonts w:ascii="Times New Roman" w:eastAsia="標楷體" w:hAnsi="Times New Roman" w:cs="Times New Roman"/>
          <w:sz w:val="26"/>
          <w:szCs w:val="26"/>
        </w:rPr>
        <w:t>677</w:t>
      </w:r>
      <w:r w:rsidRPr="000E2029">
        <w:rPr>
          <w:rFonts w:ascii="Times New Roman" w:eastAsia="標楷體" w:hAnsi="Times New Roman" w:cs="Times New Roman"/>
          <w:sz w:val="26"/>
          <w:szCs w:val="26"/>
        </w:rPr>
        <w:t>人，其中本院自轉至</w:t>
      </w:r>
      <w:r w:rsidRPr="000E2029">
        <w:rPr>
          <w:rFonts w:ascii="Times New Roman" w:eastAsia="標楷體" w:hAnsi="Times New Roman" w:cs="Times New Roman"/>
          <w:sz w:val="26"/>
          <w:szCs w:val="26"/>
        </w:rPr>
        <w:t>PAC</w:t>
      </w:r>
      <w:r w:rsidRPr="000E2029">
        <w:rPr>
          <w:rFonts w:ascii="Times New Roman" w:eastAsia="標楷體" w:hAnsi="Times New Roman" w:cs="Times New Roman"/>
          <w:sz w:val="26"/>
          <w:szCs w:val="26"/>
        </w:rPr>
        <w:t>照護共</w:t>
      </w:r>
      <w:r w:rsidRPr="000E2029">
        <w:rPr>
          <w:rFonts w:ascii="Times New Roman" w:eastAsia="標楷體" w:hAnsi="Times New Roman" w:cs="Times New Roman"/>
          <w:sz w:val="26"/>
          <w:szCs w:val="26"/>
        </w:rPr>
        <w:t>1601</w:t>
      </w:r>
      <w:r w:rsidRPr="000E2029">
        <w:rPr>
          <w:rFonts w:ascii="Times New Roman" w:eastAsia="標楷體" w:hAnsi="Times New Roman" w:cs="Times New Roman"/>
          <w:sz w:val="26"/>
          <w:szCs w:val="26"/>
        </w:rPr>
        <w:t>人</w:t>
      </w:r>
      <w:r w:rsidRPr="000E2029">
        <w:rPr>
          <w:rFonts w:ascii="Times New Roman" w:eastAsia="標楷體" w:hAnsi="Times New Roman" w:cs="Times New Roman"/>
          <w:sz w:val="26"/>
          <w:szCs w:val="26"/>
        </w:rPr>
        <w:lastRenderedPageBreak/>
        <w:t>(</w:t>
      </w:r>
      <w:r w:rsidRPr="000E2029">
        <w:rPr>
          <w:rFonts w:ascii="Times New Roman" w:eastAsia="標楷體" w:hAnsi="Times New Roman" w:cs="Times New Roman"/>
          <w:sz w:val="26"/>
          <w:szCs w:val="26"/>
        </w:rPr>
        <w:t>占</w:t>
      </w:r>
      <w:r w:rsidRPr="000E2029">
        <w:rPr>
          <w:rFonts w:ascii="Times New Roman" w:eastAsia="標楷體" w:hAnsi="Times New Roman" w:cs="Times New Roman"/>
          <w:sz w:val="26"/>
          <w:szCs w:val="26"/>
        </w:rPr>
        <w:t>95.5%)</w:t>
      </w:r>
      <w:r w:rsidRPr="000E2029">
        <w:rPr>
          <w:rFonts w:ascii="Times New Roman" w:eastAsia="標楷體" w:hAnsi="Times New Roman" w:cs="Times New Roman"/>
          <w:sz w:val="26"/>
          <w:szCs w:val="26"/>
        </w:rPr>
        <w:t>，餘</w:t>
      </w:r>
      <w:r w:rsidRPr="000E2029">
        <w:rPr>
          <w:rFonts w:ascii="Times New Roman" w:eastAsia="標楷體" w:hAnsi="Times New Roman" w:cs="Times New Roman"/>
          <w:sz w:val="26"/>
          <w:szCs w:val="26"/>
        </w:rPr>
        <w:t>76</w:t>
      </w:r>
      <w:r w:rsidRPr="000E2029">
        <w:rPr>
          <w:rFonts w:ascii="Times New Roman" w:eastAsia="標楷體" w:hAnsi="Times New Roman" w:cs="Times New Roman"/>
          <w:sz w:val="26"/>
          <w:szCs w:val="26"/>
        </w:rPr>
        <w:t>人</w:t>
      </w:r>
      <w:r w:rsidRPr="000E2029">
        <w:rPr>
          <w:rFonts w:ascii="Times New Roman" w:eastAsia="標楷體" w:hAnsi="Times New Roman" w:cs="Times New Roman"/>
          <w:sz w:val="26"/>
          <w:szCs w:val="26"/>
        </w:rPr>
        <w:t>(4.5%)</w:t>
      </w:r>
      <w:r w:rsidRPr="000E2029">
        <w:rPr>
          <w:rFonts w:ascii="Times New Roman" w:eastAsia="標楷體" w:hAnsi="Times New Roman" w:cs="Times New Roman"/>
          <w:sz w:val="26"/>
          <w:szCs w:val="26"/>
        </w:rPr>
        <w:t>接受來自各醫療院所符合收案之病人，在病人急性處置完後，能夠通過快速轉銜進入急性後期照護團隊之服務，其中有</w:t>
      </w:r>
      <w:r w:rsidRPr="000E2029">
        <w:rPr>
          <w:rFonts w:ascii="Times New Roman" w:eastAsia="標楷體" w:hAnsi="Times New Roman" w:cs="Times New Roman"/>
          <w:sz w:val="26"/>
          <w:szCs w:val="26"/>
        </w:rPr>
        <w:t>1062</w:t>
      </w:r>
      <w:r w:rsidRPr="000E2029">
        <w:rPr>
          <w:rFonts w:ascii="Times New Roman" w:eastAsia="標楷體" w:hAnsi="Times New Roman" w:cs="Times New Roman"/>
          <w:sz w:val="26"/>
          <w:szCs w:val="26"/>
        </w:rPr>
        <w:t>人</w:t>
      </w:r>
      <w:r w:rsidRPr="000E2029">
        <w:rPr>
          <w:rFonts w:ascii="Times New Roman" w:eastAsia="標楷體" w:hAnsi="Times New Roman" w:cs="Times New Roman"/>
          <w:sz w:val="26"/>
          <w:szCs w:val="26"/>
        </w:rPr>
        <w:t>(63.3%)</w:t>
      </w:r>
      <w:r w:rsidRPr="000E2029">
        <w:rPr>
          <w:rFonts w:ascii="Times New Roman" w:eastAsia="標楷體" w:hAnsi="Times New Roman" w:cs="Times New Roman"/>
          <w:sz w:val="26"/>
          <w:szCs w:val="26"/>
        </w:rPr>
        <w:t>為住院模式、</w:t>
      </w:r>
      <w:r w:rsidRPr="000E2029">
        <w:rPr>
          <w:rFonts w:ascii="Times New Roman" w:eastAsia="標楷體" w:hAnsi="Times New Roman" w:cs="Times New Roman"/>
          <w:sz w:val="26"/>
          <w:szCs w:val="26"/>
        </w:rPr>
        <w:t>529</w:t>
      </w:r>
      <w:r w:rsidRPr="000E2029">
        <w:rPr>
          <w:rFonts w:ascii="Times New Roman" w:eastAsia="標楷體" w:hAnsi="Times New Roman" w:cs="Times New Roman"/>
          <w:sz w:val="26"/>
          <w:szCs w:val="26"/>
        </w:rPr>
        <w:t>人</w:t>
      </w:r>
      <w:r w:rsidRPr="000E2029">
        <w:rPr>
          <w:rFonts w:ascii="Times New Roman" w:eastAsia="標楷體" w:hAnsi="Times New Roman" w:cs="Times New Roman"/>
          <w:sz w:val="26"/>
          <w:szCs w:val="26"/>
        </w:rPr>
        <w:t>(31.6%)</w:t>
      </w:r>
      <w:r w:rsidRPr="000E2029">
        <w:rPr>
          <w:rFonts w:ascii="Times New Roman" w:eastAsia="標楷體" w:hAnsi="Times New Roman" w:cs="Times New Roman"/>
          <w:sz w:val="26"/>
          <w:szCs w:val="26"/>
        </w:rPr>
        <w:t>為居家模式、</w:t>
      </w:r>
      <w:r w:rsidRPr="000E2029">
        <w:rPr>
          <w:rFonts w:ascii="Times New Roman" w:eastAsia="標楷體" w:hAnsi="Times New Roman" w:cs="Times New Roman"/>
          <w:sz w:val="26"/>
          <w:szCs w:val="26"/>
        </w:rPr>
        <w:t>86</w:t>
      </w:r>
      <w:r w:rsidRPr="000E2029">
        <w:rPr>
          <w:rFonts w:ascii="Times New Roman" w:eastAsia="標楷體" w:hAnsi="Times New Roman" w:cs="Times New Roman"/>
          <w:sz w:val="26"/>
          <w:szCs w:val="26"/>
        </w:rPr>
        <w:t>人</w:t>
      </w:r>
      <w:r w:rsidRPr="000E2029">
        <w:rPr>
          <w:rFonts w:ascii="Times New Roman" w:eastAsia="標楷體" w:hAnsi="Times New Roman" w:cs="Times New Roman"/>
          <w:sz w:val="26"/>
          <w:szCs w:val="26"/>
        </w:rPr>
        <w:t>(5.1%)</w:t>
      </w:r>
      <w:r w:rsidRPr="000E2029">
        <w:rPr>
          <w:rFonts w:ascii="Times New Roman" w:eastAsia="標楷體" w:hAnsi="Times New Roman" w:cs="Times New Roman"/>
          <w:sz w:val="26"/>
          <w:szCs w:val="26"/>
        </w:rPr>
        <w:t>同時使用住院及居家模式進行照護</w:t>
      </w:r>
      <w:r w:rsidRPr="000E2029">
        <w:rPr>
          <w:rFonts w:ascii="Times New Roman" w:eastAsia="標楷體" w:hAnsi="Times New Roman" w:cs="Times New Roman"/>
          <w:sz w:val="26"/>
          <w:szCs w:val="26"/>
        </w:rPr>
        <w:t>(</w:t>
      </w:r>
      <w:r w:rsidR="0078425A">
        <w:rPr>
          <w:rFonts w:ascii="Times New Roman" w:eastAsia="標楷體" w:hAnsi="Times New Roman" w:cs="Times New Roman"/>
          <w:sz w:val="26"/>
          <w:szCs w:val="26"/>
        </w:rPr>
        <w:fldChar w:fldCharType="begin"/>
      </w:r>
      <w:r w:rsidR="0078425A">
        <w:rPr>
          <w:rFonts w:ascii="Times New Roman" w:eastAsia="標楷體" w:hAnsi="Times New Roman" w:cs="Times New Roman"/>
          <w:sz w:val="26"/>
          <w:szCs w:val="26"/>
        </w:rPr>
        <w:instrText xml:space="preserve"> REF _Ref185410289 \h </w:instrText>
      </w:r>
      <w:r w:rsidR="0078425A">
        <w:rPr>
          <w:rFonts w:ascii="Times New Roman" w:eastAsia="標楷體" w:hAnsi="Times New Roman" w:cs="Times New Roman"/>
          <w:sz w:val="26"/>
          <w:szCs w:val="26"/>
        </w:rPr>
      </w:r>
      <w:r w:rsidR="0078425A">
        <w:rPr>
          <w:rFonts w:ascii="Times New Roman" w:eastAsia="標楷體" w:hAnsi="Times New Roman" w:cs="Times New Roman"/>
          <w:sz w:val="26"/>
          <w:szCs w:val="26"/>
        </w:rPr>
        <w:fldChar w:fldCharType="separate"/>
      </w:r>
      <w:r w:rsidR="002A0C0B" w:rsidRPr="0078425A">
        <w:rPr>
          <w:rFonts w:ascii="Times New Roman" w:eastAsia="標楷體" w:hAnsi="Times New Roman" w:cs="Times New Roman" w:hint="eastAsia"/>
          <w:b/>
          <w:sz w:val="26"/>
          <w:szCs w:val="26"/>
        </w:rPr>
        <w:t>表</w:t>
      </w:r>
      <w:r w:rsidR="002A0C0B" w:rsidRPr="0078425A">
        <w:rPr>
          <w:rFonts w:ascii="Times New Roman" w:eastAsia="標楷體" w:hAnsi="Times New Roman" w:cs="Times New Roman" w:hint="eastAsia"/>
          <w:b/>
          <w:sz w:val="26"/>
          <w:szCs w:val="26"/>
        </w:rPr>
        <w:t xml:space="preserve">5. </w:t>
      </w:r>
      <w:r w:rsidR="002A0C0B">
        <w:rPr>
          <w:rFonts w:ascii="Times New Roman" w:eastAsia="標楷體" w:hAnsi="Times New Roman" w:cs="Times New Roman"/>
          <w:b/>
          <w:noProof/>
          <w:sz w:val="26"/>
          <w:szCs w:val="26"/>
        </w:rPr>
        <w:t>1</w:t>
      </w:r>
      <w:r w:rsidR="0078425A">
        <w:rPr>
          <w:rFonts w:ascii="Times New Roman" w:eastAsia="標楷體" w:hAnsi="Times New Roman" w:cs="Times New Roman"/>
          <w:sz w:val="26"/>
          <w:szCs w:val="26"/>
        </w:rPr>
        <w:fldChar w:fldCharType="end"/>
      </w:r>
      <w:r w:rsidRPr="000E2029">
        <w:rPr>
          <w:rFonts w:ascii="Times New Roman" w:eastAsia="標楷體" w:hAnsi="Times New Roman" w:cs="Times New Roman"/>
          <w:sz w:val="26"/>
          <w:szCs w:val="26"/>
        </w:rPr>
        <w:t>)</w:t>
      </w:r>
      <w:r w:rsidRPr="000E2029">
        <w:rPr>
          <w:rFonts w:ascii="Times New Roman" w:eastAsia="標楷體" w:hAnsi="Times New Roman" w:cs="Times New Roman"/>
          <w:sz w:val="26"/>
          <w:szCs w:val="26"/>
        </w:rPr>
        <w:t>，在收案期間亦會與長照</w:t>
      </w:r>
      <w:r w:rsidRPr="000E2029">
        <w:rPr>
          <w:rFonts w:ascii="Times New Roman" w:eastAsia="標楷體" w:hAnsi="Times New Roman" w:cs="Times New Roman"/>
          <w:sz w:val="26"/>
          <w:szCs w:val="26"/>
        </w:rPr>
        <w:t>ABC</w:t>
      </w:r>
      <w:r w:rsidRPr="000E2029">
        <w:rPr>
          <w:rFonts w:ascii="Times New Roman" w:eastAsia="標楷體" w:hAnsi="Times New Roman" w:cs="Times New Roman"/>
          <w:sz w:val="26"/>
          <w:szCs w:val="26"/>
        </w:rPr>
        <w:t>單位連繫，安排後續慢性期照護之事宜，無縫接軌的回歸社區。</w:t>
      </w:r>
    </w:p>
    <w:p w14:paraId="7DC981AA" w14:textId="77777777" w:rsidR="000E2029" w:rsidRPr="000E2029" w:rsidRDefault="000E2029" w:rsidP="000E2029">
      <w:pPr>
        <w:pStyle w:val="ab"/>
        <w:adjustRightInd w:val="0"/>
        <w:snapToGrid w:val="0"/>
        <w:spacing w:beforeLines="50" w:before="120" w:line="264" w:lineRule="auto"/>
        <w:ind w:leftChars="0" w:left="284"/>
        <w:jc w:val="both"/>
        <w:rPr>
          <w:rFonts w:ascii="Times New Roman" w:eastAsia="標楷體" w:hAnsi="Times New Roman" w:cs="Times New Roman"/>
          <w:sz w:val="26"/>
          <w:szCs w:val="26"/>
        </w:rPr>
      </w:pPr>
    </w:p>
    <w:p w14:paraId="36804EDE" w14:textId="36D78574" w:rsidR="000E2029" w:rsidRPr="009A3155" w:rsidRDefault="0078425A" w:rsidP="0078425A">
      <w:pPr>
        <w:pStyle w:val="aff2"/>
        <w:jc w:val="center"/>
        <w:rPr>
          <w:rFonts w:ascii="Times New Roman" w:eastAsia="標楷體" w:hAnsi="Times New Roman" w:cs="Times New Roman"/>
          <w:b/>
          <w:sz w:val="26"/>
          <w:szCs w:val="26"/>
        </w:rPr>
      </w:pPr>
      <w:bookmarkStart w:id="90" w:name="_Ref185410289"/>
      <w:bookmarkStart w:id="91" w:name="_Toc188281468"/>
      <w:r w:rsidRPr="0078425A">
        <w:rPr>
          <w:rFonts w:ascii="Times New Roman" w:eastAsia="標楷體" w:hAnsi="Times New Roman" w:cs="Times New Roman" w:hint="eastAsia"/>
          <w:b/>
          <w:sz w:val="26"/>
          <w:szCs w:val="26"/>
        </w:rPr>
        <w:t>表</w:t>
      </w:r>
      <w:r w:rsidRPr="0078425A">
        <w:rPr>
          <w:rFonts w:ascii="Times New Roman" w:eastAsia="標楷體" w:hAnsi="Times New Roman" w:cs="Times New Roman" w:hint="eastAsia"/>
          <w:b/>
          <w:sz w:val="26"/>
          <w:szCs w:val="26"/>
        </w:rPr>
        <w:t xml:space="preserve">5. </w:t>
      </w:r>
      <w:r w:rsidRPr="0078425A">
        <w:rPr>
          <w:rFonts w:ascii="Times New Roman" w:eastAsia="標楷體" w:hAnsi="Times New Roman" w:cs="Times New Roman"/>
          <w:b/>
          <w:sz w:val="26"/>
          <w:szCs w:val="26"/>
        </w:rPr>
        <w:fldChar w:fldCharType="begin"/>
      </w:r>
      <w:r w:rsidRPr="0078425A">
        <w:rPr>
          <w:rFonts w:ascii="Times New Roman" w:eastAsia="標楷體" w:hAnsi="Times New Roman" w:cs="Times New Roman"/>
          <w:b/>
          <w:sz w:val="26"/>
          <w:szCs w:val="26"/>
        </w:rPr>
        <w:instrText xml:space="preserve"> </w:instrText>
      </w:r>
      <w:r w:rsidRPr="0078425A">
        <w:rPr>
          <w:rFonts w:ascii="Times New Roman" w:eastAsia="標楷體" w:hAnsi="Times New Roman" w:cs="Times New Roman" w:hint="eastAsia"/>
          <w:b/>
          <w:sz w:val="26"/>
          <w:szCs w:val="26"/>
        </w:rPr>
        <w:instrText xml:space="preserve">SEQ </w:instrText>
      </w:r>
      <w:r w:rsidRPr="0078425A">
        <w:rPr>
          <w:rFonts w:ascii="Times New Roman" w:eastAsia="標楷體" w:hAnsi="Times New Roman" w:cs="Times New Roman" w:hint="eastAsia"/>
          <w:b/>
          <w:sz w:val="26"/>
          <w:szCs w:val="26"/>
        </w:rPr>
        <w:instrText>表</w:instrText>
      </w:r>
      <w:r w:rsidRPr="0078425A">
        <w:rPr>
          <w:rFonts w:ascii="Times New Roman" w:eastAsia="標楷體" w:hAnsi="Times New Roman" w:cs="Times New Roman" w:hint="eastAsia"/>
          <w:b/>
          <w:sz w:val="26"/>
          <w:szCs w:val="26"/>
        </w:rPr>
        <w:instrText>5. \* ARABIC</w:instrText>
      </w:r>
      <w:r w:rsidRPr="0078425A">
        <w:rPr>
          <w:rFonts w:ascii="Times New Roman" w:eastAsia="標楷體" w:hAnsi="Times New Roman" w:cs="Times New Roman"/>
          <w:b/>
          <w:sz w:val="26"/>
          <w:szCs w:val="26"/>
        </w:rPr>
        <w:instrText xml:space="preserve"> </w:instrText>
      </w:r>
      <w:r w:rsidRPr="0078425A">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1</w:t>
      </w:r>
      <w:r w:rsidRPr="0078425A">
        <w:rPr>
          <w:rFonts w:ascii="Times New Roman" w:eastAsia="標楷體" w:hAnsi="Times New Roman" w:cs="Times New Roman"/>
          <w:b/>
          <w:sz w:val="26"/>
          <w:szCs w:val="26"/>
        </w:rPr>
        <w:fldChar w:fldCharType="end"/>
      </w:r>
      <w:bookmarkEnd w:id="90"/>
      <w:r w:rsidR="000E2029" w:rsidRPr="009A3155">
        <w:rPr>
          <w:rFonts w:ascii="Times New Roman" w:eastAsia="標楷體" w:hAnsi="Times New Roman" w:cs="Times New Roman" w:hint="eastAsia"/>
          <w:b/>
          <w:sz w:val="26"/>
          <w:szCs w:val="26"/>
        </w:rPr>
        <w:t>各類收案</w:t>
      </w:r>
      <w:r w:rsidR="000E2029" w:rsidRPr="009A3155">
        <w:rPr>
          <w:rFonts w:ascii="Times New Roman" w:eastAsia="標楷體" w:hAnsi="Times New Roman" w:cs="Times New Roman"/>
          <w:b/>
          <w:sz w:val="26"/>
          <w:szCs w:val="26"/>
        </w:rPr>
        <w:t>模式統計</w:t>
      </w:r>
      <w:bookmarkEnd w:id="91"/>
    </w:p>
    <w:tbl>
      <w:tblPr>
        <w:tblW w:w="9328" w:type="dxa"/>
        <w:tblInd w:w="28" w:type="dxa"/>
        <w:tblBorders>
          <w:top w:val="single" w:sz="12" w:space="0" w:color="auto"/>
          <w:bottom w:val="single" w:sz="12" w:space="0" w:color="auto"/>
        </w:tblBorders>
        <w:tblCellMar>
          <w:left w:w="28" w:type="dxa"/>
          <w:right w:w="28" w:type="dxa"/>
        </w:tblCellMar>
        <w:tblLook w:val="04A0" w:firstRow="1" w:lastRow="0" w:firstColumn="1" w:lastColumn="0" w:noHBand="0" w:noVBand="1"/>
      </w:tblPr>
      <w:tblGrid>
        <w:gridCol w:w="2099"/>
        <w:gridCol w:w="709"/>
        <w:gridCol w:w="850"/>
        <w:gridCol w:w="851"/>
        <w:gridCol w:w="850"/>
        <w:gridCol w:w="142"/>
        <w:gridCol w:w="850"/>
        <w:gridCol w:w="992"/>
        <w:gridCol w:w="76"/>
        <w:gridCol w:w="917"/>
        <w:gridCol w:w="851"/>
        <w:gridCol w:w="141"/>
      </w:tblGrid>
      <w:tr w:rsidR="000E2029" w:rsidRPr="000E2029" w14:paraId="068C1D3F" w14:textId="77777777" w:rsidTr="002C315A">
        <w:trPr>
          <w:trHeight w:val="329"/>
        </w:trPr>
        <w:tc>
          <w:tcPr>
            <w:tcW w:w="2099" w:type="dxa"/>
            <w:vMerge w:val="restart"/>
            <w:tcBorders>
              <w:top w:val="single" w:sz="12" w:space="0" w:color="auto"/>
              <w:bottom w:val="nil"/>
            </w:tcBorders>
            <w:noWrap/>
            <w:vAlign w:val="center"/>
            <w:hideMark/>
          </w:tcPr>
          <w:p w14:paraId="735E7B14" w14:textId="77777777" w:rsidR="000E2029" w:rsidRPr="002C315A" w:rsidRDefault="000E2029" w:rsidP="002C315A">
            <w:pPr>
              <w:snapToGrid w:val="0"/>
              <w:jc w:val="both"/>
              <w:rPr>
                <w:rFonts w:ascii="Times New Roman" w:eastAsia="標楷體" w:hAnsi="Times New Roman"/>
                <w:bCs/>
                <w:color w:val="000000"/>
              </w:rPr>
            </w:pPr>
            <w:r w:rsidRPr="002C315A">
              <w:rPr>
                <w:rFonts w:ascii="Times New Roman" w:eastAsia="標楷體" w:hAnsi="Times New Roman"/>
                <w:bCs/>
                <w:color w:val="000000"/>
              </w:rPr>
              <w:t>變項名稱</w:t>
            </w:r>
          </w:p>
        </w:tc>
        <w:tc>
          <w:tcPr>
            <w:tcW w:w="709" w:type="dxa"/>
            <w:vMerge w:val="restart"/>
            <w:tcBorders>
              <w:top w:val="single" w:sz="12" w:space="0" w:color="auto"/>
              <w:bottom w:val="nil"/>
            </w:tcBorders>
            <w:noWrap/>
            <w:vAlign w:val="center"/>
            <w:hideMark/>
          </w:tcPr>
          <w:p w14:paraId="0AA4A5B4"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人數</w:t>
            </w:r>
          </w:p>
          <w:p w14:paraId="6975B28B"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(N)</w:t>
            </w:r>
          </w:p>
        </w:tc>
        <w:tc>
          <w:tcPr>
            <w:tcW w:w="850" w:type="dxa"/>
            <w:vMerge w:val="restart"/>
            <w:tcBorders>
              <w:top w:val="single" w:sz="12" w:space="0" w:color="auto"/>
              <w:bottom w:val="nil"/>
            </w:tcBorders>
            <w:noWrap/>
            <w:vAlign w:val="center"/>
            <w:hideMark/>
          </w:tcPr>
          <w:p w14:paraId="634F7BA0" w14:textId="77777777" w:rsidR="000E2029" w:rsidRPr="002C315A" w:rsidRDefault="000E2029" w:rsidP="002C315A">
            <w:pPr>
              <w:snapToGrid w:val="0"/>
              <w:jc w:val="both"/>
              <w:rPr>
                <w:rFonts w:ascii="Times New Roman" w:eastAsia="標楷體" w:hAnsi="Times New Roman"/>
                <w:bCs/>
                <w:color w:val="000000"/>
              </w:rPr>
            </w:pPr>
            <w:r w:rsidRPr="002C315A">
              <w:rPr>
                <w:rFonts w:ascii="Times New Roman" w:eastAsia="標楷體" w:hAnsi="Times New Roman"/>
                <w:bCs/>
                <w:color w:val="000000"/>
              </w:rPr>
              <w:t>百分比</w:t>
            </w:r>
          </w:p>
        </w:tc>
        <w:tc>
          <w:tcPr>
            <w:tcW w:w="1701" w:type="dxa"/>
            <w:gridSpan w:val="2"/>
            <w:tcBorders>
              <w:top w:val="single" w:sz="12" w:space="0" w:color="auto"/>
              <w:bottom w:val="single" w:sz="12" w:space="0" w:color="auto"/>
            </w:tcBorders>
            <w:vAlign w:val="center"/>
          </w:tcPr>
          <w:p w14:paraId="7B469000"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bCs/>
                <w:color w:val="000000"/>
              </w:rPr>
              <w:t>住院模式</w:t>
            </w:r>
          </w:p>
        </w:tc>
        <w:tc>
          <w:tcPr>
            <w:tcW w:w="142" w:type="dxa"/>
            <w:tcBorders>
              <w:top w:val="single" w:sz="12" w:space="0" w:color="auto"/>
              <w:bottom w:val="nil"/>
            </w:tcBorders>
            <w:vAlign w:val="center"/>
          </w:tcPr>
          <w:p w14:paraId="5D0F38E6" w14:textId="77777777" w:rsidR="000E2029" w:rsidRPr="002C315A" w:rsidRDefault="000E2029" w:rsidP="002C315A">
            <w:pPr>
              <w:snapToGrid w:val="0"/>
              <w:jc w:val="center"/>
              <w:rPr>
                <w:rFonts w:ascii="Times New Roman" w:eastAsia="標楷體" w:hAnsi="Times New Roman"/>
                <w:bCs/>
                <w:color w:val="000000"/>
              </w:rPr>
            </w:pPr>
          </w:p>
        </w:tc>
        <w:tc>
          <w:tcPr>
            <w:tcW w:w="1842" w:type="dxa"/>
            <w:gridSpan w:val="2"/>
            <w:tcBorders>
              <w:top w:val="single" w:sz="12" w:space="0" w:color="auto"/>
              <w:bottom w:val="single" w:sz="12" w:space="0" w:color="auto"/>
            </w:tcBorders>
            <w:vAlign w:val="center"/>
          </w:tcPr>
          <w:p w14:paraId="2C06B4C9"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居家模式</w:t>
            </w:r>
          </w:p>
        </w:tc>
        <w:tc>
          <w:tcPr>
            <w:tcW w:w="76" w:type="dxa"/>
            <w:tcBorders>
              <w:top w:val="single" w:sz="12" w:space="0" w:color="auto"/>
              <w:bottom w:val="nil"/>
            </w:tcBorders>
            <w:vAlign w:val="center"/>
          </w:tcPr>
          <w:p w14:paraId="185245B5" w14:textId="77777777" w:rsidR="000E2029" w:rsidRPr="002C315A" w:rsidRDefault="000E2029" w:rsidP="002C315A">
            <w:pPr>
              <w:snapToGrid w:val="0"/>
              <w:jc w:val="both"/>
              <w:rPr>
                <w:rFonts w:ascii="Times New Roman" w:eastAsia="標楷體" w:hAnsi="Times New Roman"/>
                <w:bCs/>
                <w:color w:val="000000"/>
              </w:rPr>
            </w:pPr>
          </w:p>
        </w:tc>
        <w:tc>
          <w:tcPr>
            <w:tcW w:w="1768" w:type="dxa"/>
            <w:gridSpan w:val="2"/>
            <w:tcBorders>
              <w:top w:val="single" w:sz="12" w:space="0" w:color="auto"/>
              <w:bottom w:val="single" w:sz="12" w:space="0" w:color="auto"/>
            </w:tcBorders>
          </w:tcPr>
          <w:p w14:paraId="2748FD8F"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bCs/>
                <w:color w:val="000000"/>
              </w:rPr>
              <w:t>住院居家模式</w:t>
            </w:r>
          </w:p>
        </w:tc>
        <w:tc>
          <w:tcPr>
            <w:tcW w:w="141" w:type="dxa"/>
            <w:tcBorders>
              <w:top w:val="single" w:sz="12" w:space="0" w:color="auto"/>
              <w:bottom w:val="nil"/>
            </w:tcBorders>
          </w:tcPr>
          <w:p w14:paraId="36341165" w14:textId="77777777" w:rsidR="000E2029" w:rsidRPr="000E2029" w:rsidRDefault="000E2029" w:rsidP="000E2029">
            <w:pPr>
              <w:snapToGrid w:val="0"/>
              <w:spacing w:beforeLines="50" w:before="120" w:line="264" w:lineRule="auto"/>
              <w:jc w:val="both"/>
              <w:rPr>
                <w:rFonts w:ascii="Times New Roman" w:eastAsia="標楷體" w:hAnsi="Times New Roman"/>
                <w:bCs/>
                <w:color w:val="000000"/>
                <w:sz w:val="26"/>
                <w:szCs w:val="26"/>
              </w:rPr>
            </w:pPr>
          </w:p>
        </w:tc>
      </w:tr>
      <w:tr w:rsidR="000E2029" w:rsidRPr="000E2029" w14:paraId="3E5D61CD" w14:textId="77777777" w:rsidTr="002C315A">
        <w:trPr>
          <w:trHeight w:val="329"/>
        </w:trPr>
        <w:tc>
          <w:tcPr>
            <w:tcW w:w="2099" w:type="dxa"/>
            <w:vMerge/>
            <w:tcBorders>
              <w:top w:val="nil"/>
              <w:bottom w:val="single" w:sz="12" w:space="0" w:color="auto"/>
            </w:tcBorders>
            <w:noWrap/>
            <w:vAlign w:val="center"/>
          </w:tcPr>
          <w:p w14:paraId="484AAD4A" w14:textId="77777777" w:rsidR="000E2029" w:rsidRPr="002C315A" w:rsidRDefault="000E2029" w:rsidP="002C315A">
            <w:pPr>
              <w:snapToGrid w:val="0"/>
              <w:jc w:val="both"/>
              <w:rPr>
                <w:rFonts w:ascii="Times New Roman" w:eastAsia="標楷體" w:hAnsi="Times New Roman"/>
                <w:bCs/>
                <w:color w:val="000000"/>
              </w:rPr>
            </w:pPr>
          </w:p>
        </w:tc>
        <w:tc>
          <w:tcPr>
            <w:tcW w:w="709" w:type="dxa"/>
            <w:vMerge/>
            <w:tcBorders>
              <w:top w:val="nil"/>
              <w:bottom w:val="single" w:sz="12" w:space="0" w:color="auto"/>
            </w:tcBorders>
            <w:noWrap/>
            <w:vAlign w:val="center"/>
          </w:tcPr>
          <w:p w14:paraId="73E6BA95" w14:textId="77777777" w:rsidR="000E2029" w:rsidRPr="002C315A" w:rsidRDefault="000E2029" w:rsidP="002C315A">
            <w:pPr>
              <w:snapToGrid w:val="0"/>
              <w:jc w:val="both"/>
              <w:rPr>
                <w:rFonts w:ascii="Times New Roman" w:eastAsia="標楷體" w:hAnsi="Times New Roman"/>
                <w:bCs/>
                <w:color w:val="000000"/>
              </w:rPr>
            </w:pPr>
          </w:p>
        </w:tc>
        <w:tc>
          <w:tcPr>
            <w:tcW w:w="850" w:type="dxa"/>
            <w:vMerge/>
            <w:tcBorders>
              <w:top w:val="nil"/>
              <w:bottom w:val="single" w:sz="12" w:space="0" w:color="auto"/>
            </w:tcBorders>
            <w:noWrap/>
            <w:vAlign w:val="center"/>
          </w:tcPr>
          <w:p w14:paraId="7590EA00" w14:textId="77777777" w:rsidR="000E2029" w:rsidRPr="002C315A" w:rsidRDefault="000E2029" w:rsidP="002C315A">
            <w:pPr>
              <w:snapToGrid w:val="0"/>
              <w:jc w:val="both"/>
              <w:rPr>
                <w:rFonts w:ascii="Times New Roman" w:eastAsia="標楷體" w:hAnsi="Times New Roman"/>
                <w:bCs/>
                <w:color w:val="000000"/>
              </w:rPr>
            </w:pPr>
          </w:p>
        </w:tc>
        <w:tc>
          <w:tcPr>
            <w:tcW w:w="851" w:type="dxa"/>
            <w:tcBorders>
              <w:top w:val="single" w:sz="12" w:space="0" w:color="auto"/>
              <w:bottom w:val="single" w:sz="12" w:space="0" w:color="auto"/>
            </w:tcBorders>
            <w:vAlign w:val="center"/>
          </w:tcPr>
          <w:p w14:paraId="536DF637"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人數</w:t>
            </w:r>
            <w:r w:rsidRPr="002C315A">
              <w:rPr>
                <w:rFonts w:ascii="Times New Roman" w:eastAsia="標楷體" w:hAnsi="Times New Roman" w:hint="eastAsia"/>
                <w:bCs/>
                <w:color w:val="000000"/>
              </w:rPr>
              <w:t>n</w:t>
            </w:r>
          </w:p>
        </w:tc>
        <w:tc>
          <w:tcPr>
            <w:tcW w:w="850" w:type="dxa"/>
            <w:tcBorders>
              <w:top w:val="single" w:sz="12" w:space="0" w:color="auto"/>
              <w:bottom w:val="single" w:sz="12" w:space="0" w:color="auto"/>
            </w:tcBorders>
            <w:vAlign w:val="center"/>
          </w:tcPr>
          <w:p w14:paraId="3C8B6B54"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比率</w:t>
            </w:r>
            <w:r w:rsidRPr="002C315A">
              <w:rPr>
                <w:rFonts w:ascii="Times New Roman" w:eastAsia="標楷體" w:hAnsi="Times New Roman" w:hint="eastAsia"/>
                <w:b/>
                <w:bCs/>
                <w:color w:val="000000"/>
              </w:rPr>
              <w:t>%</w:t>
            </w:r>
          </w:p>
        </w:tc>
        <w:tc>
          <w:tcPr>
            <w:tcW w:w="142" w:type="dxa"/>
            <w:tcBorders>
              <w:top w:val="nil"/>
              <w:bottom w:val="single" w:sz="12" w:space="0" w:color="auto"/>
            </w:tcBorders>
            <w:vAlign w:val="center"/>
          </w:tcPr>
          <w:p w14:paraId="4BA15D11" w14:textId="77777777" w:rsidR="000E2029" w:rsidRPr="002C315A" w:rsidRDefault="000E2029" w:rsidP="002C315A">
            <w:pPr>
              <w:snapToGrid w:val="0"/>
              <w:jc w:val="center"/>
              <w:rPr>
                <w:rFonts w:ascii="Times New Roman" w:eastAsia="標楷體" w:hAnsi="Times New Roman"/>
                <w:bCs/>
                <w:color w:val="000000"/>
              </w:rPr>
            </w:pPr>
          </w:p>
        </w:tc>
        <w:tc>
          <w:tcPr>
            <w:tcW w:w="850" w:type="dxa"/>
            <w:tcBorders>
              <w:top w:val="single" w:sz="12" w:space="0" w:color="auto"/>
              <w:bottom w:val="single" w:sz="12" w:space="0" w:color="auto"/>
            </w:tcBorders>
            <w:vAlign w:val="center"/>
          </w:tcPr>
          <w:p w14:paraId="087C3011"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人數</w:t>
            </w:r>
            <w:r w:rsidRPr="002C315A">
              <w:rPr>
                <w:rFonts w:ascii="Times New Roman" w:eastAsia="標楷體" w:hAnsi="Times New Roman" w:hint="eastAsia"/>
                <w:bCs/>
                <w:color w:val="000000"/>
              </w:rPr>
              <w:t>n</w:t>
            </w:r>
          </w:p>
        </w:tc>
        <w:tc>
          <w:tcPr>
            <w:tcW w:w="992" w:type="dxa"/>
            <w:tcBorders>
              <w:top w:val="single" w:sz="12" w:space="0" w:color="auto"/>
              <w:bottom w:val="single" w:sz="12" w:space="0" w:color="auto"/>
            </w:tcBorders>
            <w:vAlign w:val="center"/>
          </w:tcPr>
          <w:p w14:paraId="1F4CBC51"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比率</w:t>
            </w:r>
            <w:r w:rsidRPr="002C315A">
              <w:rPr>
                <w:rFonts w:ascii="Times New Roman" w:eastAsia="標楷體" w:hAnsi="Times New Roman" w:hint="eastAsia"/>
                <w:b/>
                <w:bCs/>
                <w:color w:val="000000"/>
              </w:rPr>
              <w:t>%</w:t>
            </w:r>
          </w:p>
        </w:tc>
        <w:tc>
          <w:tcPr>
            <w:tcW w:w="76" w:type="dxa"/>
            <w:tcBorders>
              <w:top w:val="nil"/>
              <w:bottom w:val="single" w:sz="12" w:space="0" w:color="auto"/>
            </w:tcBorders>
            <w:vAlign w:val="center"/>
          </w:tcPr>
          <w:p w14:paraId="5DE1357B" w14:textId="77777777" w:rsidR="000E2029" w:rsidRPr="002C315A" w:rsidRDefault="000E2029" w:rsidP="002C315A">
            <w:pPr>
              <w:snapToGrid w:val="0"/>
              <w:jc w:val="both"/>
              <w:rPr>
                <w:rFonts w:ascii="Times New Roman" w:eastAsia="標楷體" w:hAnsi="Times New Roman"/>
                <w:bCs/>
                <w:color w:val="000000"/>
              </w:rPr>
            </w:pPr>
          </w:p>
        </w:tc>
        <w:tc>
          <w:tcPr>
            <w:tcW w:w="917" w:type="dxa"/>
            <w:tcBorders>
              <w:top w:val="single" w:sz="12" w:space="0" w:color="auto"/>
              <w:bottom w:val="single" w:sz="12" w:space="0" w:color="auto"/>
            </w:tcBorders>
            <w:vAlign w:val="center"/>
          </w:tcPr>
          <w:p w14:paraId="23CDA985"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人數</w:t>
            </w:r>
            <w:r w:rsidRPr="002C315A">
              <w:rPr>
                <w:rFonts w:ascii="Times New Roman" w:eastAsia="標楷體" w:hAnsi="Times New Roman" w:hint="eastAsia"/>
                <w:bCs/>
                <w:color w:val="000000"/>
              </w:rPr>
              <w:t>n</w:t>
            </w:r>
          </w:p>
        </w:tc>
        <w:tc>
          <w:tcPr>
            <w:tcW w:w="851" w:type="dxa"/>
            <w:tcBorders>
              <w:top w:val="single" w:sz="12" w:space="0" w:color="auto"/>
              <w:bottom w:val="single" w:sz="12" w:space="0" w:color="auto"/>
            </w:tcBorders>
            <w:vAlign w:val="center"/>
          </w:tcPr>
          <w:p w14:paraId="23ED1422" w14:textId="77777777" w:rsidR="000E2029" w:rsidRPr="002C315A" w:rsidRDefault="000E2029" w:rsidP="000E2029">
            <w:pPr>
              <w:snapToGrid w:val="0"/>
              <w:spacing w:beforeLines="50" w:before="120" w:line="264" w:lineRule="auto"/>
              <w:jc w:val="center"/>
              <w:rPr>
                <w:rFonts w:ascii="Times New Roman" w:eastAsia="標楷體" w:hAnsi="Times New Roman"/>
                <w:bCs/>
                <w:color w:val="000000"/>
              </w:rPr>
            </w:pPr>
            <w:r w:rsidRPr="002C315A">
              <w:rPr>
                <w:rFonts w:ascii="Times New Roman" w:eastAsia="標楷體" w:hAnsi="Times New Roman" w:hint="eastAsia"/>
                <w:bCs/>
                <w:color w:val="000000"/>
              </w:rPr>
              <w:t>比率</w:t>
            </w:r>
            <w:r w:rsidRPr="002C315A">
              <w:rPr>
                <w:rFonts w:ascii="Times New Roman" w:eastAsia="標楷體" w:hAnsi="Times New Roman" w:hint="eastAsia"/>
                <w:b/>
                <w:bCs/>
                <w:color w:val="000000"/>
              </w:rPr>
              <w:t>%</w:t>
            </w:r>
          </w:p>
        </w:tc>
        <w:tc>
          <w:tcPr>
            <w:tcW w:w="141" w:type="dxa"/>
            <w:tcBorders>
              <w:top w:val="nil"/>
              <w:bottom w:val="single" w:sz="12" w:space="0" w:color="auto"/>
            </w:tcBorders>
          </w:tcPr>
          <w:p w14:paraId="592A1466" w14:textId="77777777" w:rsidR="000E2029" w:rsidRPr="000E2029" w:rsidRDefault="000E2029" w:rsidP="000E2029">
            <w:pPr>
              <w:snapToGrid w:val="0"/>
              <w:spacing w:beforeLines="50" w:before="120" w:line="264" w:lineRule="auto"/>
              <w:jc w:val="both"/>
              <w:rPr>
                <w:rFonts w:ascii="Times New Roman" w:eastAsia="標楷體" w:hAnsi="Times New Roman"/>
                <w:bCs/>
                <w:color w:val="000000"/>
                <w:sz w:val="26"/>
                <w:szCs w:val="26"/>
              </w:rPr>
            </w:pPr>
          </w:p>
        </w:tc>
      </w:tr>
      <w:tr w:rsidR="000E2029" w:rsidRPr="000E2029" w14:paraId="7A73247B" w14:textId="77777777" w:rsidTr="002C315A">
        <w:trPr>
          <w:trHeight w:val="329"/>
        </w:trPr>
        <w:tc>
          <w:tcPr>
            <w:tcW w:w="2099" w:type="dxa"/>
            <w:tcBorders>
              <w:top w:val="single" w:sz="12" w:space="0" w:color="auto"/>
            </w:tcBorders>
            <w:noWrap/>
            <w:vAlign w:val="center"/>
          </w:tcPr>
          <w:p w14:paraId="1F7DB9A9" w14:textId="77777777" w:rsidR="000E2029" w:rsidRPr="002C315A" w:rsidRDefault="000E2029" w:rsidP="002C315A">
            <w:pPr>
              <w:snapToGrid w:val="0"/>
              <w:jc w:val="both"/>
              <w:rPr>
                <w:rFonts w:ascii="Times New Roman" w:eastAsia="標楷體" w:hAnsi="Times New Roman"/>
                <w:b/>
                <w:bCs/>
                <w:color w:val="000000"/>
              </w:rPr>
            </w:pPr>
            <w:r w:rsidRPr="002C315A">
              <w:rPr>
                <w:rFonts w:ascii="Times New Roman" w:eastAsia="標楷體" w:hAnsi="Times New Roman" w:hint="eastAsia"/>
                <w:b/>
                <w:bCs/>
                <w:color w:val="000000"/>
              </w:rPr>
              <w:t>總計</w:t>
            </w:r>
          </w:p>
        </w:tc>
        <w:tc>
          <w:tcPr>
            <w:tcW w:w="709" w:type="dxa"/>
            <w:tcBorders>
              <w:top w:val="single" w:sz="12" w:space="0" w:color="auto"/>
            </w:tcBorders>
            <w:noWrap/>
            <w:vAlign w:val="center"/>
          </w:tcPr>
          <w:p w14:paraId="3548471C" w14:textId="77777777" w:rsidR="000E2029" w:rsidRPr="002C315A" w:rsidRDefault="000E2029" w:rsidP="002C315A">
            <w:pPr>
              <w:snapToGrid w:val="0"/>
              <w:jc w:val="center"/>
              <w:rPr>
                <w:rFonts w:ascii="Times New Roman" w:eastAsia="標楷體" w:hAnsi="Times New Roman"/>
                <w:b/>
                <w:bCs/>
                <w:color w:val="000000"/>
              </w:rPr>
            </w:pPr>
            <w:r w:rsidRPr="002C315A">
              <w:rPr>
                <w:rFonts w:ascii="Times New Roman" w:eastAsia="標楷體" w:hAnsi="Times New Roman" w:hint="eastAsia"/>
                <w:b/>
                <w:bCs/>
                <w:color w:val="000000"/>
              </w:rPr>
              <w:t>1677</w:t>
            </w:r>
          </w:p>
        </w:tc>
        <w:tc>
          <w:tcPr>
            <w:tcW w:w="850" w:type="dxa"/>
            <w:tcBorders>
              <w:top w:val="single" w:sz="12" w:space="0" w:color="auto"/>
            </w:tcBorders>
            <w:noWrap/>
            <w:vAlign w:val="center"/>
          </w:tcPr>
          <w:p w14:paraId="30DCD849" w14:textId="77777777" w:rsidR="000E2029" w:rsidRPr="002C315A" w:rsidRDefault="000E2029" w:rsidP="002C315A">
            <w:pPr>
              <w:snapToGrid w:val="0"/>
              <w:jc w:val="both"/>
              <w:rPr>
                <w:rFonts w:ascii="Times New Roman" w:eastAsia="標楷體" w:hAnsi="Times New Roman"/>
                <w:b/>
                <w:bCs/>
                <w:color w:val="000000"/>
              </w:rPr>
            </w:pPr>
            <w:r w:rsidRPr="002C315A">
              <w:rPr>
                <w:rFonts w:ascii="Times New Roman" w:eastAsia="標楷體" w:hAnsi="Times New Roman" w:hint="eastAsia"/>
                <w:b/>
                <w:bCs/>
                <w:color w:val="000000"/>
              </w:rPr>
              <w:t>100%</w:t>
            </w:r>
          </w:p>
        </w:tc>
        <w:tc>
          <w:tcPr>
            <w:tcW w:w="851" w:type="dxa"/>
            <w:tcBorders>
              <w:top w:val="single" w:sz="12" w:space="0" w:color="auto"/>
            </w:tcBorders>
            <w:vAlign w:val="center"/>
          </w:tcPr>
          <w:p w14:paraId="23623D91" w14:textId="77777777" w:rsidR="000E2029" w:rsidRPr="002C315A" w:rsidRDefault="000E2029" w:rsidP="002C315A">
            <w:pPr>
              <w:snapToGrid w:val="0"/>
              <w:jc w:val="center"/>
              <w:rPr>
                <w:rFonts w:ascii="Times New Roman" w:eastAsia="標楷體" w:hAnsi="Times New Roman"/>
                <w:b/>
                <w:bCs/>
                <w:color w:val="000000"/>
              </w:rPr>
            </w:pPr>
            <w:r w:rsidRPr="002C315A">
              <w:rPr>
                <w:rFonts w:ascii="Times New Roman" w:eastAsia="標楷體" w:hAnsi="Times New Roman" w:hint="eastAsia"/>
                <w:b/>
                <w:bCs/>
                <w:color w:val="000000"/>
              </w:rPr>
              <w:t>1062</w:t>
            </w:r>
          </w:p>
        </w:tc>
        <w:tc>
          <w:tcPr>
            <w:tcW w:w="850" w:type="dxa"/>
            <w:tcBorders>
              <w:top w:val="single" w:sz="12" w:space="0" w:color="auto"/>
            </w:tcBorders>
            <w:vAlign w:val="center"/>
          </w:tcPr>
          <w:p w14:paraId="0AE09D60" w14:textId="77777777" w:rsidR="000E2029" w:rsidRPr="002C315A" w:rsidRDefault="000E2029" w:rsidP="002C315A">
            <w:pPr>
              <w:snapToGrid w:val="0"/>
              <w:jc w:val="center"/>
              <w:rPr>
                <w:rFonts w:ascii="Times New Roman" w:eastAsia="標楷體" w:hAnsi="Times New Roman"/>
                <w:b/>
                <w:bCs/>
                <w:color w:val="000000"/>
              </w:rPr>
            </w:pPr>
            <w:r w:rsidRPr="002C315A">
              <w:rPr>
                <w:rFonts w:ascii="Times New Roman" w:eastAsia="標楷體" w:hAnsi="Times New Roman" w:hint="eastAsia"/>
                <w:b/>
                <w:bCs/>
                <w:color w:val="000000"/>
              </w:rPr>
              <w:t>63.3</w:t>
            </w:r>
          </w:p>
        </w:tc>
        <w:tc>
          <w:tcPr>
            <w:tcW w:w="142" w:type="dxa"/>
            <w:tcBorders>
              <w:top w:val="single" w:sz="12" w:space="0" w:color="auto"/>
            </w:tcBorders>
            <w:vAlign w:val="center"/>
          </w:tcPr>
          <w:p w14:paraId="66021A1B" w14:textId="77777777" w:rsidR="000E2029" w:rsidRPr="002C315A" w:rsidRDefault="000E2029" w:rsidP="002C315A">
            <w:pPr>
              <w:snapToGrid w:val="0"/>
              <w:jc w:val="center"/>
              <w:rPr>
                <w:rFonts w:ascii="Times New Roman" w:eastAsia="標楷體" w:hAnsi="Times New Roman"/>
                <w:b/>
                <w:bCs/>
                <w:color w:val="000000"/>
              </w:rPr>
            </w:pPr>
          </w:p>
        </w:tc>
        <w:tc>
          <w:tcPr>
            <w:tcW w:w="850" w:type="dxa"/>
            <w:tcBorders>
              <w:top w:val="single" w:sz="12" w:space="0" w:color="auto"/>
            </w:tcBorders>
            <w:vAlign w:val="center"/>
          </w:tcPr>
          <w:p w14:paraId="79B05A6B" w14:textId="77777777" w:rsidR="000E2029" w:rsidRPr="002C315A" w:rsidRDefault="000E2029" w:rsidP="002C315A">
            <w:pPr>
              <w:snapToGrid w:val="0"/>
              <w:jc w:val="center"/>
              <w:rPr>
                <w:rFonts w:ascii="Times New Roman" w:eastAsia="標楷體" w:hAnsi="Times New Roman"/>
                <w:b/>
                <w:bCs/>
                <w:color w:val="000000"/>
              </w:rPr>
            </w:pPr>
            <w:r w:rsidRPr="002C315A">
              <w:rPr>
                <w:rFonts w:ascii="Times New Roman" w:eastAsia="標楷體" w:hAnsi="Times New Roman" w:hint="eastAsia"/>
                <w:b/>
                <w:bCs/>
                <w:color w:val="000000"/>
              </w:rPr>
              <w:t>529</w:t>
            </w:r>
          </w:p>
        </w:tc>
        <w:tc>
          <w:tcPr>
            <w:tcW w:w="992" w:type="dxa"/>
            <w:tcBorders>
              <w:top w:val="single" w:sz="12" w:space="0" w:color="auto"/>
            </w:tcBorders>
            <w:vAlign w:val="center"/>
          </w:tcPr>
          <w:p w14:paraId="7D89A830" w14:textId="77777777" w:rsidR="000E2029" w:rsidRPr="002C315A" w:rsidRDefault="000E2029" w:rsidP="002C315A">
            <w:pPr>
              <w:snapToGrid w:val="0"/>
              <w:jc w:val="center"/>
              <w:rPr>
                <w:rFonts w:ascii="Times New Roman" w:eastAsia="標楷體" w:hAnsi="Times New Roman"/>
                <w:b/>
                <w:bCs/>
                <w:color w:val="000000"/>
              </w:rPr>
            </w:pPr>
            <w:r w:rsidRPr="002C315A">
              <w:rPr>
                <w:rFonts w:ascii="Times New Roman" w:eastAsia="標楷體" w:hAnsi="Times New Roman" w:hint="eastAsia"/>
                <w:b/>
                <w:bCs/>
                <w:color w:val="000000"/>
              </w:rPr>
              <w:t>31.6</w:t>
            </w:r>
          </w:p>
        </w:tc>
        <w:tc>
          <w:tcPr>
            <w:tcW w:w="76" w:type="dxa"/>
            <w:tcBorders>
              <w:top w:val="single" w:sz="12" w:space="0" w:color="auto"/>
            </w:tcBorders>
            <w:vAlign w:val="center"/>
          </w:tcPr>
          <w:p w14:paraId="25063A3E" w14:textId="77777777" w:rsidR="000E2029" w:rsidRPr="002C315A" w:rsidRDefault="000E2029" w:rsidP="002C315A">
            <w:pPr>
              <w:snapToGrid w:val="0"/>
              <w:jc w:val="both"/>
              <w:rPr>
                <w:rFonts w:ascii="Times New Roman" w:eastAsia="標楷體" w:hAnsi="Times New Roman"/>
                <w:b/>
                <w:bCs/>
                <w:color w:val="000000"/>
              </w:rPr>
            </w:pPr>
          </w:p>
        </w:tc>
        <w:tc>
          <w:tcPr>
            <w:tcW w:w="917" w:type="dxa"/>
            <w:tcBorders>
              <w:top w:val="single" w:sz="12" w:space="0" w:color="auto"/>
            </w:tcBorders>
            <w:vAlign w:val="center"/>
          </w:tcPr>
          <w:p w14:paraId="7AF51949" w14:textId="77777777" w:rsidR="000E2029" w:rsidRPr="002C315A" w:rsidRDefault="000E2029" w:rsidP="002C315A">
            <w:pPr>
              <w:snapToGrid w:val="0"/>
              <w:jc w:val="center"/>
              <w:rPr>
                <w:rFonts w:ascii="Times New Roman" w:eastAsia="標楷體" w:hAnsi="Times New Roman"/>
                <w:b/>
                <w:bCs/>
                <w:color w:val="000000"/>
              </w:rPr>
            </w:pPr>
            <w:r w:rsidRPr="002C315A">
              <w:rPr>
                <w:rFonts w:ascii="Times New Roman" w:eastAsia="標楷體" w:hAnsi="Times New Roman" w:hint="eastAsia"/>
                <w:b/>
                <w:bCs/>
                <w:color w:val="000000"/>
              </w:rPr>
              <w:t>86</w:t>
            </w:r>
          </w:p>
        </w:tc>
        <w:tc>
          <w:tcPr>
            <w:tcW w:w="851" w:type="dxa"/>
            <w:tcBorders>
              <w:top w:val="single" w:sz="12" w:space="0" w:color="auto"/>
            </w:tcBorders>
          </w:tcPr>
          <w:p w14:paraId="27D811A3" w14:textId="77777777" w:rsidR="000E2029" w:rsidRPr="002C315A" w:rsidRDefault="000E2029" w:rsidP="000E2029">
            <w:pPr>
              <w:snapToGrid w:val="0"/>
              <w:spacing w:beforeLines="50" w:before="120" w:line="264" w:lineRule="auto"/>
              <w:jc w:val="center"/>
              <w:rPr>
                <w:rFonts w:ascii="Times New Roman" w:eastAsia="標楷體" w:hAnsi="Times New Roman"/>
                <w:b/>
                <w:bCs/>
                <w:color w:val="000000"/>
              </w:rPr>
            </w:pPr>
            <w:r w:rsidRPr="002C315A">
              <w:rPr>
                <w:rFonts w:ascii="Times New Roman" w:eastAsia="標楷體" w:hAnsi="Times New Roman" w:hint="eastAsia"/>
                <w:b/>
                <w:bCs/>
                <w:color w:val="000000"/>
              </w:rPr>
              <w:t>5.1</w:t>
            </w:r>
          </w:p>
        </w:tc>
        <w:tc>
          <w:tcPr>
            <w:tcW w:w="141" w:type="dxa"/>
            <w:tcBorders>
              <w:top w:val="single" w:sz="12" w:space="0" w:color="auto"/>
            </w:tcBorders>
          </w:tcPr>
          <w:p w14:paraId="27296778" w14:textId="77777777" w:rsidR="000E2029" w:rsidRPr="000E2029" w:rsidRDefault="000E2029" w:rsidP="000E2029">
            <w:pPr>
              <w:snapToGrid w:val="0"/>
              <w:spacing w:beforeLines="50" w:before="120" w:line="264" w:lineRule="auto"/>
              <w:jc w:val="both"/>
              <w:rPr>
                <w:rFonts w:ascii="Times New Roman" w:eastAsia="標楷體" w:hAnsi="Times New Roman"/>
                <w:b/>
                <w:bCs/>
                <w:color w:val="000000"/>
                <w:sz w:val="26"/>
                <w:szCs w:val="26"/>
              </w:rPr>
            </w:pPr>
          </w:p>
        </w:tc>
      </w:tr>
      <w:tr w:rsidR="000E2029" w:rsidRPr="000E2029" w14:paraId="6DC52EDC" w14:textId="77777777" w:rsidTr="002C315A">
        <w:trPr>
          <w:trHeight w:val="329"/>
        </w:trPr>
        <w:tc>
          <w:tcPr>
            <w:tcW w:w="2099" w:type="dxa"/>
            <w:noWrap/>
            <w:vAlign w:val="center"/>
            <w:hideMark/>
          </w:tcPr>
          <w:p w14:paraId="2E4B843C" w14:textId="77777777" w:rsidR="000E2029" w:rsidRPr="002C315A" w:rsidRDefault="000E2029" w:rsidP="002C315A">
            <w:pPr>
              <w:snapToGrid w:val="0"/>
              <w:ind w:leftChars="94" w:left="396" w:hangingChars="71" w:hanging="170"/>
              <w:jc w:val="both"/>
              <w:rPr>
                <w:rFonts w:ascii="Times New Roman" w:eastAsia="標楷體" w:hAnsi="Times New Roman"/>
                <w:bCs/>
                <w:color w:val="000000"/>
              </w:rPr>
            </w:pPr>
            <w:r w:rsidRPr="002C315A">
              <w:rPr>
                <w:rFonts w:ascii="Times New Roman" w:eastAsia="標楷體" w:hAnsi="Times New Roman" w:hint="eastAsia"/>
                <w:bCs/>
                <w:color w:val="000000"/>
              </w:rPr>
              <w:t>腦中風</w:t>
            </w:r>
          </w:p>
        </w:tc>
        <w:tc>
          <w:tcPr>
            <w:tcW w:w="709" w:type="dxa"/>
            <w:noWrap/>
            <w:vAlign w:val="center"/>
            <w:hideMark/>
          </w:tcPr>
          <w:p w14:paraId="221CCDE3"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875</w:t>
            </w:r>
          </w:p>
        </w:tc>
        <w:tc>
          <w:tcPr>
            <w:tcW w:w="850" w:type="dxa"/>
            <w:noWrap/>
            <w:vAlign w:val="center"/>
            <w:hideMark/>
          </w:tcPr>
          <w:p w14:paraId="46133A02" w14:textId="77777777" w:rsidR="000E2029" w:rsidRPr="002C315A" w:rsidRDefault="000E2029" w:rsidP="002C315A">
            <w:pPr>
              <w:snapToGrid w:val="0"/>
              <w:jc w:val="both"/>
              <w:rPr>
                <w:rFonts w:ascii="Times New Roman" w:eastAsia="標楷體" w:hAnsi="Times New Roman"/>
                <w:bCs/>
                <w:color w:val="000000"/>
              </w:rPr>
            </w:pPr>
            <w:r w:rsidRPr="002C315A">
              <w:rPr>
                <w:rFonts w:ascii="Times New Roman" w:eastAsia="標楷體" w:hAnsi="Times New Roman" w:hint="eastAsia"/>
                <w:bCs/>
                <w:color w:val="000000"/>
              </w:rPr>
              <w:t>52.2</w:t>
            </w:r>
            <w:r w:rsidRPr="002C315A">
              <w:rPr>
                <w:rFonts w:ascii="Times New Roman" w:eastAsia="標楷體" w:hAnsi="Times New Roman"/>
                <w:bCs/>
                <w:color w:val="000000"/>
              </w:rPr>
              <w:t>%</w:t>
            </w:r>
          </w:p>
        </w:tc>
        <w:tc>
          <w:tcPr>
            <w:tcW w:w="851" w:type="dxa"/>
            <w:vAlign w:val="center"/>
          </w:tcPr>
          <w:p w14:paraId="6AA52F92"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607</w:t>
            </w:r>
          </w:p>
        </w:tc>
        <w:tc>
          <w:tcPr>
            <w:tcW w:w="850" w:type="dxa"/>
            <w:vAlign w:val="center"/>
          </w:tcPr>
          <w:p w14:paraId="5E1EF3DD"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69.4</w:t>
            </w:r>
          </w:p>
        </w:tc>
        <w:tc>
          <w:tcPr>
            <w:tcW w:w="142" w:type="dxa"/>
            <w:vAlign w:val="center"/>
          </w:tcPr>
          <w:p w14:paraId="647E60D7" w14:textId="77777777" w:rsidR="000E2029" w:rsidRPr="002C315A" w:rsidRDefault="000E2029" w:rsidP="002C315A">
            <w:pPr>
              <w:snapToGrid w:val="0"/>
              <w:jc w:val="center"/>
              <w:rPr>
                <w:rFonts w:ascii="Times New Roman" w:eastAsia="標楷體" w:hAnsi="Times New Roman"/>
                <w:bCs/>
                <w:color w:val="000000"/>
              </w:rPr>
            </w:pPr>
          </w:p>
        </w:tc>
        <w:tc>
          <w:tcPr>
            <w:tcW w:w="850" w:type="dxa"/>
            <w:vAlign w:val="center"/>
          </w:tcPr>
          <w:p w14:paraId="5F560619"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198</w:t>
            </w:r>
          </w:p>
        </w:tc>
        <w:tc>
          <w:tcPr>
            <w:tcW w:w="992" w:type="dxa"/>
            <w:vAlign w:val="center"/>
          </w:tcPr>
          <w:p w14:paraId="0234DFCD"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22.6</w:t>
            </w:r>
          </w:p>
        </w:tc>
        <w:tc>
          <w:tcPr>
            <w:tcW w:w="76" w:type="dxa"/>
            <w:vAlign w:val="center"/>
          </w:tcPr>
          <w:p w14:paraId="417A7278" w14:textId="77777777" w:rsidR="000E2029" w:rsidRPr="002C315A" w:rsidRDefault="000E2029" w:rsidP="002C315A">
            <w:pPr>
              <w:snapToGrid w:val="0"/>
              <w:jc w:val="center"/>
              <w:rPr>
                <w:rFonts w:ascii="Times New Roman" w:eastAsia="標楷體" w:hAnsi="Times New Roman"/>
                <w:bCs/>
                <w:color w:val="000000"/>
              </w:rPr>
            </w:pPr>
          </w:p>
        </w:tc>
        <w:tc>
          <w:tcPr>
            <w:tcW w:w="917" w:type="dxa"/>
            <w:vAlign w:val="center"/>
          </w:tcPr>
          <w:p w14:paraId="11864BE0"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70</w:t>
            </w:r>
          </w:p>
        </w:tc>
        <w:tc>
          <w:tcPr>
            <w:tcW w:w="851" w:type="dxa"/>
          </w:tcPr>
          <w:p w14:paraId="68199887" w14:textId="77777777" w:rsidR="000E2029" w:rsidRPr="002C315A" w:rsidRDefault="000E2029" w:rsidP="000E2029">
            <w:pPr>
              <w:snapToGrid w:val="0"/>
              <w:spacing w:beforeLines="50" w:before="120" w:line="264" w:lineRule="auto"/>
              <w:jc w:val="center"/>
              <w:rPr>
                <w:rFonts w:ascii="Times New Roman" w:eastAsia="標楷體" w:hAnsi="Times New Roman"/>
                <w:bCs/>
                <w:color w:val="000000"/>
              </w:rPr>
            </w:pPr>
            <w:r w:rsidRPr="002C315A">
              <w:rPr>
                <w:rFonts w:ascii="Times New Roman" w:eastAsia="標楷體" w:hAnsi="Times New Roman" w:hint="eastAsia"/>
                <w:bCs/>
                <w:color w:val="000000"/>
              </w:rPr>
              <w:t>8</w:t>
            </w:r>
          </w:p>
        </w:tc>
        <w:tc>
          <w:tcPr>
            <w:tcW w:w="141" w:type="dxa"/>
          </w:tcPr>
          <w:p w14:paraId="38FD702D" w14:textId="77777777" w:rsidR="000E2029" w:rsidRPr="000E2029" w:rsidRDefault="000E2029" w:rsidP="000E2029">
            <w:pPr>
              <w:snapToGrid w:val="0"/>
              <w:spacing w:beforeLines="50" w:before="120" w:line="264" w:lineRule="auto"/>
              <w:jc w:val="center"/>
              <w:rPr>
                <w:rFonts w:ascii="Times New Roman" w:eastAsia="標楷體" w:hAnsi="Times New Roman"/>
                <w:bCs/>
                <w:color w:val="000000"/>
                <w:sz w:val="26"/>
                <w:szCs w:val="26"/>
              </w:rPr>
            </w:pPr>
          </w:p>
        </w:tc>
      </w:tr>
      <w:tr w:rsidR="000E2029" w:rsidRPr="000E2029" w14:paraId="0F36758C" w14:textId="77777777" w:rsidTr="002C315A">
        <w:trPr>
          <w:trHeight w:val="329"/>
        </w:trPr>
        <w:tc>
          <w:tcPr>
            <w:tcW w:w="2099" w:type="dxa"/>
            <w:noWrap/>
            <w:vAlign w:val="center"/>
            <w:hideMark/>
          </w:tcPr>
          <w:p w14:paraId="40A396D2" w14:textId="77777777" w:rsidR="000E2029" w:rsidRPr="002C315A" w:rsidRDefault="000E2029" w:rsidP="002C315A">
            <w:pPr>
              <w:snapToGrid w:val="0"/>
              <w:ind w:leftChars="94" w:left="396" w:hangingChars="71" w:hanging="170"/>
              <w:jc w:val="both"/>
              <w:rPr>
                <w:rFonts w:ascii="Times New Roman" w:eastAsia="標楷體" w:hAnsi="Times New Roman"/>
                <w:bCs/>
                <w:color w:val="000000"/>
              </w:rPr>
            </w:pPr>
            <w:r w:rsidRPr="002C315A">
              <w:rPr>
                <w:rFonts w:ascii="Times New Roman" w:eastAsia="標楷體" w:hAnsi="Times New Roman" w:cs="Times New Roman" w:hint="eastAsia"/>
              </w:rPr>
              <w:t>骨折</w:t>
            </w:r>
          </w:p>
        </w:tc>
        <w:tc>
          <w:tcPr>
            <w:tcW w:w="709" w:type="dxa"/>
            <w:noWrap/>
            <w:vAlign w:val="center"/>
            <w:hideMark/>
          </w:tcPr>
          <w:p w14:paraId="5EDDDB84"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613</w:t>
            </w:r>
          </w:p>
        </w:tc>
        <w:tc>
          <w:tcPr>
            <w:tcW w:w="850" w:type="dxa"/>
            <w:noWrap/>
            <w:vAlign w:val="center"/>
            <w:hideMark/>
          </w:tcPr>
          <w:p w14:paraId="003B4002" w14:textId="77777777" w:rsidR="000E2029" w:rsidRPr="002C315A" w:rsidRDefault="000E2029" w:rsidP="002C315A">
            <w:pPr>
              <w:snapToGrid w:val="0"/>
              <w:jc w:val="both"/>
              <w:rPr>
                <w:rFonts w:ascii="Times New Roman" w:eastAsia="標楷體" w:hAnsi="Times New Roman"/>
                <w:bCs/>
                <w:color w:val="000000"/>
              </w:rPr>
            </w:pPr>
            <w:r w:rsidRPr="002C315A">
              <w:rPr>
                <w:rFonts w:ascii="Times New Roman" w:eastAsia="標楷體" w:hAnsi="Times New Roman" w:hint="eastAsia"/>
                <w:bCs/>
                <w:color w:val="000000"/>
              </w:rPr>
              <w:t>36.6</w:t>
            </w:r>
            <w:r w:rsidRPr="002C315A">
              <w:rPr>
                <w:rFonts w:ascii="Times New Roman" w:eastAsia="標楷體" w:hAnsi="Times New Roman"/>
                <w:bCs/>
                <w:color w:val="000000"/>
              </w:rPr>
              <w:t>%</w:t>
            </w:r>
          </w:p>
        </w:tc>
        <w:tc>
          <w:tcPr>
            <w:tcW w:w="851" w:type="dxa"/>
            <w:vAlign w:val="center"/>
          </w:tcPr>
          <w:p w14:paraId="7C133329"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367</w:t>
            </w:r>
          </w:p>
        </w:tc>
        <w:tc>
          <w:tcPr>
            <w:tcW w:w="850" w:type="dxa"/>
            <w:vAlign w:val="center"/>
          </w:tcPr>
          <w:p w14:paraId="079EB312"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59.9</w:t>
            </w:r>
          </w:p>
        </w:tc>
        <w:tc>
          <w:tcPr>
            <w:tcW w:w="142" w:type="dxa"/>
            <w:vAlign w:val="center"/>
          </w:tcPr>
          <w:p w14:paraId="6E486F1C" w14:textId="77777777" w:rsidR="000E2029" w:rsidRPr="002C315A" w:rsidRDefault="000E2029" w:rsidP="002C315A">
            <w:pPr>
              <w:snapToGrid w:val="0"/>
              <w:jc w:val="center"/>
              <w:rPr>
                <w:rFonts w:ascii="Times New Roman" w:eastAsia="標楷體" w:hAnsi="Times New Roman"/>
                <w:bCs/>
                <w:color w:val="000000"/>
              </w:rPr>
            </w:pPr>
          </w:p>
        </w:tc>
        <w:tc>
          <w:tcPr>
            <w:tcW w:w="850" w:type="dxa"/>
            <w:vAlign w:val="center"/>
          </w:tcPr>
          <w:p w14:paraId="6BDB8080"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234</w:t>
            </w:r>
          </w:p>
        </w:tc>
        <w:tc>
          <w:tcPr>
            <w:tcW w:w="992" w:type="dxa"/>
            <w:vAlign w:val="center"/>
          </w:tcPr>
          <w:p w14:paraId="5EDDAE1A"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38.2</w:t>
            </w:r>
          </w:p>
        </w:tc>
        <w:tc>
          <w:tcPr>
            <w:tcW w:w="76" w:type="dxa"/>
            <w:vAlign w:val="center"/>
          </w:tcPr>
          <w:p w14:paraId="796D022B" w14:textId="77777777" w:rsidR="000E2029" w:rsidRPr="002C315A" w:rsidRDefault="000E2029" w:rsidP="002C315A">
            <w:pPr>
              <w:snapToGrid w:val="0"/>
              <w:jc w:val="center"/>
              <w:rPr>
                <w:rFonts w:ascii="Times New Roman" w:eastAsia="標楷體" w:hAnsi="Times New Roman"/>
                <w:bCs/>
                <w:color w:val="000000"/>
              </w:rPr>
            </w:pPr>
          </w:p>
        </w:tc>
        <w:tc>
          <w:tcPr>
            <w:tcW w:w="917" w:type="dxa"/>
            <w:vAlign w:val="center"/>
          </w:tcPr>
          <w:p w14:paraId="65F92CF2" w14:textId="77777777" w:rsidR="000E2029" w:rsidRPr="002C315A" w:rsidRDefault="000E2029" w:rsidP="002C315A">
            <w:pPr>
              <w:snapToGrid w:val="0"/>
              <w:jc w:val="center"/>
              <w:rPr>
                <w:rFonts w:ascii="Times New Roman" w:eastAsia="標楷體" w:hAnsi="Times New Roman"/>
                <w:bCs/>
                <w:color w:val="000000"/>
              </w:rPr>
            </w:pPr>
            <w:r w:rsidRPr="002C315A">
              <w:rPr>
                <w:rFonts w:ascii="Times New Roman" w:eastAsia="標楷體" w:hAnsi="Times New Roman" w:hint="eastAsia"/>
                <w:bCs/>
                <w:color w:val="000000"/>
              </w:rPr>
              <w:t>12</w:t>
            </w:r>
          </w:p>
        </w:tc>
        <w:tc>
          <w:tcPr>
            <w:tcW w:w="851" w:type="dxa"/>
          </w:tcPr>
          <w:p w14:paraId="233E2D89" w14:textId="77777777" w:rsidR="000E2029" w:rsidRPr="002C315A" w:rsidRDefault="000E2029" w:rsidP="000E2029">
            <w:pPr>
              <w:snapToGrid w:val="0"/>
              <w:spacing w:beforeLines="50" w:before="120" w:line="264" w:lineRule="auto"/>
              <w:jc w:val="center"/>
              <w:rPr>
                <w:rFonts w:ascii="Times New Roman" w:eastAsia="標楷體" w:hAnsi="Times New Roman"/>
                <w:bCs/>
                <w:color w:val="000000"/>
              </w:rPr>
            </w:pPr>
            <w:r w:rsidRPr="002C315A">
              <w:rPr>
                <w:rFonts w:ascii="Times New Roman" w:eastAsia="標楷體" w:hAnsi="Times New Roman" w:hint="eastAsia"/>
                <w:bCs/>
                <w:color w:val="000000"/>
              </w:rPr>
              <w:t>1.9</w:t>
            </w:r>
          </w:p>
        </w:tc>
        <w:tc>
          <w:tcPr>
            <w:tcW w:w="141" w:type="dxa"/>
          </w:tcPr>
          <w:p w14:paraId="2365B0A5" w14:textId="77777777" w:rsidR="000E2029" w:rsidRPr="000E2029" w:rsidRDefault="000E2029" w:rsidP="000E2029">
            <w:pPr>
              <w:snapToGrid w:val="0"/>
              <w:spacing w:beforeLines="50" w:before="120" w:line="264" w:lineRule="auto"/>
              <w:jc w:val="center"/>
              <w:rPr>
                <w:rFonts w:ascii="Times New Roman" w:eastAsia="標楷體" w:hAnsi="Times New Roman"/>
                <w:bCs/>
                <w:color w:val="000000"/>
                <w:sz w:val="26"/>
                <w:szCs w:val="26"/>
              </w:rPr>
            </w:pPr>
          </w:p>
        </w:tc>
      </w:tr>
      <w:tr w:rsidR="000E2029" w:rsidRPr="000E2029" w14:paraId="1667E1E4" w14:textId="77777777" w:rsidTr="002C315A">
        <w:trPr>
          <w:trHeight w:val="329"/>
        </w:trPr>
        <w:tc>
          <w:tcPr>
            <w:tcW w:w="2099" w:type="dxa"/>
            <w:noWrap/>
            <w:vAlign w:val="center"/>
          </w:tcPr>
          <w:p w14:paraId="374839E7" w14:textId="77777777" w:rsidR="000E2029" w:rsidRPr="002C315A" w:rsidRDefault="000E2029" w:rsidP="002C315A">
            <w:pPr>
              <w:snapToGrid w:val="0"/>
              <w:ind w:leftChars="94" w:left="396" w:hangingChars="71" w:hanging="170"/>
              <w:jc w:val="both"/>
              <w:rPr>
                <w:rFonts w:ascii="Times New Roman" w:eastAsia="標楷體" w:hAnsi="Times New Roman"/>
                <w:color w:val="000000"/>
              </w:rPr>
            </w:pPr>
            <w:r w:rsidRPr="002C315A">
              <w:rPr>
                <w:rFonts w:ascii="Times New Roman" w:eastAsia="標楷體" w:hAnsi="Times New Roman" w:cs="Times New Roman" w:hint="eastAsia"/>
              </w:rPr>
              <w:t>衰弱高齡</w:t>
            </w:r>
          </w:p>
        </w:tc>
        <w:tc>
          <w:tcPr>
            <w:tcW w:w="709" w:type="dxa"/>
            <w:noWrap/>
            <w:vAlign w:val="center"/>
          </w:tcPr>
          <w:p w14:paraId="68E215AD"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145</w:t>
            </w:r>
          </w:p>
        </w:tc>
        <w:tc>
          <w:tcPr>
            <w:tcW w:w="850" w:type="dxa"/>
            <w:noWrap/>
            <w:vAlign w:val="center"/>
          </w:tcPr>
          <w:p w14:paraId="446687FB" w14:textId="77777777" w:rsidR="000E2029" w:rsidRPr="002C315A" w:rsidRDefault="000E2029" w:rsidP="002C315A">
            <w:pPr>
              <w:snapToGrid w:val="0"/>
              <w:jc w:val="both"/>
              <w:rPr>
                <w:rFonts w:ascii="Times New Roman" w:eastAsia="標楷體" w:hAnsi="Times New Roman"/>
                <w:color w:val="000000"/>
              </w:rPr>
            </w:pPr>
            <w:r w:rsidRPr="002C315A">
              <w:rPr>
                <w:rFonts w:ascii="Times New Roman" w:eastAsia="標楷體" w:hAnsi="Times New Roman" w:hint="eastAsia"/>
                <w:color w:val="000000"/>
              </w:rPr>
              <w:t>8.6%</w:t>
            </w:r>
          </w:p>
        </w:tc>
        <w:tc>
          <w:tcPr>
            <w:tcW w:w="851" w:type="dxa"/>
            <w:vAlign w:val="center"/>
          </w:tcPr>
          <w:p w14:paraId="2C7B84DF"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54</w:t>
            </w:r>
          </w:p>
        </w:tc>
        <w:tc>
          <w:tcPr>
            <w:tcW w:w="850" w:type="dxa"/>
            <w:vAlign w:val="center"/>
          </w:tcPr>
          <w:p w14:paraId="19A52CF1"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37.2</w:t>
            </w:r>
          </w:p>
        </w:tc>
        <w:tc>
          <w:tcPr>
            <w:tcW w:w="142" w:type="dxa"/>
            <w:vAlign w:val="center"/>
          </w:tcPr>
          <w:p w14:paraId="70B9C96D" w14:textId="77777777" w:rsidR="000E2029" w:rsidRPr="002C315A" w:rsidRDefault="000E2029" w:rsidP="002C315A">
            <w:pPr>
              <w:snapToGrid w:val="0"/>
              <w:jc w:val="center"/>
              <w:rPr>
                <w:rFonts w:ascii="Times New Roman" w:eastAsia="標楷體" w:hAnsi="Times New Roman"/>
                <w:color w:val="000000"/>
              </w:rPr>
            </w:pPr>
          </w:p>
        </w:tc>
        <w:tc>
          <w:tcPr>
            <w:tcW w:w="850" w:type="dxa"/>
            <w:vAlign w:val="center"/>
          </w:tcPr>
          <w:p w14:paraId="22715D6D"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90</w:t>
            </w:r>
          </w:p>
        </w:tc>
        <w:tc>
          <w:tcPr>
            <w:tcW w:w="992" w:type="dxa"/>
            <w:vAlign w:val="center"/>
          </w:tcPr>
          <w:p w14:paraId="7219D7C4"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62.1</w:t>
            </w:r>
          </w:p>
        </w:tc>
        <w:tc>
          <w:tcPr>
            <w:tcW w:w="76" w:type="dxa"/>
            <w:vAlign w:val="center"/>
          </w:tcPr>
          <w:p w14:paraId="64776ABE" w14:textId="77777777" w:rsidR="000E2029" w:rsidRPr="002C315A" w:rsidRDefault="000E2029" w:rsidP="002C315A">
            <w:pPr>
              <w:snapToGrid w:val="0"/>
              <w:jc w:val="center"/>
              <w:rPr>
                <w:rFonts w:ascii="Times New Roman" w:eastAsia="標楷體" w:hAnsi="Times New Roman"/>
                <w:color w:val="000000"/>
              </w:rPr>
            </w:pPr>
          </w:p>
        </w:tc>
        <w:tc>
          <w:tcPr>
            <w:tcW w:w="917" w:type="dxa"/>
            <w:vAlign w:val="center"/>
          </w:tcPr>
          <w:p w14:paraId="5446F4A2"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1</w:t>
            </w:r>
          </w:p>
        </w:tc>
        <w:tc>
          <w:tcPr>
            <w:tcW w:w="851" w:type="dxa"/>
          </w:tcPr>
          <w:p w14:paraId="4123BD20" w14:textId="77777777" w:rsidR="000E2029" w:rsidRPr="002C315A" w:rsidRDefault="000E2029" w:rsidP="000E2029">
            <w:pPr>
              <w:snapToGrid w:val="0"/>
              <w:spacing w:beforeLines="50" w:before="120" w:line="264" w:lineRule="auto"/>
              <w:jc w:val="center"/>
              <w:rPr>
                <w:rFonts w:ascii="Times New Roman" w:eastAsia="標楷體" w:hAnsi="Times New Roman"/>
                <w:color w:val="000000"/>
              </w:rPr>
            </w:pPr>
            <w:r w:rsidRPr="002C315A">
              <w:rPr>
                <w:rFonts w:ascii="Times New Roman" w:eastAsia="標楷體" w:hAnsi="Times New Roman" w:hint="eastAsia"/>
                <w:color w:val="000000"/>
              </w:rPr>
              <w:t>0.7</w:t>
            </w:r>
          </w:p>
        </w:tc>
        <w:tc>
          <w:tcPr>
            <w:tcW w:w="141" w:type="dxa"/>
          </w:tcPr>
          <w:p w14:paraId="131B390A" w14:textId="77777777" w:rsidR="000E2029" w:rsidRPr="000E2029" w:rsidRDefault="000E2029" w:rsidP="000E2029">
            <w:pPr>
              <w:snapToGrid w:val="0"/>
              <w:spacing w:beforeLines="50" w:before="120" w:line="264" w:lineRule="auto"/>
              <w:jc w:val="center"/>
              <w:rPr>
                <w:rFonts w:ascii="Times New Roman" w:eastAsia="標楷體" w:hAnsi="Times New Roman"/>
                <w:color w:val="000000"/>
                <w:sz w:val="26"/>
                <w:szCs w:val="26"/>
              </w:rPr>
            </w:pPr>
          </w:p>
        </w:tc>
      </w:tr>
      <w:tr w:rsidR="000E2029" w:rsidRPr="000E2029" w14:paraId="0C3B73D0" w14:textId="77777777" w:rsidTr="002C315A">
        <w:trPr>
          <w:trHeight w:val="329"/>
        </w:trPr>
        <w:tc>
          <w:tcPr>
            <w:tcW w:w="2099" w:type="dxa"/>
            <w:noWrap/>
            <w:vAlign w:val="center"/>
          </w:tcPr>
          <w:p w14:paraId="2A51B694" w14:textId="77777777" w:rsidR="000E2029" w:rsidRPr="002C315A" w:rsidRDefault="000E2029" w:rsidP="002C315A">
            <w:pPr>
              <w:snapToGrid w:val="0"/>
              <w:ind w:leftChars="94" w:left="396" w:hangingChars="71" w:hanging="170"/>
              <w:jc w:val="both"/>
              <w:rPr>
                <w:rFonts w:ascii="Times New Roman" w:eastAsia="標楷體" w:hAnsi="Times New Roman"/>
                <w:color w:val="000000"/>
              </w:rPr>
            </w:pPr>
            <w:r w:rsidRPr="002C315A">
              <w:rPr>
                <w:rFonts w:ascii="Times New Roman" w:eastAsia="標楷體" w:hAnsi="Times New Roman" w:cs="Times New Roman"/>
                <w:shd w:val="clear" w:color="auto" w:fill="FFFFFF"/>
              </w:rPr>
              <w:t>創傷性神經損傷</w:t>
            </w:r>
          </w:p>
        </w:tc>
        <w:tc>
          <w:tcPr>
            <w:tcW w:w="709" w:type="dxa"/>
            <w:noWrap/>
            <w:vAlign w:val="center"/>
          </w:tcPr>
          <w:p w14:paraId="1BD621F0"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44</w:t>
            </w:r>
          </w:p>
        </w:tc>
        <w:tc>
          <w:tcPr>
            <w:tcW w:w="850" w:type="dxa"/>
            <w:noWrap/>
            <w:vAlign w:val="center"/>
          </w:tcPr>
          <w:p w14:paraId="00E0A352" w14:textId="77777777" w:rsidR="000E2029" w:rsidRPr="002C315A" w:rsidRDefault="000E2029" w:rsidP="002C315A">
            <w:pPr>
              <w:snapToGrid w:val="0"/>
              <w:jc w:val="both"/>
              <w:rPr>
                <w:rFonts w:ascii="Times New Roman" w:eastAsia="標楷體" w:hAnsi="Times New Roman"/>
                <w:color w:val="000000"/>
              </w:rPr>
            </w:pPr>
            <w:r w:rsidRPr="002C315A">
              <w:rPr>
                <w:rFonts w:ascii="Times New Roman" w:eastAsia="標楷體" w:hAnsi="Times New Roman" w:hint="eastAsia"/>
                <w:color w:val="000000"/>
              </w:rPr>
              <w:t>2.6%</w:t>
            </w:r>
          </w:p>
        </w:tc>
        <w:tc>
          <w:tcPr>
            <w:tcW w:w="851" w:type="dxa"/>
            <w:vAlign w:val="center"/>
          </w:tcPr>
          <w:p w14:paraId="44E63DEE"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34</w:t>
            </w:r>
          </w:p>
        </w:tc>
        <w:tc>
          <w:tcPr>
            <w:tcW w:w="850" w:type="dxa"/>
            <w:vAlign w:val="center"/>
          </w:tcPr>
          <w:p w14:paraId="4FE2B5B1"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77.3</w:t>
            </w:r>
          </w:p>
        </w:tc>
        <w:tc>
          <w:tcPr>
            <w:tcW w:w="142" w:type="dxa"/>
            <w:vAlign w:val="center"/>
          </w:tcPr>
          <w:p w14:paraId="476131A0" w14:textId="77777777" w:rsidR="000E2029" w:rsidRPr="002C315A" w:rsidRDefault="000E2029" w:rsidP="002C315A">
            <w:pPr>
              <w:snapToGrid w:val="0"/>
              <w:jc w:val="center"/>
              <w:rPr>
                <w:rFonts w:ascii="Times New Roman" w:eastAsia="標楷體" w:hAnsi="Times New Roman"/>
                <w:color w:val="000000"/>
              </w:rPr>
            </w:pPr>
          </w:p>
        </w:tc>
        <w:tc>
          <w:tcPr>
            <w:tcW w:w="850" w:type="dxa"/>
            <w:vAlign w:val="center"/>
          </w:tcPr>
          <w:p w14:paraId="76B9974C"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7</w:t>
            </w:r>
          </w:p>
        </w:tc>
        <w:tc>
          <w:tcPr>
            <w:tcW w:w="992" w:type="dxa"/>
            <w:vAlign w:val="center"/>
          </w:tcPr>
          <w:p w14:paraId="48EE2616"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15.9</w:t>
            </w:r>
          </w:p>
        </w:tc>
        <w:tc>
          <w:tcPr>
            <w:tcW w:w="76" w:type="dxa"/>
            <w:vAlign w:val="center"/>
          </w:tcPr>
          <w:p w14:paraId="7337EDFC" w14:textId="77777777" w:rsidR="000E2029" w:rsidRPr="002C315A" w:rsidRDefault="000E2029" w:rsidP="002C315A">
            <w:pPr>
              <w:snapToGrid w:val="0"/>
              <w:jc w:val="center"/>
              <w:rPr>
                <w:rFonts w:ascii="Times New Roman" w:eastAsia="標楷體" w:hAnsi="Times New Roman"/>
                <w:color w:val="000000"/>
              </w:rPr>
            </w:pPr>
          </w:p>
        </w:tc>
        <w:tc>
          <w:tcPr>
            <w:tcW w:w="917" w:type="dxa"/>
            <w:vAlign w:val="center"/>
          </w:tcPr>
          <w:p w14:paraId="43B1CE23" w14:textId="77777777" w:rsidR="000E2029" w:rsidRPr="002C315A" w:rsidRDefault="000E2029" w:rsidP="002C315A">
            <w:pPr>
              <w:snapToGrid w:val="0"/>
              <w:jc w:val="center"/>
              <w:rPr>
                <w:rFonts w:ascii="Times New Roman" w:eastAsia="標楷體" w:hAnsi="Times New Roman"/>
                <w:color w:val="000000"/>
              </w:rPr>
            </w:pPr>
            <w:r w:rsidRPr="002C315A">
              <w:rPr>
                <w:rFonts w:ascii="Times New Roman" w:eastAsia="標楷體" w:hAnsi="Times New Roman" w:hint="eastAsia"/>
                <w:color w:val="000000"/>
              </w:rPr>
              <w:t>3</w:t>
            </w:r>
          </w:p>
        </w:tc>
        <w:tc>
          <w:tcPr>
            <w:tcW w:w="851" w:type="dxa"/>
          </w:tcPr>
          <w:p w14:paraId="173DFCA5" w14:textId="77777777" w:rsidR="000E2029" w:rsidRPr="002C315A" w:rsidRDefault="000E2029" w:rsidP="000E2029">
            <w:pPr>
              <w:snapToGrid w:val="0"/>
              <w:spacing w:beforeLines="50" w:before="120" w:line="264" w:lineRule="auto"/>
              <w:jc w:val="center"/>
              <w:rPr>
                <w:rFonts w:ascii="Times New Roman" w:eastAsia="標楷體" w:hAnsi="Times New Roman"/>
                <w:color w:val="000000"/>
              </w:rPr>
            </w:pPr>
            <w:r w:rsidRPr="002C315A">
              <w:rPr>
                <w:rFonts w:ascii="Times New Roman" w:eastAsia="標楷體" w:hAnsi="Times New Roman" w:hint="eastAsia"/>
                <w:color w:val="000000"/>
              </w:rPr>
              <w:t>6.8</w:t>
            </w:r>
          </w:p>
        </w:tc>
        <w:tc>
          <w:tcPr>
            <w:tcW w:w="141" w:type="dxa"/>
          </w:tcPr>
          <w:p w14:paraId="4011F6F2" w14:textId="77777777" w:rsidR="000E2029" w:rsidRPr="000E2029" w:rsidRDefault="000E2029" w:rsidP="000E2029">
            <w:pPr>
              <w:snapToGrid w:val="0"/>
              <w:spacing w:beforeLines="50" w:before="120" w:line="264" w:lineRule="auto"/>
              <w:jc w:val="center"/>
              <w:rPr>
                <w:rFonts w:ascii="Times New Roman" w:eastAsia="標楷體" w:hAnsi="Times New Roman"/>
                <w:color w:val="000000"/>
                <w:sz w:val="26"/>
                <w:szCs w:val="26"/>
              </w:rPr>
            </w:pPr>
          </w:p>
        </w:tc>
      </w:tr>
    </w:tbl>
    <w:p w14:paraId="5FD6BA7E" w14:textId="77777777" w:rsidR="000E2029" w:rsidRPr="002C315A" w:rsidRDefault="000E2029" w:rsidP="002C315A">
      <w:pPr>
        <w:snapToGrid w:val="0"/>
        <w:spacing w:line="264" w:lineRule="auto"/>
        <w:ind w:left="1091" w:hangingChars="496" w:hanging="1091"/>
        <w:rPr>
          <w:rFonts w:ascii="Times New Roman" w:eastAsia="標楷體" w:hAnsi="Times New Roman" w:cs="Times New Roman"/>
          <w:bCs/>
          <w:color w:val="000000"/>
          <w:sz w:val="22"/>
          <w:szCs w:val="22"/>
        </w:rPr>
      </w:pPr>
      <w:r w:rsidRPr="002C315A">
        <w:rPr>
          <w:rFonts w:ascii="Times New Roman" w:eastAsia="標楷體" w:hAnsi="Times New Roman" w:cs="Times New Roman"/>
          <w:bCs/>
          <w:color w:val="000000"/>
          <w:sz w:val="22"/>
          <w:szCs w:val="22"/>
        </w:rPr>
        <w:t>住院模式：完全於醫院中執行</w:t>
      </w:r>
      <w:r w:rsidRPr="002C315A">
        <w:rPr>
          <w:rFonts w:ascii="Times New Roman" w:eastAsia="標楷體" w:hAnsi="Times New Roman" w:cs="Times New Roman"/>
          <w:bCs/>
          <w:color w:val="000000"/>
          <w:sz w:val="22"/>
          <w:szCs w:val="22"/>
        </w:rPr>
        <w:t>PAC</w:t>
      </w:r>
      <w:r w:rsidRPr="002C315A">
        <w:rPr>
          <w:rFonts w:ascii="Times New Roman" w:eastAsia="標楷體" w:hAnsi="Times New Roman" w:cs="Times New Roman"/>
          <w:bCs/>
          <w:color w:val="000000"/>
          <w:sz w:val="22"/>
          <w:szCs w:val="22"/>
        </w:rPr>
        <w:t>；居家模式：完全於家中執行</w:t>
      </w:r>
      <w:r w:rsidRPr="002C315A">
        <w:rPr>
          <w:rFonts w:ascii="Times New Roman" w:eastAsia="標楷體" w:hAnsi="Times New Roman" w:cs="Times New Roman"/>
          <w:bCs/>
          <w:color w:val="000000"/>
          <w:sz w:val="22"/>
          <w:szCs w:val="22"/>
        </w:rPr>
        <w:t>PAC</w:t>
      </w:r>
      <w:r w:rsidRPr="002C315A">
        <w:rPr>
          <w:rFonts w:ascii="Times New Roman" w:eastAsia="標楷體" w:hAnsi="Times New Roman" w:cs="Times New Roman"/>
          <w:bCs/>
          <w:color w:val="000000"/>
          <w:sz w:val="22"/>
          <w:szCs w:val="22"/>
        </w:rPr>
        <w:t>；住院居家模式：於醫院中執行部份天數</w:t>
      </w:r>
      <w:r w:rsidRPr="002C315A">
        <w:rPr>
          <w:rFonts w:ascii="Times New Roman" w:eastAsia="標楷體" w:hAnsi="Times New Roman" w:cs="Times New Roman"/>
          <w:bCs/>
          <w:color w:val="000000"/>
          <w:sz w:val="22"/>
          <w:szCs w:val="22"/>
        </w:rPr>
        <w:t>PAC</w:t>
      </w:r>
      <w:r w:rsidRPr="002C315A">
        <w:rPr>
          <w:rFonts w:ascii="Times New Roman" w:eastAsia="標楷體" w:hAnsi="Times New Roman" w:cs="Times New Roman"/>
          <w:bCs/>
          <w:color w:val="000000"/>
          <w:sz w:val="22"/>
          <w:szCs w:val="22"/>
        </w:rPr>
        <w:t>，再出院至居家執行剩餘天數之</w:t>
      </w:r>
      <w:r w:rsidRPr="002C315A">
        <w:rPr>
          <w:rFonts w:ascii="Times New Roman" w:eastAsia="標楷體" w:hAnsi="Times New Roman" w:cs="Times New Roman"/>
          <w:bCs/>
          <w:color w:val="000000"/>
          <w:sz w:val="22"/>
          <w:szCs w:val="22"/>
        </w:rPr>
        <w:t>PAC</w:t>
      </w:r>
    </w:p>
    <w:p w14:paraId="4BBD5C00" w14:textId="77777777" w:rsidR="000E2029" w:rsidRPr="000E2029" w:rsidRDefault="000E2029" w:rsidP="000E2029">
      <w:pPr>
        <w:snapToGrid w:val="0"/>
        <w:spacing w:beforeLines="50" w:before="120" w:line="264" w:lineRule="auto"/>
        <w:ind w:left="1290" w:hangingChars="496" w:hanging="1290"/>
        <w:rPr>
          <w:rFonts w:ascii="Times New Roman" w:eastAsia="標楷體" w:hAnsi="Times New Roman" w:cs="Times New Roman"/>
          <w:bCs/>
          <w:color w:val="000000"/>
          <w:sz w:val="26"/>
          <w:szCs w:val="26"/>
        </w:rPr>
      </w:pPr>
    </w:p>
    <w:p w14:paraId="3A7F38E1" w14:textId="1A818554" w:rsidR="000E2029" w:rsidRPr="000E2029" w:rsidRDefault="000E2029" w:rsidP="00580878">
      <w:pPr>
        <w:pStyle w:val="ab"/>
        <w:numPr>
          <w:ilvl w:val="0"/>
          <w:numId w:val="60"/>
        </w:numPr>
        <w:adjustRightInd w:val="0"/>
        <w:snapToGrid w:val="0"/>
        <w:spacing w:beforeLines="50" w:before="120" w:line="264" w:lineRule="auto"/>
        <w:ind w:leftChars="0" w:left="426" w:hanging="426"/>
        <w:jc w:val="both"/>
        <w:rPr>
          <w:rFonts w:ascii="Times New Roman" w:eastAsia="標楷體" w:hAnsi="Times New Roman" w:cs="Times New Roman"/>
          <w:color w:val="0A0A0A"/>
          <w:kern w:val="0"/>
          <w:sz w:val="26"/>
          <w:szCs w:val="26"/>
        </w:rPr>
      </w:pPr>
      <w:r w:rsidRPr="000E2029">
        <w:rPr>
          <w:rFonts w:ascii="Times New Roman" w:eastAsia="標楷體" w:hAnsi="Times New Roman" w:cs="Times New Roman"/>
          <w:color w:val="0A0A0A"/>
          <w:kern w:val="0"/>
          <w:sz w:val="26"/>
          <w:szCs w:val="26"/>
        </w:rPr>
        <w:t>PAC</w:t>
      </w:r>
      <w:r w:rsidRPr="000E2029">
        <w:rPr>
          <w:rFonts w:ascii="Times New Roman" w:eastAsia="標楷體" w:hAnsi="Times New Roman" w:cs="Times New Roman"/>
          <w:color w:val="0A0A0A"/>
          <w:kern w:val="0"/>
          <w:sz w:val="26"/>
          <w:szCs w:val="26"/>
        </w:rPr>
        <w:t>十年經驗下來，對病人來講是有很大的改善，可以讓病人在短時間內改善失能狀況、恢復日常生活功能</w:t>
      </w:r>
      <w:r w:rsidRPr="000E2029">
        <w:rPr>
          <w:rFonts w:ascii="Times New Roman" w:eastAsia="標楷體" w:hAnsi="Times New Roman" w:cs="Times New Roman" w:hint="eastAsia"/>
          <w:color w:val="0A0A0A"/>
          <w:kern w:val="0"/>
          <w:sz w:val="26"/>
          <w:szCs w:val="26"/>
        </w:rPr>
        <w:t>，</w:t>
      </w:r>
      <w:r w:rsidRPr="00503B22">
        <w:rPr>
          <w:rFonts w:ascii="Times New Roman" w:eastAsia="標楷體" w:hAnsi="Times New Roman" w:cs="Times New Roman" w:hint="eastAsia"/>
          <w:color w:val="0A0A0A"/>
          <w:kern w:val="0"/>
          <w:sz w:val="26"/>
          <w:szCs w:val="26"/>
        </w:rPr>
        <w:t>據各類收案資料顯示，不論在腦中風、骨折、衰弱高齡與創傷性神經損傷的改善上，病患皆有顯著的進步</w:t>
      </w:r>
      <w:r w:rsidRPr="00503B22">
        <w:rPr>
          <w:rFonts w:ascii="Times New Roman" w:eastAsia="標楷體" w:hAnsi="Times New Roman" w:cs="Times New Roman" w:hint="eastAsia"/>
          <w:color w:val="0A0A0A"/>
          <w:kern w:val="0"/>
          <w:sz w:val="26"/>
          <w:szCs w:val="26"/>
        </w:rPr>
        <w:t>(</w:t>
      </w:r>
      <w:r w:rsidRPr="00503B22">
        <w:rPr>
          <w:rFonts w:ascii="Times New Roman" w:eastAsia="標楷體" w:hAnsi="Times New Roman" w:cs="Times New Roman"/>
          <w:color w:val="0A0A0A"/>
          <w:kern w:val="0"/>
          <w:sz w:val="26"/>
          <w:szCs w:val="26"/>
        </w:rPr>
        <w:t>如</w:t>
      </w:r>
      <w:r w:rsidR="0078425A" w:rsidRPr="00503B22">
        <w:rPr>
          <w:rFonts w:ascii="Times New Roman" w:eastAsia="標楷體" w:hAnsi="Times New Roman" w:cs="Times New Roman"/>
          <w:color w:val="0A0A0A"/>
          <w:kern w:val="0"/>
          <w:sz w:val="26"/>
          <w:szCs w:val="26"/>
        </w:rPr>
        <w:fldChar w:fldCharType="begin"/>
      </w:r>
      <w:r w:rsidR="0078425A" w:rsidRPr="00503B22">
        <w:rPr>
          <w:rFonts w:ascii="Times New Roman" w:eastAsia="標楷體" w:hAnsi="Times New Roman" w:cs="Times New Roman"/>
          <w:color w:val="0A0A0A"/>
          <w:kern w:val="0"/>
          <w:sz w:val="26"/>
          <w:szCs w:val="26"/>
        </w:rPr>
        <w:instrText xml:space="preserve"> REF _Ref184824322 \h </w:instrText>
      </w:r>
      <w:r w:rsidR="00503B22">
        <w:rPr>
          <w:rFonts w:ascii="Times New Roman" w:eastAsia="標楷體" w:hAnsi="Times New Roman" w:cs="Times New Roman"/>
          <w:color w:val="0A0A0A"/>
          <w:kern w:val="0"/>
          <w:sz w:val="26"/>
          <w:szCs w:val="26"/>
        </w:rPr>
        <w:instrText xml:space="preserve"> \* MERGEFORMAT </w:instrText>
      </w:r>
      <w:r w:rsidR="0078425A" w:rsidRPr="00503B22">
        <w:rPr>
          <w:rFonts w:ascii="Times New Roman" w:eastAsia="標楷體" w:hAnsi="Times New Roman" w:cs="Times New Roman"/>
          <w:color w:val="0A0A0A"/>
          <w:kern w:val="0"/>
          <w:sz w:val="26"/>
          <w:szCs w:val="26"/>
        </w:rPr>
      </w:r>
      <w:r w:rsidR="0078425A" w:rsidRPr="00503B22">
        <w:rPr>
          <w:rFonts w:ascii="Times New Roman" w:eastAsia="標楷體" w:hAnsi="Times New Roman" w:cs="Times New Roman"/>
          <w:color w:val="0A0A0A"/>
          <w:kern w:val="0"/>
          <w:sz w:val="26"/>
          <w:szCs w:val="26"/>
        </w:rPr>
        <w:fldChar w:fldCharType="separate"/>
      </w:r>
      <w:r w:rsidR="002A0C0B">
        <w:rPr>
          <w:rFonts w:ascii="Times New Roman" w:eastAsia="標楷體" w:hAnsi="Times New Roman" w:cs="Times New Roman" w:hint="eastAsia"/>
          <w:b/>
          <w:sz w:val="26"/>
          <w:szCs w:val="26"/>
        </w:rPr>
        <w:t>表</w:t>
      </w:r>
      <w:r w:rsidR="002A0C0B">
        <w:rPr>
          <w:rFonts w:ascii="Times New Roman" w:eastAsia="標楷體" w:hAnsi="Times New Roman" w:cs="Times New Roman" w:hint="eastAsia"/>
          <w:b/>
          <w:sz w:val="26"/>
          <w:szCs w:val="26"/>
        </w:rPr>
        <w:t>5.</w:t>
      </w:r>
      <w:r w:rsidR="002A0C0B" w:rsidRPr="009A3155">
        <w:rPr>
          <w:rFonts w:ascii="Times New Roman" w:eastAsia="標楷體" w:hAnsi="Times New Roman" w:cs="Times New Roman" w:hint="eastAsia"/>
          <w:b/>
          <w:sz w:val="26"/>
          <w:szCs w:val="26"/>
        </w:rPr>
        <w:t xml:space="preserve"> </w:t>
      </w:r>
      <w:r w:rsidR="002A0C0B">
        <w:rPr>
          <w:rFonts w:ascii="Times New Roman" w:eastAsia="標楷體" w:hAnsi="Times New Roman" w:cs="Times New Roman"/>
          <w:b/>
          <w:noProof/>
          <w:sz w:val="26"/>
          <w:szCs w:val="26"/>
        </w:rPr>
        <w:t>2</w:t>
      </w:r>
      <w:r w:rsidR="0078425A" w:rsidRPr="00503B22">
        <w:rPr>
          <w:rFonts w:ascii="Times New Roman" w:eastAsia="標楷體" w:hAnsi="Times New Roman" w:cs="Times New Roman"/>
          <w:color w:val="0A0A0A"/>
          <w:kern w:val="0"/>
          <w:sz w:val="26"/>
          <w:szCs w:val="26"/>
        </w:rPr>
        <w:fldChar w:fldCharType="end"/>
      </w:r>
      <w:r w:rsidRPr="00503B22">
        <w:rPr>
          <w:rFonts w:ascii="Times New Roman" w:eastAsia="標楷體" w:hAnsi="Times New Roman" w:cs="Times New Roman" w:hint="eastAsia"/>
          <w:color w:val="0A0A0A"/>
          <w:kern w:val="0"/>
          <w:sz w:val="26"/>
          <w:szCs w:val="26"/>
        </w:rPr>
        <w:t>)</w:t>
      </w:r>
      <w:r w:rsidRPr="00503B22">
        <w:rPr>
          <w:rFonts w:ascii="Times New Roman" w:eastAsia="標楷體" w:hAnsi="Times New Roman" w:cs="Times New Roman"/>
          <w:color w:val="0A0A0A"/>
          <w:kern w:val="0"/>
          <w:sz w:val="26"/>
          <w:szCs w:val="26"/>
        </w:rPr>
        <w:t>；</w:t>
      </w:r>
      <w:r w:rsidRPr="000E2029">
        <w:rPr>
          <w:rFonts w:ascii="Times New Roman" w:eastAsia="標楷體" w:hAnsi="Times New Roman" w:cs="Times New Roman"/>
          <w:color w:val="0A0A0A"/>
          <w:kern w:val="0"/>
          <w:sz w:val="26"/>
          <w:szCs w:val="26"/>
        </w:rPr>
        <w:t>在社會的部分，能夠減少一些不必要的醫療耗用，連帶減少長期照護的一些耗用；對家屬而言，其實住院的</w:t>
      </w:r>
      <w:r w:rsidRPr="000E2029">
        <w:rPr>
          <w:rFonts w:ascii="Times New Roman" w:eastAsia="標楷體" w:hAnsi="Times New Roman" w:cs="Times New Roman"/>
          <w:color w:val="0A0A0A"/>
          <w:kern w:val="0"/>
          <w:sz w:val="26"/>
          <w:szCs w:val="26"/>
        </w:rPr>
        <w:t>PAC</w:t>
      </w:r>
      <w:r w:rsidRPr="000E2029">
        <w:rPr>
          <w:rFonts w:ascii="Times New Roman" w:eastAsia="標楷體" w:hAnsi="Times New Roman" w:cs="Times New Roman"/>
          <w:color w:val="0A0A0A"/>
          <w:kern w:val="0"/>
          <w:sz w:val="26"/>
          <w:szCs w:val="26"/>
        </w:rPr>
        <w:t>模式，可助減少其直接照顧的壓力。</w:t>
      </w:r>
      <w:r w:rsidRPr="000E2029">
        <w:rPr>
          <w:rFonts w:ascii="Times New Roman" w:eastAsia="標楷體" w:hAnsi="Times New Roman" w:cs="Times New Roman"/>
          <w:kern w:val="0"/>
          <w:sz w:val="26"/>
          <w:szCs w:val="26"/>
        </w:rPr>
        <w:t>在治療黃金期內給予高強度或一般強度之物理治療、職能治療、語言治療、社工、營養等整合性之團隊照護，</w:t>
      </w:r>
      <w:r w:rsidRPr="000E2029">
        <w:rPr>
          <w:rFonts w:ascii="Times New Roman" w:eastAsia="標楷體" w:hAnsi="Times New Roman" w:cs="Segoe UI"/>
          <w:color w:val="0D0D0D"/>
          <w:sz w:val="26"/>
          <w:szCs w:val="26"/>
          <w:shd w:val="clear" w:color="auto" w:fill="FFFFFF"/>
        </w:rPr>
        <w:t>約八成病人的功能有明顯進步</w:t>
      </w:r>
      <w:r w:rsidRPr="000E2029">
        <w:rPr>
          <w:rFonts w:ascii="Times New Roman" w:eastAsia="標楷體" w:hAnsi="Times New Roman" w:cs="Times New Roman"/>
          <w:kern w:val="0"/>
          <w:sz w:val="26"/>
          <w:szCs w:val="26"/>
        </w:rPr>
        <w:t>，</w:t>
      </w:r>
      <w:r w:rsidRPr="000E2029">
        <w:rPr>
          <w:rFonts w:ascii="Times New Roman" w:eastAsia="標楷體" w:hAnsi="Times New Roman" w:cs="Segoe UI"/>
          <w:color w:val="0D0D0D"/>
          <w:sz w:val="26"/>
          <w:szCs w:val="26"/>
          <w:shd w:val="clear" w:color="auto" w:fill="FFFFFF"/>
        </w:rPr>
        <w:t>超過八成的病人順利返家</w:t>
      </w:r>
      <w:r w:rsidR="006A47BB">
        <w:rPr>
          <w:rFonts w:ascii="Times New Roman" w:eastAsia="標楷體" w:hAnsi="Times New Roman" w:cs="Times New Roman"/>
          <w:sz w:val="26"/>
          <w:szCs w:val="26"/>
        </w:rPr>
        <w:t>(</w:t>
      </w:r>
      <w:r w:rsidRPr="000E2029">
        <w:rPr>
          <w:rFonts w:ascii="Times New Roman" w:eastAsia="標楷體" w:hAnsi="Times New Roman" w:cs="Times New Roman"/>
          <w:sz w:val="26"/>
          <w:szCs w:val="26"/>
          <w:shd w:val="clear" w:color="auto" w:fill="FFFFFF"/>
        </w:rPr>
        <w:t>衛生福利部</w:t>
      </w:r>
      <w:r w:rsidRPr="000E2029">
        <w:rPr>
          <w:rFonts w:ascii="Times New Roman" w:eastAsia="標楷體" w:hAnsi="Times New Roman" w:cs="Times New Roman"/>
          <w:sz w:val="26"/>
          <w:szCs w:val="26"/>
        </w:rPr>
        <w:t>，</w:t>
      </w:r>
      <w:r w:rsidRPr="000E2029">
        <w:rPr>
          <w:rFonts w:ascii="Times New Roman" w:eastAsia="標楷體" w:hAnsi="Times New Roman" w:cs="Times New Roman"/>
          <w:sz w:val="26"/>
          <w:szCs w:val="26"/>
        </w:rPr>
        <w:t>20</w:t>
      </w:r>
      <w:r w:rsidRPr="000E2029">
        <w:rPr>
          <w:rFonts w:ascii="Times New Roman" w:eastAsia="標楷體" w:hAnsi="Times New Roman" w:cs="Times New Roman" w:hint="eastAsia"/>
          <w:sz w:val="26"/>
          <w:szCs w:val="26"/>
        </w:rPr>
        <w:t>23</w:t>
      </w:r>
      <w:r w:rsidR="006A47BB">
        <w:rPr>
          <w:rFonts w:ascii="Times New Roman" w:eastAsia="標楷體" w:hAnsi="Times New Roman" w:cs="Times New Roman"/>
          <w:sz w:val="26"/>
          <w:szCs w:val="26"/>
        </w:rPr>
        <w:t>)</w:t>
      </w:r>
      <w:r w:rsidRPr="000E2029">
        <w:rPr>
          <w:rFonts w:ascii="Times New Roman" w:eastAsia="標楷體" w:hAnsi="Times New Roman" w:cs="Times New Roman"/>
          <w:sz w:val="26"/>
          <w:szCs w:val="26"/>
        </w:rPr>
        <w:t>。</w:t>
      </w:r>
    </w:p>
    <w:p w14:paraId="3DB5D127" w14:textId="744DE5AA" w:rsidR="000E2029" w:rsidRDefault="000E2029" w:rsidP="00580878">
      <w:pPr>
        <w:pStyle w:val="ab"/>
        <w:numPr>
          <w:ilvl w:val="0"/>
          <w:numId w:val="60"/>
        </w:numPr>
        <w:adjustRightInd w:val="0"/>
        <w:snapToGrid w:val="0"/>
        <w:spacing w:beforeLines="50" w:before="120" w:line="264" w:lineRule="auto"/>
        <w:ind w:leftChars="0" w:left="426" w:hanging="426"/>
        <w:jc w:val="both"/>
        <w:rPr>
          <w:rFonts w:ascii="Times New Roman" w:eastAsia="標楷體" w:hAnsi="Times New Roman" w:cs="Times New Roman"/>
          <w:sz w:val="26"/>
          <w:szCs w:val="26"/>
        </w:rPr>
      </w:pPr>
      <w:r w:rsidRPr="000E2029">
        <w:rPr>
          <w:rFonts w:ascii="Times New Roman" w:eastAsia="標楷體" w:hAnsi="Times New Roman" w:cs="Times New Roman"/>
          <w:color w:val="0A0A0A"/>
          <w:kern w:val="0"/>
          <w:sz w:val="26"/>
          <w:szCs w:val="26"/>
        </w:rPr>
        <w:t>進入</w:t>
      </w:r>
      <w:r w:rsidRPr="000E2029">
        <w:rPr>
          <w:rFonts w:ascii="Times New Roman" w:eastAsia="標楷體" w:hAnsi="Times New Roman" w:cs="Times New Roman"/>
          <w:color w:val="0A0A0A"/>
          <w:kern w:val="0"/>
          <w:sz w:val="26"/>
          <w:szCs w:val="26"/>
        </w:rPr>
        <w:t>PAC</w:t>
      </w:r>
      <w:r w:rsidRPr="000E2029">
        <w:rPr>
          <w:rFonts w:ascii="Times New Roman" w:eastAsia="標楷體" w:hAnsi="Times New Roman" w:cs="Times New Roman"/>
          <w:color w:val="0A0A0A"/>
          <w:kern w:val="0"/>
          <w:sz w:val="26"/>
          <w:szCs w:val="26"/>
        </w:rPr>
        <w:t>後，病人能在最短時間內改善病人的失能狀況後，其實減少後續因為照顧所帶來的一些經濟損失和家庭支出，同時也可提升家庭成員的生活品質；對醫院而言，也能跨院際的整合，協助這些急重症後期康復階段的病人可以就近回歸社區回復原本的生活，</w:t>
      </w:r>
      <w:r w:rsidRPr="000E2029">
        <w:rPr>
          <w:rFonts w:ascii="Times New Roman" w:eastAsia="標楷體" w:hAnsi="Times New Roman" w:cs="Times New Roman"/>
          <w:sz w:val="26"/>
          <w:szCs w:val="26"/>
        </w:rPr>
        <w:t>達到延緩失能的、提升病人自理的能力的目的。</w:t>
      </w:r>
    </w:p>
    <w:p w14:paraId="6B70B2C0" w14:textId="14A223BA" w:rsidR="00503B22" w:rsidRDefault="00503B22" w:rsidP="00503B22">
      <w:pPr>
        <w:adjustRightInd w:val="0"/>
        <w:snapToGrid w:val="0"/>
        <w:spacing w:beforeLines="50" w:before="120" w:line="264" w:lineRule="auto"/>
        <w:jc w:val="both"/>
        <w:rPr>
          <w:rFonts w:ascii="Times New Roman" w:eastAsia="標楷體" w:hAnsi="Times New Roman" w:cs="Times New Roman"/>
          <w:sz w:val="26"/>
          <w:szCs w:val="26"/>
        </w:rPr>
      </w:pPr>
    </w:p>
    <w:p w14:paraId="2B414CAC" w14:textId="28083A84" w:rsidR="00503B22" w:rsidRDefault="00503B22" w:rsidP="00503B22">
      <w:pPr>
        <w:adjustRightInd w:val="0"/>
        <w:snapToGrid w:val="0"/>
        <w:spacing w:beforeLines="50" w:before="120" w:line="264" w:lineRule="auto"/>
        <w:jc w:val="both"/>
        <w:rPr>
          <w:rFonts w:ascii="Times New Roman" w:eastAsia="標楷體" w:hAnsi="Times New Roman" w:cs="Times New Roman"/>
          <w:sz w:val="26"/>
          <w:szCs w:val="26"/>
        </w:rPr>
      </w:pPr>
    </w:p>
    <w:p w14:paraId="5EB9967E" w14:textId="295F3A59" w:rsidR="00503B22" w:rsidRDefault="00503B22" w:rsidP="00503B22">
      <w:pPr>
        <w:adjustRightInd w:val="0"/>
        <w:snapToGrid w:val="0"/>
        <w:spacing w:beforeLines="50" w:before="120" w:line="264" w:lineRule="auto"/>
        <w:jc w:val="both"/>
        <w:rPr>
          <w:rFonts w:ascii="Times New Roman" w:eastAsia="標楷體" w:hAnsi="Times New Roman" w:cs="Times New Roman"/>
          <w:sz w:val="26"/>
          <w:szCs w:val="26"/>
        </w:rPr>
      </w:pPr>
    </w:p>
    <w:p w14:paraId="454E203B" w14:textId="7FD02806" w:rsidR="00503B22" w:rsidRDefault="00503B22" w:rsidP="00503B22">
      <w:pPr>
        <w:adjustRightInd w:val="0"/>
        <w:snapToGrid w:val="0"/>
        <w:spacing w:beforeLines="50" w:before="120" w:line="264" w:lineRule="auto"/>
        <w:jc w:val="both"/>
        <w:rPr>
          <w:rFonts w:ascii="Times New Roman" w:eastAsia="標楷體" w:hAnsi="Times New Roman" w:cs="Times New Roman"/>
          <w:sz w:val="26"/>
          <w:szCs w:val="26"/>
        </w:rPr>
      </w:pPr>
    </w:p>
    <w:p w14:paraId="52DC5DB8" w14:textId="59963DB5" w:rsidR="000E2029" w:rsidRPr="009A3155" w:rsidRDefault="0078425A" w:rsidP="009A3155">
      <w:pPr>
        <w:pStyle w:val="aff2"/>
        <w:snapToGrid w:val="0"/>
        <w:spacing w:beforeLines="50" w:before="120" w:line="264" w:lineRule="auto"/>
        <w:jc w:val="center"/>
        <w:rPr>
          <w:rFonts w:ascii="Times New Roman" w:eastAsia="標楷體" w:hAnsi="Times New Roman" w:cs="Times New Roman"/>
          <w:b/>
          <w:sz w:val="26"/>
          <w:szCs w:val="26"/>
        </w:rPr>
      </w:pPr>
      <w:bookmarkStart w:id="92" w:name="_Ref184824322"/>
      <w:bookmarkStart w:id="93" w:name="_Toc188281469"/>
      <w:r>
        <w:rPr>
          <w:rFonts w:ascii="Times New Roman" w:eastAsia="標楷體" w:hAnsi="Times New Roman" w:cs="Times New Roman" w:hint="eastAsia"/>
          <w:b/>
          <w:sz w:val="26"/>
          <w:szCs w:val="26"/>
        </w:rPr>
        <w:lastRenderedPageBreak/>
        <w:t>表</w:t>
      </w:r>
      <w:r>
        <w:rPr>
          <w:rFonts w:ascii="Times New Roman" w:eastAsia="標楷體" w:hAnsi="Times New Roman" w:cs="Times New Roman" w:hint="eastAsia"/>
          <w:b/>
          <w:sz w:val="26"/>
          <w:szCs w:val="26"/>
        </w:rPr>
        <w:t>5.</w:t>
      </w:r>
      <w:r w:rsidR="009A3155" w:rsidRPr="009A3155">
        <w:rPr>
          <w:rFonts w:ascii="Times New Roman" w:eastAsia="標楷體" w:hAnsi="Times New Roman" w:cs="Times New Roman" w:hint="eastAsia"/>
          <w:b/>
          <w:sz w:val="26"/>
          <w:szCs w:val="26"/>
        </w:rPr>
        <w:t xml:space="preserve"> </w:t>
      </w:r>
      <w:r>
        <w:rPr>
          <w:rFonts w:ascii="Times New Roman" w:eastAsia="標楷體" w:hAnsi="Times New Roman" w:cs="Times New Roman"/>
          <w:b/>
          <w:sz w:val="26"/>
          <w:szCs w:val="26"/>
        </w:rPr>
        <w:fldChar w:fldCharType="begin"/>
      </w:r>
      <w:r>
        <w:rPr>
          <w:rFonts w:ascii="Times New Roman" w:eastAsia="標楷體" w:hAnsi="Times New Roman" w:cs="Times New Roman"/>
          <w:b/>
          <w:sz w:val="26"/>
          <w:szCs w:val="26"/>
        </w:rPr>
        <w:instrText xml:space="preserve"> </w:instrText>
      </w:r>
      <w:r>
        <w:rPr>
          <w:rFonts w:ascii="Times New Roman" w:eastAsia="標楷體" w:hAnsi="Times New Roman" w:cs="Times New Roman" w:hint="eastAsia"/>
          <w:b/>
          <w:sz w:val="26"/>
          <w:szCs w:val="26"/>
        </w:rPr>
        <w:instrText xml:space="preserve">SEQ </w:instrText>
      </w:r>
      <w:r>
        <w:rPr>
          <w:rFonts w:ascii="Times New Roman" w:eastAsia="標楷體" w:hAnsi="Times New Roman" w:cs="Times New Roman" w:hint="eastAsia"/>
          <w:b/>
          <w:sz w:val="26"/>
          <w:szCs w:val="26"/>
        </w:rPr>
        <w:instrText>表</w:instrText>
      </w:r>
      <w:r>
        <w:rPr>
          <w:rFonts w:ascii="Times New Roman" w:eastAsia="標楷體" w:hAnsi="Times New Roman" w:cs="Times New Roman" w:hint="eastAsia"/>
          <w:b/>
          <w:sz w:val="26"/>
          <w:szCs w:val="26"/>
        </w:rPr>
        <w:instrText>5. \* ARABIC</w:instrText>
      </w:r>
      <w:r>
        <w:rPr>
          <w:rFonts w:ascii="Times New Roman" w:eastAsia="標楷體" w:hAnsi="Times New Roman" w:cs="Times New Roman"/>
          <w:b/>
          <w:sz w:val="26"/>
          <w:szCs w:val="26"/>
        </w:rPr>
        <w:instrText xml:space="preserve"> </w:instrText>
      </w:r>
      <w:r>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2</w:t>
      </w:r>
      <w:r>
        <w:rPr>
          <w:rFonts w:ascii="Times New Roman" w:eastAsia="標楷體" w:hAnsi="Times New Roman" w:cs="Times New Roman"/>
          <w:b/>
          <w:sz w:val="26"/>
          <w:szCs w:val="26"/>
        </w:rPr>
        <w:fldChar w:fldCharType="end"/>
      </w:r>
      <w:bookmarkEnd w:id="92"/>
      <w:r w:rsidR="000E2029" w:rsidRPr="009A3155">
        <w:rPr>
          <w:rFonts w:ascii="Times New Roman" w:eastAsia="標楷體" w:hAnsi="Times New Roman" w:cs="Times New Roman" w:hint="eastAsia"/>
          <w:b/>
          <w:sz w:val="26"/>
          <w:szCs w:val="26"/>
        </w:rPr>
        <w:t>各類收案</w:t>
      </w:r>
      <w:r w:rsidR="000E2029" w:rsidRPr="009A3155">
        <w:rPr>
          <w:rFonts w:ascii="Times New Roman" w:eastAsia="標楷體" w:hAnsi="Times New Roman" w:cs="Times New Roman"/>
          <w:b/>
          <w:sz w:val="26"/>
          <w:szCs w:val="26"/>
        </w:rPr>
        <w:t>核心量表成效統計分析</w:t>
      </w:r>
      <w:bookmarkEnd w:id="93"/>
    </w:p>
    <w:tbl>
      <w:tblPr>
        <w:tblW w:w="10106" w:type="dxa"/>
        <w:tblInd w:w="-567"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56"/>
        <w:gridCol w:w="1345"/>
        <w:gridCol w:w="709"/>
        <w:gridCol w:w="142"/>
        <w:gridCol w:w="709"/>
        <w:gridCol w:w="708"/>
        <w:gridCol w:w="142"/>
        <w:gridCol w:w="709"/>
        <w:gridCol w:w="709"/>
        <w:gridCol w:w="141"/>
        <w:gridCol w:w="709"/>
        <w:gridCol w:w="709"/>
        <w:gridCol w:w="142"/>
        <w:gridCol w:w="992"/>
        <w:gridCol w:w="1134"/>
        <w:gridCol w:w="850"/>
      </w:tblGrid>
      <w:tr w:rsidR="000E2029" w:rsidRPr="002C315A" w14:paraId="77E0CEF7" w14:textId="77777777" w:rsidTr="002C315A">
        <w:trPr>
          <w:trHeight w:val="329"/>
        </w:trPr>
        <w:tc>
          <w:tcPr>
            <w:tcW w:w="1601" w:type="dxa"/>
            <w:gridSpan w:val="2"/>
            <w:vMerge w:val="restart"/>
            <w:tcBorders>
              <w:top w:val="single" w:sz="12" w:space="0" w:color="auto"/>
              <w:left w:val="nil"/>
              <w:right w:val="nil"/>
            </w:tcBorders>
            <w:noWrap/>
            <w:vAlign w:val="center"/>
            <w:hideMark/>
          </w:tcPr>
          <w:p w14:paraId="6B044964"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bCs/>
                <w:color w:val="000000"/>
                <w:sz w:val="20"/>
                <w:szCs w:val="20"/>
              </w:rPr>
              <w:t>變項名稱</w:t>
            </w:r>
          </w:p>
        </w:tc>
        <w:tc>
          <w:tcPr>
            <w:tcW w:w="709" w:type="dxa"/>
            <w:vMerge w:val="restart"/>
            <w:tcBorders>
              <w:top w:val="single" w:sz="12" w:space="0" w:color="auto"/>
              <w:left w:val="nil"/>
              <w:right w:val="nil"/>
            </w:tcBorders>
            <w:noWrap/>
            <w:vAlign w:val="center"/>
            <w:hideMark/>
          </w:tcPr>
          <w:p w14:paraId="1E80613D"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bCs/>
                <w:color w:val="000000"/>
                <w:sz w:val="20"/>
                <w:szCs w:val="20"/>
              </w:rPr>
              <w:t>總</w:t>
            </w:r>
            <w:r w:rsidRPr="002C315A">
              <w:rPr>
                <w:rFonts w:ascii="Times New Roman" w:eastAsia="標楷體" w:hAnsi="Times New Roman" w:hint="eastAsia"/>
                <w:bCs/>
                <w:color w:val="000000"/>
                <w:sz w:val="20"/>
                <w:szCs w:val="20"/>
              </w:rPr>
              <w:t>人數</w:t>
            </w:r>
          </w:p>
          <w:p w14:paraId="3E1F27D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(N)</w:t>
            </w:r>
          </w:p>
        </w:tc>
        <w:tc>
          <w:tcPr>
            <w:tcW w:w="142" w:type="dxa"/>
            <w:tcBorders>
              <w:top w:val="single" w:sz="12" w:space="0" w:color="auto"/>
              <w:left w:val="nil"/>
              <w:bottom w:val="nil"/>
              <w:right w:val="nil"/>
            </w:tcBorders>
          </w:tcPr>
          <w:p w14:paraId="4C4761C7"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1417" w:type="dxa"/>
            <w:gridSpan w:val="2"/>
            <w:tcBorders>
              <w:top w:val="single" w:sz="12" w:space="0" w:color="auto"/>
              <w:left w:val="nil"/>
              <w:bottom w:val="single" w:sz="4" w:space="0" w:color="auto"/>
              <w:right w:val="nil"/>
            </w:tcBorders>
            <w:vAlign w:val="center"/>
          </w:tcPr>
          <w:p w14:paraId="697EFBDD"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進步</w:t>
            </w:r>
          </w:p>
        </w:tc>
        <w:tc>
          <w:tcPr>
            <w:tcW w:w="142" w:type="dxa"/>
            <w:tcBorders>
              <w:top w:val="single" w:sz="12" w:space="0" w:color="auto"/>
              <w:left w:val="nil"/>
              <w:bottom w:val="nil"/>
              <w:right w:val="nil"/>
            </w:tcBorders>
          </w:tcPr>
          <w:p w14:paraId="47912EB1"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1418" w:type="dxa"/>
            <w:gridSpan w:val="2"/>
            <w:tcBorders>
              <w:top w:val="single" w:sz="12" w:space="0" w:color="auto"/>
              <w:left w:val="nil"/>
              <w:bottom w:val="single" w:sz="4" w:space="0" w:color="auto"/>
              <w:right w:val="nil"/>
            </w:tcBorders>
            <w:vAlign w:val="center"/>
          </w:tcPr>
          <w:p w14:paraId="27B91B3D"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bCs/>
                <w:color w:val="000000"/>
                <w:sz w:val="20"/>
                <w:szCs w:val="20"/>
              </w:rPr>
              <w:t>維持</w:t>
            </w:r>
          </w:p>
        </w:tc>
        <w:tc>
          <w:tcPr>
            <w:tcW w:w="141" w:type="dxa"/>
            <w:tcBorders>
              <w:top w:val="single" w:sz="12" w:space="0" w:color="auto"/>
              <w:left w:val="nil"/>
              <w:bottom w:val="nil"/>
              <w:right w:val="nil"/>
            </w:tcBorders>
          </w:tcPr>
          <w:p w14:paraId="0356ABF6"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1418" w:type="dxa"/>
            <w:gridSpan w:val="2"/>
            <w:tcBorders>
              <w:top w:val="single" w:sz="12" w:space="0" w:color="auto"/>
              <w:left w:val="nil"/>
              <w:bottom w:val="single" w:sz="4" w:space="0" w:color="auto"/>
              <w:right w:val="nil"/>
            </w:tcBorders>
            <w:vAlign w:val="center"/>
          </w:tcPr>
          <w:p w14:paraId="2F0FA3B5"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退步</w:t>
            </w:r>
          </w:p>
        </w:tc>
        <w:tc>
          <w:tcPr>
            <w:tcW w:w="142" w:type="dxa"/>
            <w:tcBorders>
              <w:top w:val="single" w:sz="12" w:space="0" w:color="auto"/>
              <w:left w:val="nil"/>
              <w:bottom w:val="nil"/>
              <w:right w:val="nil"/>
            </w:tcBorders>
          </w:tcPr>
          <w:p w14:paraId="06081818"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992" w:type="dxa"/>
            <w:vMerge w:val="restart"/>
            <w:tcBorders>
              <w:top w:val="single" w:sz="12" w:space="0" w:color="auto"/>
              <w:left w:val="nil"/>
              <w:right w:val="nil"/>
            </w:tcBorders>
            <w:vAlign w:val="center"/>
          </w:tcPr>
          <w:p w14:paraId="7F91132D"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bCs/>
                <w:color w:val="000000"/>
                <w:sz w:val="20"/>
                <w:szCs w:val="20"/>
              </w:rPr>
              <w:t>前測</w:t>
            </w:r>
            <w:r w:rsidRPr="002C315A">
              <w:rPr>
                <w:rFonts w:ascii="Times New Roman" w:eastAsia="標楷體" w:hAnsi="Times New Roman" w:hint="eastAsia"/>
                <w:bCs/>
                <w:color w:val="000000"/>
                <w:sz w:val="20"/>
                <w:szCs w:val="20"/>
              </w:rPr>
              <w:t>平均</w:t>
            </w:r>
            <w:r w:rsidRPr="002C315A">
              <w:rPr>
                <w:rFonts w:ascii="Times New Roman" w:eastAsia="標楷體" w:hAnsi="Times New Roman" w:hint="eastAsia"/>
                <w:bCs/>
                <w:color w:val="000000"/>
                <w:sz w:val="20"/>
                <w:szCs w:val="20"/>
              </w:rPr>
              <w:t>(SD)</w:t>
            </w:r>
          </w:p>
        </w:tc>
        <w:tc>
          <w:tcPr>
            <w:tcW w:w="1134" w:type="dxa"/>
            <w:vMerge w:val="restart"/>
            <w:tcBorders>
              <w:top w:val="single" w:sz="12" w:space="0" w:color="auto"/>
              <w:left w:val="nil"/>
              <w:right w:val="nil"/>
            </w:tcBorders>
            <w:vAlign w:val="center"/>
          </w:tcPr>
          <w:p w14:paraId="7B99A9F8"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bCs/>
                <w:color w:val="000000"/>
                <w:sz w:val="20"/>
                <w:szCs w:val="20"/>
              </w:rPr>
              <w:t>後測平均</w:t>
            </w:r>
          </w:p>
          <w:p w14:paraId="511A7C6A"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(SD)</w:t>
            </w:r>
          </w:p>
        </w:tc>
        <w:tc>
          <w:tcPr>
            <w:tcW w:w="850" w:type="dxa"/>
            <w:vMerge w:val="restart"/>
            <w:tcBorders>
              <w:top w:val="single" w:sz="12" w:space="0" w:color="auto"/>
              <w:left w:val="nil"/>
              <w:right w:val="nil"/>
            </w:tcBorders>
            <w:vAlign w:val="center"/>
          </w:tcPr>
          <w:p w14:paraId="0023C8F3"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P</w:t>
            </w:r>
            <w:r w:rsidRPr="002C315A">
              <w:rPr>
                <w:rFonts w:ascii="Times New Roman" w:eastAsia="標楷體" w:hAnsi="Times New Roman" w:hint="eastAsia"/>
                <w:bCs/>
                <w:color w:val="000000"/>
                <w:sz w:val="20"/>
                <w:szCs w:val="20"/>
              </w:rPr>
              <w:t>值</w:t>
            </w:r>
          </w:p>
        </w:tc>
      </w:tr>
      <w:tr w:rsidR="000E2029" w:rsidRPr="002C315A" w14:paraId="0E84F24E" w14:textId="77777777" w:rsidTr="002C315A">
        <w:trPr>
          <w:trHeight w:val="329"/>
        </w:trPr>
        <w:tc>
          <w:tcPr>
            <w:tcW w:w="1601" w:type="dxa"/>
            <w:gridSpan w:val="2"/>
            <w:vMerge/>
            <w:tcBorders>
              <w:left w:val="nil"/>
              <w:bottom w:val="single" w:sz="12" w:space="0" w:color="auto"/>
              <w:right w:val="nil"/>
            </w:tcBorders>
            <w:noWrap/>
            <w:vAlign w:val="center"/>
          </w:tcPr>
          <w:p w14:paraId="0670DEE2"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709" w:type="dxa"/>
            <w:vMerge/>
            <w:tcBorders>
              <w:left w:val="nil"/>
              <w:bottom w:val="single" w:sz="12" w:space="0" w:color="auto"/>
              <w:right w:val="nil"/>
            </w:tcBorders>
            <w:noWrap/>
            <w:vAlign w:val="center"/>
          </w:tcPr>
          <w:p w14:paraId="33233D6C"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single" w:sz="12" w:space="0" w:color="auto"/>
              <w:right w:val="nil"/>
            </w:tcBorders>
          </w:tcPr>
          <w:p w14:paraId="69F83059"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single" w:sz="4" w:space="0" w:color="auto"/>
              <w:left w:val="nil"/>
              <w:bottom w:val="single" w:sz="12" w:space="0" w:color="auto"/>
              <w:right w:val="nil"/>
            </w:tcBorders>
            <w:vAlign w:val="center"/>
          </w:tcPr>
          <w:p w14:paraId="7163B78C"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人數</w:t>
            </w:r>
            <w:r w:rsidRPr="002C315A">
              <w:rPr>
                <w:rFonts w:ascii="Times New Roman" w:eastAsia="標楷體" w:hAnsi="Times New Roman" w:hint="eastAsia"/>
                <w:bCs/>
                <w:color w:val="000000"/>
                <w:sz w:val="20"/>
                <w:szCs w:val="20"/>
              </w:rPr>
              <w:t>n</w:t>
            </w:r>
          </w:p>
        </w:tc>
        <w:tc>
          <w:tcPr>
            <w:tcW w:w="708" w:type="dxa"/>
            <w:tcBorders>
              <w:top w:val="single" w:sz="4" w:space="0" w:color="auto"/>
              <w:left w:val="nil"/>
              <w:bottom w:val="single" w:sz="12" w:space="0" w:color="auto"/>
              <w:right w:val="nil"/>
            </w:tcBorders>
            <w:vAlign w:val="center"/>
          </w:tcPr>
          <w:p w14:paraId="1985614F"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比率</w:t>
            </w:r>
            <w:r w:rsidRPr="002C315A">
              <w:rPr>
                <w:rFonts w:ascii="Times New Roman" w:eastAsia="標楷體" w:hAnsi="Times New Roman" w:hint="eastAsia"/>
                <w:bCs/>
                <w:color w:val="000000"/>
                <w:sz w:val="20"/>
                <w:szCs w:val="20"/>
              </w:rPr>
              <w:t>%</w:t>
            </w:r>
          </w:p>
        </w:tc>
        <w:tc>
          <w:tcPr>
            <w:tcW w:w="142" w:type="dxa"/>
            <w:tcBorders>
              <w:top w:val="nil"/>
              <w:left w:val="nil"/>
              <w:bottom w:val="single" w:sz="12" w:space="0" w:color="auto"/>
              <w:right w:val="nil"/>
            </w:tcBorders>
          </w:tcPr>
          <w:p w14:paraId="2CF2D975"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single" w:sz="4" w:space="0" w:color="auto"/>
              <w:left w:val="nil"/>
              <w:bottom w:val="single" w:sz="12" w:space="0" w:color="auto"/>
              <w:right w:val="nil"/>
            </w:tcBorders>
            <w:vAlign w:val="center"/>
          </w:tcPr>
          <w:p w14:paraId="7B8D3B76"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人數</w:t>
            </w:r>
            <w:r w:rsidRPr="002C315A">
              <w:rPr>
                <w:rFonts w:ascii="Times New Roman" w:eastAsia="標楷體" w:hAnsi="Times New Roman" w:hint="eastAsia"/>
                <w:bCs/>
                <w:color w:val="000000"/>
                <w:sz w:val="20"/>
                <w:szCs w:val="20"/>
              </w:rPr>
              <w:t>n</w:t>
            </w:r>
          </w:p>
        </w:tc>
        <w:tc>
          <w:tcPr>
            <w:tcW w:w="709" w:type="dxa"/>
            <w:tcBorders>
              <w:top w:val="single" w:sz="4" w:space="0" w:color="auto"/>
              <w:left w:val="nil"/>
              <w:bottom w:val="single" w:sz="12" w:space="0" w:color="auto"/>
              <w:right w:val="nil"/>
            </w:tcBorders>
            <w:vAlign w:val="center"/>
          </w:tcPr>
          <w:p w14:paraId="742F1586"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比率</w:t>
            </w:r>
            <w:r w:rsidRPr="002C315A">
              <w:rPr>
                <w:rFonts w:ascii="Times New Roman" w:eastAsia="標楷體" w:hAnsi="Times New Roman" w:hint="eastAsia"/>
                <w:bCs/>
                <w:color w:val="000000"/>
                <w:sz w:val="20"/>
                <w:szCs w:val="20"/>
              </w:rPr>
              <w:t>%</w:t>
            </w:r>
          </w:p>
        </w:tc>
        <w:tc>
          <w:tcPr>
            <w:tcW w:w="141" w:type="dxa"/>
            <w:tcBorders>
              <w:top w:val="nil"/>
              <w:left w:val="nil"/>
              <w:bottom w:val="single" w:sz="12" w:space="0" w:color="auto"/>
              <w:right w:val="nil"/>
            </w:tcBorders>
          </w:tcPr>
          <w:p w14:paraId="4D59B907"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single" w:sz="4" w:space="0" w:color="auto"/>
              <w:left w:val="nil"/>
              <w:bottom w:val="single" w:sz="12" w:space="0" w:color="auto"/>
              <w:right w:val="nil"/>
            </w:tcBorders>
            <w:vAlign w:val="center"/>
          </w:tcPr>
          <w:p w14:paraId="061C2B6C"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人數</w:t>
            </w:r>
            <w:r w:rsidRPr="002C315A">
              <w:rPr>
                <w:rFonts w:ascii="Times New Roman" w:eastAsia="標楷體" w:hAnsi="Times New Roman" w:hint="eastAsia"/>
                <w:bCs/>
                <w:color w:val="000000"/>
                <w:sz w:val="20"/>
                <w:szCs w:val="20"/>
              </w:rPr>
              <w:t>n</w:t>
            </w:r>
          </w:p>
        </w:tc>
        <w:tc>
          <w:tcPr>
            <w:tcW w:w="709" w:type="dxa"/>
            <w:tcBorders>
              <w:top w:val="single" w:sz="4" w:space="0" w:color="auto"/>
              <w:left w:val="nil"/>
              <w:bottom w:val="single" w:sz="12" w:space="0" w:color="auto"/>
              <w:right w:val="nil"/>
            </w:tcBorders>
            <w:vAlign w:val="center"/>
          </w:tcPr>
          <w:p w14:paraId="01BA749A"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比率</w:t>
            </w:r>
            <w:r w:rsidRPr="002C315A">
              <w:rPr>
                <w:rFonts w:ascii="Times New Roman" w:eastAsia="標楷體" w:hAnsi="Times New Roman" w:hint="eastAsia"/>
                <w:bCs/>
                <w:color w:val="000000"/>
                <w:sz w:val="20"/>
                <w:szCs w:val="20"/>
              </w:rPr>
              <w:t>%</w:t>
            </w:r>
          </w:p>
        </w:tc>
        <w:tc>
          <w:tcPr>
            <w:tcW w:w="142" w:type="dxa"/>
            <w:tcBorders>
              <w:top w:val="nil"/>
              <w:left w:val="nil"/>
              <w:bottom w:val="single" w:sz="12" w:space="0" w:color="auto"/>
              <w:right w:val="nil"/>
            </w:tcBorders>
          </w:tcPr>
          <w:p w14:paraId="6917EB6B"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vMerge/>
            <w:tcBorders>
              <w:left w:val="nil"/>
              <w:bottom w:val="single" w:sz="12" w:space="0" w:color="auto"/>
              <w:right w:val="nil"/>
            </w:tcBorders>
            <w:vAlign w:val="center"/>
          </w:tcPr>
          <w:p w14:paraId="55AF5FE8"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134" w:type="dxa"/>
            <w:vMerge/>
            <w:tcBorders>
              <w:left w:val="nil"/>
              <w:bottom w:val="single" w:sz="12" w:space="0" w:color="auto"/>
              <w:right w:val="nil"/>
            </w:tcBorders>
            <w:vAlign w:val="center"/>
          </w:tcPr>
          <w:p w14:paraId="43FF37AC"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850" w:type="dxa"/>
            <w:vMerge/>
            <w:tcBorders>
              <w:left w:val="nil"/>
              <w:bottom w:val="single" w:sz="12" w:space="0" w:color="auto"/>
              <w:right w:val="nil"/>
            </w:tcBorders>
          </w:tcPr>
          <w:p w14:paraId="3107AD02" w14:textId="77777777" w:rsidR="000E2029" w:rsidRPr="002C315A" w:rsidRDefault="000E2029" w:rsidP="002C315A">
            <w:pPr>
              <w:snapToGrid w:val="0"/>
              <w:jc w:val="both"/>
              <w:rPr>
                <w:rFonts w:ascii="Times New Roman" w:eastAsia="標楷體" w:hAnsi="Times New Roman"/>
                <w:bCs/>
                <w:color w:val="000000"/>
                <w:sz w:val="20"/>
                <w:szCs w:val="20"/>
              </w:rPr>
            </w:pPr>
          </w:p>
        </w:tc>
      </w:tr>
      <w:tr w:rsidR="000E2029" w:rsidRPr="002C315A" w14:paraId="2011FB41" w14:textId="77777777" w:rsidTr="002C315A">
        <w:trPr>
          <w:trHeight w:val="329"/>
        </w:trPr>
        <w:tc>
          <w:tcPr>
            <w:tcW w:w="1601" w:type="dxa"/>
            <w:gridSpan w:val="2"/>
            <w:tcBorders>
              <w:top w:val="single" w:sz="12" w:space="0" w:color="auto"/>
              <w:left w:val="nil"/>
              <w:bottom w:val="nil"/>
              <w:right w:val="nil"/>
            </w:tcBorders>
            <w:noWrap/>
            <w:vAlign w:val="center"/>
          </w:tcPr>
          <w:p w14:paraId="1D50663E" w14:textId="77777777" w:rsidR="000E2029" w:rsidRPr="002C315A" w:rsidRDefault="000E2029" w:rsidP="002C315A">
            <w:pPr>
              <w:snapToGrid w:val="0"/>
              <w:jc w:val="both"/>
              <w:rPr>
                <w:rFonts w:ascii="Times New Roman" w:eastAsia="標楷體" w:hAnsi="Times New Roman"/>
                <w:b/>
                <w:bCs/>
                <w:color w:val="000000"/>
                <w:sz w:val="20"/>
                <w:szCs w:val="20"/>
              </w:rPr>
            </w:pPr>
            <w:r w:rsidRPr="002C315A">
              <w:rPr>
                <w:rFonts w:ascii="Times New Roman" w:eastAsia="標楷體" w:hAnsi="Times New Roman" w:hint="eastAsia"/>
                <w:b/>
                <w:bCs/>
                <w:color w:val="000000"/>
                <w:sz w:val="20"/>
                <w:szCs w:val="20"/>
              </w:rPr>
              <w:t>腦中風</w:t>
            </w:r>
          </w:p>
        </w:tc>
        <w:tc>
          <w:tcPr>
            <w:tcW w:w="709" w:type="dxa"/>
            <w:tcBorders>
              <w:top w:val="single" w:sz="12" w:space="0" w:color="auto"/>
              <w:left w:val="nil"/>
              <w:bottom w:val="nil"/>
              <w:right w:val="nil"/>
            </w:tcBorders>
            <w:noWrap/>
            <w:vAlign w:val="center"/>
          </w:tcPr>
          <w:p w14:paraId="306F0C13" w14:textId="77777777" w:rsidR="000E2029" w:rsidRPr="002C315A" w:rsidRDefault="000E2029" w:rsidP="002C315A">
            <w:pPr>
              <w:snapToGrid w:val="0"/>
              <w:jc w:val="both"/>
              <w:rPr>
                <w:rFonts w:ascii="Times New Roman" w:eastAsia="標楷體" w:hAnsi="Times New Roman"/>
                <w:b/>
                <w:bCs/>
                <w:color w:val="000000"/>
                <w:sz w:val="20"/>
                <w:szCs w:val="20"/>
              </w:rPr>
            </w:pPr>
            <w:r w:rsidRPr="002C315A">
              <w:rPr>
                <w:rFonts w:ascii="Times New Roman" w:eastAsia="標楷體" w:hAnsi="Times New Roman" w:hint="eastAsia"/>
                <w:b/>
                <w:bCs/>
                <w:color w:val="000000"/>
                <w:sz w:val="20"/>
                <w:szCs w:val="20"/>
              </w:rPr>
              <w:t>875</w:t>
            </w:r>
          </w:p>
        </w:tc>
        <w:tc>
          <w:tcPr>
            <w:tcW w:w="142" w:type="dxa"/>
            <w:tcBorders>
              <w:top w:val="single" w:sz="12" w:space="0" w:color="auto"/>
              <w:left w:val="nil"/>
              <w:bottom w:val="nil"/>
              <w:right w:val="nil"/>
            </w:tcBorders>
          </w:tcPr>
          <w:p w14:paraId="2F2F0D8B"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3B2762C4"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8" w:type="dxa"/>
            <w:tcBorders>
              <w:top w:val="single" w:sz="12" w:space="0" w:color="auto"/>
              <w:left w:val="nil"/>
              <w:bottom w:val="nil"/>
              <w:right w:val="nil"/>
            </w:tcBorders>
            <w:vAlign w:val="center"/>
          </w:tcPr>
          <w:p w14:paraId="7104C7CD"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2" w:type="dxa"/>
            <w:tcBorders>
              <w:top w:val="single" w:sz="12" w:space="0" w:color="auto"/>
              <w:left w:val="nil"/>
              <w:bottom w:val="nil"/>
              <w:right w:val="nil"/>
            </w:tcBorders>
          </w:tcPr>
          <w:p w14:paraId="5F71F211"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316053EA"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tcPr>
          <w:p w14:paraId="577FF466"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1" w:type="dxa"/>
            <w:tcBorders>
              <w:top w:val="single" w:sz="12" w:space="0" w:color="auto"/>
              <w:left w:val="nil"/>
              <w:bottom w:val="nil"/>
              <w:right w:val="nil"/>
            </w:tcBorders>
          </w:tcPr>
          <w:p w14:paraId="62CFD654"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5A5E3639"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6B52FD26"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2" w:type="dxa"/>
            <w:tcBorders>
              <w:top w:val="single" w:sz="12" w:space="0" w:color="auto"/>
              <w:left w:val="nil"/>
              <w:bottom w:val="nil"/>
              <w:right w:val="nil"/>
            </w:tcBorders>
          </w:tcPr>
          <w:p w14:paraId="69C68FD7"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single" w:sz="12" w:space="0" w:color="auto"/>
              <w:left w:val="nil"/>
              <w:bottom w:val="nil"/>
              <w:right w:val="nil"/>
            </w:tcBorders>
            <w:vAlign w:val="center"/>
          </w:tcPr>
          <w:p w14:paraId="018920D2"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134" w:type="dxa"/>
            <w:tcBorders>
              <w:top w:val="single" w:sz="12" w:space="0" w:color="auto"/>
              <w:left w:val="nil"/>
              <w:bottom w:val="nil"/>
              <w:right w:val="nil"/>
            </w:tcBorders>
            <w:vAlign w:val="center"/>
          </w:tcPr>
          <w:p w14:paraId="04BCD97B"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850" w:type="dxa"/>
            <w:tcBorders>
              <w:top w:val="single" w:sz="12" w:space="0" w:color="auto"/>
              <w:left w:val="nil"/>
              <w:bottom w:val="nil"/>
              <w:right w:val="nil"/>
            </w:tcBorders>
          </w:tcPr>
          <w:p w14:paraId="5BEFF835" w14:textId="77777777" w:rsidR="000E2029" w:rsidRPr="002C315A" w:rsidRDefault="000E2029" w:rsidP="002C315A">
            <w:pPr>
              <w:snapToGrid w:val="0"/>
              <w:jc w:val="both"/>
              <w:rPr>
                <w:rFonts w:ascii="Times New Roman" w:eastAsia="標楷體" w:hAnsi="Times New Roman"/>
                <w:bCs/>
                <w:color w:val="000000"/>
                <w:sz w:val="20"/>
                <w:szCs w:val="20"/>
              </w:rPr>
            </w:pPr>
          </w:p>
        </w:tc>
      </w:tr>
      <w:tr w:rsidR="000E2029" w:rsidRPr="002C315A" w14:paraId="705D4580" w14:textId="77777777" w:rsidTr="002C315A">
        <w:trPr>
          <w:trHeight w:val="329"/>
        </w:trPr>
        <w:tc>
          <w:tcPr>
            <w:tcW w:w="256" w:type="dxa"/>
            <w:tcBorders>
              <w:top w:val="nil"/>
              <w:left w:val="nil"/>
              <w:bottom w:val="nil"/>
              <w:right w:val="nil"/>
            </w:tcBorders>
            <w:noWrap/>
            <w:vAlign w:val="center"/>
          </w:tcPr>
          <w:p w14:paraId="6CE0B9B6"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345" w:type="dxa"/>
            <w:tcBorders>
              <w:top w:val="nil"/>
              <w:left w:val="nil"/>
              <w:bottom w:val="nil"/>
              <w:right w:val="nil"/>
            </w:tcBorders>
            <w:vAlign w:val="center"/>
          </w:tcPr>
          <w:p w14:paraId="044177CD" w14:textId="77777777" w:rsidR="000E2029" w:rsidRPr="002C315A" w:rsidRDefault="000E2029" w:rsidP="002C315A">
            <w:pPr>
              <w:snapToGrid w:val="0"/>
              <w:jc w:val="both"/>
              <w:rPr>
                <w:rFonts w:ascii="Times New Roman" w:eastAsia="標楷體" w:hAnsi="Times New Roman" w:cs="Times New Roman"/>
                <w:sz w:val="20"/>
                <w:szCs w:val="20"/>
              </w:rPr>
            </w:pPr>
            <w:r w:rsidRPr="002C315A">
              <w:rPr>
                <w:rFonts w:ascii="Times New Roman" w:eastAsia="標楷體" w:hAnsi="Times New Roman" w:cs="Times New Roman"/>
                <w:sz w:val="20"/>
                <w:szCs w:val="20"/>
              </w:rPr>
              <w:t>MRS</w:t>
            </w:r>
          </w:p>
        </w:tc>
        <w:tc>
          <w:tcPr>
            <w:tcW w:w="709" w:type="dxa"/>
            <w:tcBorders>
              <w:top w:val="nil"/>
              <w:left w:val="nil"/>
              <w:bottom w:val="nil"/>
              <w:right w:val="nil"/>
            </w:tcBorders>
            <w:noWrap/>
            <w:vAlign w:val="center"/>
          </w:tcPr>
          <w:p w14:paraId="5E9DB08A"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nil"/>
              <w:right w:val="nil"/>
            </w:tcBorders>
          </w:tcPr>
          <w:p w14:paraId="628A7965"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755FFAAB"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331</w:t>
            </w:r>
          </w:p>
        </w:tc>
        <w:tc>
          <w:tcPr>
            <w:tcW w:w="708" w:type="dxa"/>
            <w:tcBorders>
              <w:top w:val="nil"/>
              <w:left w:val="nil"/>
              <w:bottom w:val="nil"/>
              <w:right w:val="nil"/>
            </w:tcBorders>
            <w:vAlign w:val="center"/>
          </w:tcPr>
          <w:p w14:paraId="7E20704C"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37.8</w:t>
            </w:r>
          </w:p>
        </w:tc>
        <w:tc>
          <w:tcPr>
            <w:tcW w:w="142" w:type="dxa"/>
            <w:tcBorders>
              <w:top w:val="nil"/>
              <w:left w:val="nil"/>
              <w:bottom w:val="nil"/>
              <w:right w:val="nil"/>
            </w:tcBorders>
          </w:tcPr>
          <w:p w14:paraId="3D810F51"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1B356C12"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539</w:t>
            </w:r>
          </w:p>
        </w:tc>
        <w:tc>
          <w:tcPr>
            <w:tcW w:w="709" w:type="dxa"/>
            <w:tcBorders>
              <w:top w:val="nil"/>
              <w:left w:val="nil"/>
              <w:bottom w:val="nil"/>
              <w:right w:val="nil"/>
            </w:tcBorders>
          </w:tcPr>
          <w:p w14:paraId="6B7FB99D"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61.6</w:t>
            </w:r>
          </w:p>
        </w:tc>
        <w:tc>
          <w:tcPr>
            <w:tcW w:w="141" w:type="dxa"/>
            <w:tcBorders>
              <w:top w:val="nil"/>
              <w:left w:val="nil"/>
              <w:bottom w:val="nil"/>
              <w:right w:val="nil"/>
            </w:tcBorders>
          </w:tcPr>
          <w:p w14:paraId="1E00BC64"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1D4801A7"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5</w:t>
            </w:r>
          </w:p>
        </w:tc>
        <w:tc>
          <w:tcPr>
            <w:tcW w:w="709" w:type="dxa"/>
            <w:tcBorders>
              <w:top w:val="nil"/>
              <w:left w:val="nil"/>
              <w:bottom w:val="nil"/>
              <w:right w:val="nil"/>
            </w:tcBorders>
            <w:vAlign w:val="center"/>
          </w:tcPr>
          <w:p w14:paraId="6E74156B"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0.6</w:t>
            </w:r>
          </w:p>
        </w:tc>
        <w:tc>
          <w:tcPr>
            <w:tcW w:w="142" w:type="dxa"/>
            <w:tcBorders>
              <w:top w:val="nil"/>
              <w:left w:val="nil"/>
              <w:bottom w:val="nil"/>
              <w:right w:val="nil"/>
            </w:tcBorders>
          </w:tcPr>
          <w:p w14:paraId="76669B16"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nil"/>
              <w:left w:val="nil"/>
              <w:bottom w:val="nil"/>
              <w:right w:val="nil"/>
            </w:tcBorders>
            <w:vAlign w:val="center"/>
          </w:tcPr>
          <w:p w14:paraId="59588683"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3.9(0.4)</w:t>
            </w:r>
          </w:p>
        </w:tc>
        <w:tc>
          <w:tcPr>
            <w:tcW w:w="1134" w:type="dxa"/>
            <w:tcBorders>
              <w:top w:val="nil"/>
              <w:left w:val="nil"/>
              <w:bottom w:val="nil"/>
              <w:right w:val="nil"/>
            </w:tcBorders>
          </w:tcPr>
          <w:p w14:paraId="342D429B"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3.4(0.7)</w:t>
            </w:r>
          </w:p>
        </w:tc>
        <w:tc>
          <w:tcPr>
            <w:tcW w:w="850" w:type="dxa"/>
            <w:tcBorders>
              <w:top w:val="nil"/>
              <w:left w:val="nil"/>
              <w:bottom w:val="nil"/>
              <w:right w:val="nil"/>
            </w:tcBorders>
            <w:vAlign w:val="center"/>
          </w:tcPr>
          <w:p w14:paraId="4761072E"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6BA8FCB6" w14:textId="77777777" w:rsidTr="002C315A">
        <w:trPr>
          <w:trHeight w:val="329"/>
        </w:trPr>
        <w:tc>
          <w:tcPr>
            <w:tcW w:w="256" w:type="dxa"/>
            <w:tcBorders>
              <w:top w:val="nil"/>
              <w:left w:val="nil"/>
              <w:bottom w:val="nil"/>
              <w:right w:val="nil"/>
            </w:tcBorders>
            <w:noWrap/>
            <w:vAlign w:val="center"/>
          </w:tcPr>
          <w:p w14:paraId="45403EE1"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345" w:type="dxa"/>
            <w:tcBorders>
              <w:top w:val="nil"/>
              <w:left w:val="nil"/>
              <w:bottom w:val="nil"/>
              <w:right w:val="nil"/>
            </w:tcBorders>
            <w:vAlign w:val="center"/>
          </w:tcPr>
          <w:p w14:paraId="4CB90F7C" w14:textId="77777777" w:rsidR="000E2029" w:rsidRPr="002C315A" w:rsidRDefault="000E2029" w:rsidP="002C315A">
            <w:pPr>
              <w:snapToGrid w:val="0"/>
              <w:jc w:val="both"/>
              <w:rPr>
                <w:rFonts w:ascii="Times New Roman" w:eastAsia="標楷體" w:hAnsi="Times New Roman" w:cs="Times New Roman"/>
                <w:sz w:val="20"/>
                <w:szCs w:val="20"/>
              </w:rPr>
            </w:pPr>
            <w:r w:rsidRPr="002C315A">
              <w:rPr>
                <w:rFonts w:ascii="Times New Roman" w:eastAsia="標楷體" w:hAnsi="Times New Roman" w:cs="Times New Roman"/>
                <w:sz w:val="20"/>
                <w:szCs w:val="20"/>
              </w:rPr>
              <w:t>BI</w:t>
            </w:r>
          </w:p>
        </w:tc>
        <w:tc>
          <w:tcPr>
            <w:tcW w:w="709" w:type="dxa"/>
            <w:tcBorders>
              <w:top w:val="nil"/>
              <w:left w:val="nil"/>
              <w:bottom w:val="nil"/>
              <w:right w:val="nil"/>
            </w:tcBorders>
            <w:noWrap/>
            <w:vAlign w:val="center"/>
          </w:tcPr>
          <w:p w14:paraId="7293E867"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nil"/>
              <w:right w:val="nil"/>
            </w:tcBorders>
          </w:tcPr>
          <w:p w14:paraId="2F47A7E3"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6B007BAA"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730</w:t>
            </w:r>
          </w:p>
        </w:tc>
        <w:tc>
          <w:tcPr>
            <w:tcW w:w="708" w:type="dxa"/>
            <w:tcBorders>
              <w:top w:val="nil"/>
              <w:left w:val="nil"/>
              <w:bottom w:val="nil"/>
              <w:right w:val="nil"/>
            </w:tcBorders>
            <w:vAlign w:val="center"/>
          </w:tcPr>
          <w:p w14:paraId="0C951E8C"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83.4</w:t>
            </w:r>
          </w:p>
        </w:tc>
        <w:tc>
          <w:tcPr>
            <w:tcW w:w="142" w:type="dxa"/>
            <w:tcBorders>
              <w:top w:val="nil"/>
              <w:left w:val="nil"/>
              <w:bottom w:val="nil"/>
              <w:right w:val="nil"/>
            </w:tcBorders>
          </w:tcPr>
          <w:p w14:paraId="4FC1A904"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537DD538"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117</w:t>
            </w:r>
          </w:p>
        </w:tc>
        <w:tc>
          <w:tcPr>
            <w:tcW w:w="709" w:type="dxa"/>
            <w:tcBorders>
              <w:top w:val="nil"/>
              <w:left w:val="nil"/>
              <w:bottom w:val="nil"/>
              <w:right w:val="nil"/>
            </w:tcBorders>
          </w:tcPr>
          <w:p w14:paraId="1D69AC39"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13.4</w:t>
            </w:r>
          </w:p>
        </w:tc>
        <w:tc>
          <w:tcPr>
            <w:tcW w:w="141" w:type="dxa"/>
            <w:tcBorders>
              <w:top w:val="nil"/>
              <w:left w:val="nil"/>
              <w:bottom w:val="nil"/>
              <w:right w:val="nil"/>
            </w:tcBorders>
          </w:tcPr>
          <w:p w14:paraId="7A00C93D"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0B3534C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28</w:t>
            </w:r>
          </w:p>
        </w:tc>
        <w:tc>
          <w:tcPr>
            <w:tcW w:w="709" w:type="dxa"/>
            <w:tcBorders>
              <w:top w:val="nil"/>
              <w:left w:val="nil"/>
              <w:bottom w:val="nil"/>
              <w:right w:val="nil"/>
            </w:tcBorders>
            <w:vAlign w:val="center"/>
          </w:tcPr>
          <w:p w14:paraId="133592E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3.2</w:t>
            </w:r>
          </w:p>
        </w:tc>
        <w:tc>
          <w:tcPr>
            <w:tcW w:w="142" w:type="dxa"/>
            <w:tcBorders>
              <w:top w:val="nil"/>
              <w:left w:val="nil"/>
              <w:bottom w:val="nil"/>
              <w:right w:val="nil"/>
            </w:tcBorders>
          </w:tcPr>
          <w:p w14:paraId="09506F26"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nil"/>
              <w:left w:val="nil"/>
              <w:bottom w:val="nil"/>
              <w:right w:val="nil"/>
            </w:tcBorders>
          </w:tcPr>
          <w:p w14:paraId="6DC4BB20"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37.9(25.0)</w:t>
            </w:r>
          </w:p>
        </w:tc>
        <w:tc>
          <w:tcPr>
            <w:tcW w:w="1134" w:type="dxa"/>
            <w:tcBorders>
              <w:top w:val="nil"/>
              <w:left w:val="nil"/>
              <w:bottom w:val="nil"/>
              <w:right w:val="nil"/>
            </w:tcBorders>
          </w:tcPr>
          <w:p w14:paraId="2F4BAEEA"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57.3(28.3)</w:t>
            </w:r>
          </w:p>
        </w:tc>
        <w:tc>
          <w:tcPr>
            <w:tcW w:w="850" w:type="dxa"/>
            <w:tcBorders>
              <w:top w:val="nil"/>
              <w:left w:val="nil"/>
              <w:bottom w:val="nil"/>
              <w:right w:val="nil"/>
            </w:tcBorders>
            <w:vAlign w:val="center"/>
          </w:tcPr>
          <w:p w14:paraId="05821D4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2F6DE8E8" w14:textId="77777777" w:rsidTr="002C315A">
        <w:trPr>
          <w:trHeight w:val="329"/>
        </w:trPr>
        <w:tc>
          <w:tcPr>
            <w:tcW w:w="256" w:type="dxa"/>
            <w:tcBorders>
              <w:top w:val="nil"/>
              <w:left w:val="nil"/>
              <w:bottom w:val="nil"/>
              <w:right w:val="nil"/>
            </w:tcBorders>
            <w:noWrap/>
            <w:vAlign w:val="center"/>
          </w:tcPr>
          <w:p w14:paraId="4CF3B180"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345" w:type="dxa"/>
            <w:tcBorders>
              <w:top w:val="nil"/>
              <w:left w:val="nil"/>
              <w:bottom w:val="nil"/>
              <w:right w:val="nil"/>
            </w:tcBorders>
            <w:vAlign w:val="center"/>
          </w:tcPr>
          <w:p w14:paraId="3BED5E2E" w14:textId="77777777" w:rsidR="000E2029" w:rsidRPr="002C315A" w:rsidRDefault="000E2029" w:rsidP="002C315A">
            <w:pPr>
              <w:snapToGrid w:val="0"/>
              <w:jc w:val="both"/>
              <w:rPr>
                <w:rFonts w:ascii="Times New Roman" w:eastAsia="標楷體" w:hAnsi="Times New Roman" w:cs="Times New Roman"/>
                <w:sz w:val="20"/>
                <w:szCs w:val="20"/>
              </w:rPr>
            </w:pPr>
            <w:r w:rsidRPr="002C315A">
              <w:rPr>
                <w:rFonts w:ascii="Times New Roman" w:eastAsia="標楷體" w:hAnsi="Times New Roman" w:cs="Times New Roman"/>
                <w:sz w:val="20"/>
                <w:szCs w:val="20"/>
              </w:rPr>
              <w:t>FOIS</w:t>
            </w:r>
          </w:p>
        </w:tc>
        <w:tc>
          <w:tcPr>
            <w:tcW w:w="709" w:type="dxa"/>
            <w:tcBorders>
              <w:top w:val="nil"/>
              <w:left w:val="nil"/>
              <w:bottom w:val="nil"/>
              <w:right w:val="nil"/>
            </w:tcBorders>
            <w:noWrap/>
            <w:vAlign w:val="center"/>
          </w:tcPr>
          <w:p w14:paraId="1C42ED05"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nil"/>
              <w:right w:val="nil"/>
            </w:tcBorders>
          </w:tcPr>
          <w:p w14:paraId="4E8B9848"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5C5DD639"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201</w:t>
            </w:r>
          </w:p>
        </w:tc>
        <w:tc>
          <w:tcPr>
            <w:tcW w:w="708" w:type="dxa"/>
            <w:tcBorders>
              <w:top w:val="nil"/>
              <w:left w:val="nil"/>
              <w:bottom w:val="nil"/>
              <w:right w:val="nil"/>
            </w:tcBorders>
            <w:vAlign w:val="center"/>
          </w:tcPr>
          <w:p w14:paraId="16F04145"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23.0</w:t>
            </w:r>
          </w:p>
        </w:tc>
        <w:tc>
          <w:tcPr>
            <w:tcW w:w="142" w:type="dxa"/>
            <w:tcBorders>
              <w:top w:val="nil"/>
              <w:left w:val="nil"/>
              <w:bottom w:val="nil"/>
              <w:right w:val="nil"/>
            </w:tcBorders>
          </w:tcPr>
          <w:p w14:paraId="1A04B183"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411A9FF8"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637</w:t>
            </w:r>
          </w:p>
        </w:tc>
        <w:tc>
          <w:tcPr>
            <w:tcW w:w="709" w:type="dxa"/>
            <w:tcBorders>
              <w:top w:val="nil"/>
              <w:left w:val="nil"/>
              <w:bottom w:val="nil"/>
              <w:right w:val="nil"/>
            </w:tcBorders>
          </w:tcPr>
          <w:p w14:paraId="3577BB78"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72.8</w:t>
            </w:r>
          </w:p>
        </w:tc>
        <w:tc>
          <w:tcPr>
            <w:tcW w:w="141" w:type="dxa"/>
            <w:tcBorders>
              <w:top w:val="nil"/>
              <w:left w:val="nil"/>
              <w:bottom w:val="nil"/>
              <w:right w:val="nil"/>
            </w:tcBorders>
          </w:tcPr>
          <w:p w14:paraId="4D5FC448"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6DF9E84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37</w:t>
            </w:r>
          </w:p>
        </w:tc>
        <w:tc>
          <w:tcPr>
            <w:tcW w:w="709" w:type="dxa"/>
            <w:tcBorders>
              <w:top w:val="nil"/>
              <w:left w:val="nil"/>
              <w:bottom w:val="nil"/>
              <w:right w:val="nil"/>
            </w:tcBorders>
            <w:vAlign w:val="center"/>
          </w:tcPr>
          <w:p w14:paraId="274FE73F"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4.2</w:t>
            </w:r>
          </w:p>
        </w:tc>
        <w:tc>
          <w:tcPr>
            <w:tcW w:w="142" w:type="dxa"/>
            <w:tcBorders>
              <w:top w:val="nil"/>
              <w:left w:val="nil"/>
              <w:bottom w:val="nil"/>
              <w:right w:val="nil"/>
            </w:tcBorders>
          </w:tcPr>
          <w:p w14:paraId="3F672970"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nil"/>
              <w:left w:val="nil"/>
              <w:bottom w:val="nil"/>
              <w:right w:val="nil"/>
            </w:tcBorders>
          </w:tcPr>
          <w:p w14:paraId="73AD8773"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5.5(2.2)</w:t>
            </w:r>
          </w:p>
        </w:tc>
        <w:tc>
          <w:tcPr>
            <w:tcW w:w="1134" w:type="dxa"/>
            <w:tcBorders>
              <w:top w:val="nil"/>
              <w:left w:val="nil"/>
              <w:bottom w:val="nil"/>
              <w:right w:val="nil"/>
            </w:tcBorders>
          </w:tcPr>
          <w:p w14:paraId="633237D8"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6.0(2.3)</w:t>
            </w:r>
          </w:p>
        </w:tc>
        <w:tc>
          <w:tcPr>
            <w:tcW w:w="850" w:type="dxa"/>
            <w:tcBorders>
              <w:top w:val="nil"/>
              <w:left w:val="nil"/>
              <w:bottom w:val="nil"/>
              <w:right w:val="nil"/>
            </w:tcBorders>
            <w:vAlign w:val="center"/>
          </w:tcPr>
          <w:p w14:paraId="1895370F"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6A5B5B2B" w14:textId="77777777" w:rsidTr="002C315A">
        <w:trPr>
          <w:trHeight w:val="329"/>
        </w:trPr>
        <w:tc>
          <w:tcPr>
            <w:tcW w:w="256" w:type="dxa"/>
            <w:tcBorders>
              <w:top w:val="nil"/>
              <w:left w:val="nil"/>
              <w:bottom w:val="nil"/>
              <w:right w:val="nil"/>
            </w:tcBorders>
            <w:noWrap/>
            <w:vAlign w:val="center"/>
          </w:tcPr>
          <w:p w14:paraId="268CD770"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345" w:type="dxa"/>
            <w:tcBorders>
              <w:top w:val="nil"/>
              <w:left w:val="nil"/>
              <w:bottom w:val="nil"/>
              <w:right w:val="nil"/>
            </w:tcBorders>
            <w:vAlign w:val="center"/>
          </w:tcPr>
          <w:p w14:paraId="04319E49" w14:textId="77777777" w:rsidR="000E2029" w:rsidRPr="002C315A" w:rsidRDefault="000E2029" w:rsidP="002C315A">
            <w:pPr>
              <w:snapToGrid w:val="0"/>
              <w:jc w:val="both"/>
              <w:rPr>
                <w:rFonts w:ascii="Times New Roman" w:eastAsia="標楷體" w:hAnsi="Times New Roman" w:cs="Times New Roman"/>
                <w:sz w:val="20"/>
                <w:szCs w:val="20"/>
              </w:rPr>
            </w:pPr>
            <w:r w:rsidRPr="002C315A">
              <w:rPr>
                <w:rFonts w:ascii="Times New Roman" w:eastAsia="標楷體" w:hAnsi="Times New Roman" w:cs="Times New Roman"/>
                <w:sz w:val="20"/>
                <w:szCs w:val="20"/>
              </w:rPr>
              <w:t>MNA</w:t>
            </w:r>
          </w:p>
        </w:tc>
        <w:tc>
          <w:tcPr>
            <w:tcW w:w="709" w:type="dxa"/>
            <w:tcBorders>
              <w:top w:val="nil"/>
              <w:left w:val="nil"/>
              <w:bottom w:val="nil"/>
              <w:right w:val="nil"/>
            </w:tcBorders>
            <w:noWrap/>
            <w:vAlign w:val="center"/>
          </w:tcPr>
          <w:p w14:paraId="7E920BA4"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nil"/>
              <w:right w:val="nil"/>
            </w:tcBorders>
          </w:tcPr>
          <w:p w14:paraId="43D58A77"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722DC2AE"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559</w:t>
            </w:r>
          </w:p>
        </w:tc>
        <w:tc>
          <w:tcPr>
            <w:tcW w:w="708" w:type="dxa"/>
            <w:tcBorders>
              <w:top w:val="nil"/>
              <w:left w:val="nil"/>
              <w:bottom w:val="nil"/>
              <w:right w:val="nil"/>
            </w:tcBorders>
            <w:vAlign w:val="center"/>
          </w:tcPr>
          <w:p w14:paraId="60928A0A"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63.9</w:t>
            </w:r>
          </w:p>
        </w:tc>
        <w:tc>
          <w:tcPr>
            <w:tcW w:w="142" w:type="dxa"/>
            <w:tcBorders>
              <w:top w:val="nil"/>
              <w:left w:val="nil"/>
              <w:bottom w:val="nil"/>
              <w:right w:val="nil"/>
            </w:tcBorders>
          </w:tcPr>
          <w:p w14:paraId="70C69326"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0D07F9C4"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237</w:t>
            </w:r>
          </w:p>
        </w:tc>
        <w:tc>
          <w:tcPr>
            <w:tcW w:w="709" w:type="dxa"/>
            <w:tcBorders>
              <w:top w:val="nil"/>
              <w:left w:val="nil"/>
              <w:bottom w:val="nil"/>
              <w:right w:val="nil"/>
            </w:tcBorders>
          </w:tcPr>
          <w:p w14:paraId="0605897B"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27.1</w:t>
            </w:r>
          </w:p>
        </w:tc>
        <w:tc>
          <w:tcPr>
            <w:tcW w:w="141" w:type="dxa"/>
            <w:tcBorders>
              <w:top w:val="nil"/>
              <w:left w:val="nil"/>
              <w:bottom w:val="nil"/>
              <w:right w:val="nil"/>
            </w:tcBorders>
          </w:tcPr>
          <w:p w14:paraId="1D77ECC8"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1CC377DF"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79</w:t>
            </w:r>
          </w:p>
        </w:tc>
        <w:tc>
          <w:tcPr>
            <w:tcW w:w="709" w:type="dxa"/>
            <w:tcBorders>
              <w:top w:val="nil"/>
              <w:left w:val="nil"/>
              <w:bottom w:val="nil"/>
              <w:right w:val="nil"/>
            </w:tcBorders>
            <w:vAlign w:val="center"/>
          </w:tcPr>
          <w:p w14:paraId="11DA56DE"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9.0</w:t>
            </w:r>
          </w:p>
        </w:tc>
        <w:tc>
          <w:tcPr>
            <w:tcW w:w="142" w:type="dxa"/>
            <w:tcBorders>
              <w:top w:val="nil"/>
              <w:left w:val="nil"/>
              <w:bottom w:val="nil"/>
              <w:right w:val="nil"/>
            </w:tcBorders>
          </w:tcPr>
          <w:p w14:paraId="0043469D"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nil"/>
              <w:left w:val="nil"/>
              <w:bottom w:val="nil"/>
              <w:right w:val="nil"/>
            </w:tcBorders>
          </w:tcPr>
          <w:p w14:paraId="2FF89ED9"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10.4(5.8)</w:t>
            </w:r>
          </w:p>
        </w:tc>
        <w:tc>
          <w:tcPr>
            <w:tcW w:w="1134" w:type="dxa"/>
            <w:tcBorders>
              <w:top w:val="nil"/>
              <w:left w:val="nil"/>
              <w:bottom w:val="nil"/>
              <w:right w:val="nil"/>
            </w:tcBorders>
          </w:tcPr>
          <w:p w14:paraId="6FF2ABF2"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12.3(5.9)</w:t>
            </w:r>
          </w:p>
        </w:tc>
        <w:tc>
          <w:tcPr>
            <w:tcW w:w="850" w:type="dxa"/>
            <w:tcBorders>
              <w:top w:val="nil"/>
              <w:left w:val="nil"/>
              <w:bottom w:val="nil"/>
              <w:right w:val="nil"/>
            </w:tcBorders>
            <w:vAlign w:val="center"/>
          </w:tcPr>
          <w:p w14:paraId="4BBB4538"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693233AC" w14:textId="77777777" w:rsidTr="002C315A">
        <w:trPr>
          <w:trHeight w:val="329"/>
        </w:trPr>
        <w:tc>
          <w:tcPr>
            <w:tcW w:w="256" w:type="dxa"/>
            <w:tcBorders>
              <w:top w:val="nil"/>
              <w:left w:val="nil"/>
              <w:bottom w:val="nil"/>
              <w:right w:val="nil"/>
            </w:tcBorders>
            <w:noWrap/>
            <w:vAlign w:val="center"/>
          </w:tcPr>
          <w:p w14:paraId="4DC57B0E"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345" w:type="dxa"/>
            <w:tcBorders>
              <w:top w:val="nil"/>
              <w:left w:val="nil"/>
              <w:bottom w:val="nil"/>
              <w:right w:val="nil"/>
            </w:tcBorders>
            <w:vAlign w:val="center"/>
          </w:tcPr>
          <w:p w14:paraId="2C0E9A49" w14:textId="77777777" w:rsidR="000E2029" w:rsidRPr="002C315A" w:rsidRDefault="000E2029" w:rsidP="002C315A">
            <w:pPr>
              <w:snapToGrid w:val="0"/>
              <w:jc w:val="both"/>
              <w:rPr>
                <w:rFonts w:ascii="Times New Roman" w:eastAsia="標楷體" w:hAnsi="Times New Roman" w:cs="Times New Roman"/>
                <w:sz w:val="20"/>
                <w:szCs w:val="20"/>
              </w:rPr>
            </w:pPr>
            <w:r w:rsidRPr="002C315A">
              <w:rPr>
                <w:rFonts w:ascii="Times New Roman" w:eastAsia="標楷體" w:hAnsi="Times New Roman" w:cs="Times New Roman"/>
                <w:sz w:val="20"/>
                <w:szCs w:val="20"/>
              </w:rPr>
              <w:t>EQ-5D</w:t>
            </w:r>
          </w:p>
        </w:tc>
        <w:tc>
          <w:tcPr>
            <w:tcW w:w="709" w:type="dxa"/>
            <w:tcBorders>
              <w:top w:val="nil"/>
              <w:left w:val="nil"/>
              <w:bottom w:val="nil"/>
              <w:right w:val="nil"/>
            </w:tcBorders>
            <w:noWrap/>
            <w:vAlign w:val="center"/>
          </w:tcPr>
          <w:p w14:paraId="47419FF6"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nil"/>
              <w:right w:val="nil"/>
            </w:tcBorders>
          </w:tcPr>
          <w:p w14:paraId="3BA2781C"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62E6988C"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553</w:t>
            </w:r>
          </w:p>
        </w:tc>
        <w:tc>
          <w:tcPr>
            <w:tcW w:w="708" w:type="dxa"/>
            <w:tcBorders>
              <w:top w:val="nil"/>
              <w:left w:val="nil"/>
              <w:bottom w:val="nil"/>
              <w:right w:val="nil"/>
            </w:tcBorders>
            <w:vAlign w:val="center"/>
          </w:tcPr>
          <w:p w14:paraId="43770C8C"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63.2</w:t>
            </w:r>
          </w:p>
        </w:tc>
        <w:tc>
          <w:tcPr>
            <w:tcW w:w="142" w:type="dxa"/>
            <w:tcBorders>
              <w:top w:val="nil"/>
              <w:left w:val="nil"/>
              <w:bottom w:val="nil"/>
              <w:right w:val="nil"/>
            </w:tcBorders>
          </w:tcPr>
          <w:p w14:paraId="492940F5"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4EADD8A3"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259</w:t>
            </w:r>
          </w:p>
        </w:tc>
        <w:tc>
          <w:tcPr>
            <w:tcW w:w="709" w:type="dxa"/>
            <w:tcBorders>
              <w:top w:val="nil"/>
              <w:left w:val="nil"/>
              <w:bottom w:val="nil"/>
              <w:right w:val="nil"/>
            </w:tcBorders>
          </w:tcPr>
          <w:p w14:paraId="7E5CB2B0"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29.6</w:t>
            </w:r>
          </w:p>
        </w:tc>
        <w:tc>
          <w:tcPr>
            <w:tcW w:w="141" w:type="dxa"/>
            <w:tcBorders>
              <w:top w:val="nil"/>
              <w:left w:val="nil"/>
              <w:bottom w:val="nil"/>
              <w:right w:val="nil"/>
            </w:tcBorders>
          </w:tcPr>
          <w:p w14:paraId="45400319"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nil"/>
              <w:right w:val="nil"/>
            </w:tcBorders>
            <w:vAlign w:val="center"/>
          </w:tcPr>
          <w:p w14:paraId="43C3A4FB"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63</w:t>
            </w:r>
          </w:p>
        </w:tc>
        <w:tc>
          <w:tcPr>
            <w:tcW w:w="709" w:type="dxa"/>
            <w:tcBorders>
              <w:top w:val="nil"/>
              <w:left w:val="nil"/>
              <w:bottom w:val="nil"/>
              <w:right w:val="nil"/>
            </w:tcBorders>
            <w:vAlign w:val="center"/>
          </w:tcPr>
          <w:p w14:paraId="439D154A"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7.2</w:t>
            </w:r>
          </w:p>
        </w:tc>
        <w:tc>
          <w:tcPr>
            <w:tcW w:w="142" w:type="dxa"/>
            <w:tcBorders>
              <w:top w:val="nil"/>
              <w:left w:val="nil"/>
              <w:bottom w:val="nil"/>
              <w:right w:val="nil"/>
            </w:tcBorders>
          </w:tcPr>
          <w:p w14:paraId="7C468521"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nil"/>
              <w:left w:val="nil"/>
              <w:bottom w:val="nil"/>
              <w:right w:val="nil"/>
            </w:tcBorders>
          </w:tcPr>
          <w:p w14:paraId="386E4D9B"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9.9(2.5)</w:t>
            </w:r>
          </w:p>
        </w:tc>
        <w:tc>
          <w:tcPr>
            <w:tcW w:w="1134" w:type="dxa"/>
            <w:tcBorders>
              <w:top w:val="nil"/>
              <w:left w:val="nil"/>
              <w:bottom w:val="nil"/>
              <w:right w:val="nil"/>
            </w:tcBorders>
          </w:tcPr>
          <w:p w14:paraId="7AA40EA5"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8.4(02.5)</w:t>
            </w:r>
          </w:p>
        </w:tc>
        <w:tc>
          <w:tcPr>
            <w:tcW w:w="850" w:type="dxa"/>
            <w:tcBorders>
              <w:top w:val="nil"/>
              <w:left w:val="nil"/>
              <w:bottom w:val="nil"/>
              <w:right w:val="nil"/>
            </w:tcBorders>
            <w:vAlign w:val="center"/>
          </w:tcPr>
          <w:p w14:paraId="02D2B9E5"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5BA71E09" w14:textId="77777777" w:rsidTr="002C315A">
        <w:trPr>
          <w:trHeight w:val="329"/>
        </w:trPr>
        <w:tc>
          <w:tcPr>
            <w:tcW w:w="256" w:type="dxa"/>
            <w:tcBorders>
              <w:top w:val="nil"/>
              <w:left w:val="nil"/>
              <w:bottom w:val="single" w:sz="12" w:space="0" w:color="auto"/>
              <w:right w:val="nil"/>
            </w:tcBorders>
            <w:noWrap/>
            <w:vAlign w:val="center"/>
          </w:tcPr>
          <w:p w14:paraId="45F53124"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345" w:type="dxa"/>
            <w:tcBorders>
              <w:top w:val="nil"/>
              <w:left w:val="nil"/>
              <w:bottom w:val="single" w:sz="12" w:space="0" w:color="auto"/>
              <w:right w:val="nil"/>
            </w:tcBorders>
            <w:vAlign w:val="center"/>
          </w:tcPr>
          <w:p w14:paraId="6A6B12E2" w14:textId="77777777" w:rsidR="000E2029" w:rsidRPr="002C315A" w:rsidRDefault="000E2029" w:rsidP="002C315A">
            <w:pPr>
              <w:snapToGrid w:val="0"/>
              <w:jc w:val="both"/>
              <w:rPr>
                <w:rFonts w:ascii="Times New Roman" w:eastAsia="標楷體" w:hAnsi="Times New Roman" w:cs="Times New Roman"/>
                <w:sz w:val="20"/>
                <w:szCs w:val="20"/>
              </w:rPr>
            </w:pPr>
            <w:r w:rsidRPr="002C315A">
              <w:rPr>
                <w:rFonts w:ascii="Times New Roman" w:eastAsia="標楷體" w:hAnsi="Times New Roman" w:cs="Times New Roman"/>
                <w:bCs/>
                <w:sz w:val="20"/>
                <w:szCs w:val="20"/>
              </w:rPr>
              <w:t>IADL</w:t>
            </w:r>
          </w:p>
        </w:tc>
        <w:tc>
          <w:tcPr>
            <w:tcW w:w="709" w:type="dxa"/>
            <w:tcBorders>
              <w:top w:val="nil"/>
              <w:left w:val="nil"/>
              <w:bottom w:val="single" w:sz="12" w:space="0" w:color="auto"/>
              <w:right w:val="nil"/>
            </w:tcBorders>
            <w:noWrap/>
            <w:vAlign w:val="center"/>
          </w:tcPr>
          <w:p w14:paraId="28C05C04"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142" w:type="dxa"/>
            <w:tcBorders>
              <w:top w:val="nil"/>
              <w:left w:val="nil"/>
              <w:bottom w:val="single" w:sz="12" w:space="0" w:color="auto"/>
              <w:right w:val="nil"/>
            </w:tcBorders>
          </w:tcPr>
          <w:p w14:paraId="7696DF37"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single" w:sz="12" w:space="0" w:color="auto"/>
              <w:right w:val="nil"/>
            </w:tcBorders>
            <w:vAlign w:val="center"/>
          </w:tcPr>
          <w:p w14:paraId="14FE320D"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432</w:t>
            </w:r>
          </w:p>
        </w:tc>
        <w:tc>
          <w:tcPr>
            <w:tcW w:w="708" w:type="dxa"/>
            <w:tcBorders>
              <w:top w:val="nil"/>
              <w:left w:val="nil"/>
              <w:bottom w:val="single" w:sz="12" w:space="0" w:color="auto"/>
              <w:right w:val="nil"/>
            </w:tcBorders>
            <w:vAlign w:val="center"/>
          </w:tcPr>
          <w:p w14:paraId="76D2D3F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49.4</w:t>
            </w:r>
          </w:p>
        </w:tc>
        <w:tc>
          <w:tcPr>
            <w:tcW w:w="142" w:type="dxa"/>
            <w:tcBorders>
              <w:top w:val="nil"/>
              <w:left w:val="nil"/>
              <w:bottom w:val="single" w:sz="12" w:space="0" w:color="auto"/>
              <w:right w:val="nil"/>
            </w:tcBorders>
          </w:tcPr>
          <w:p w14:paraId="1119BFBC"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single" w:sz="12" w:space="0" w:color="auto"/>
              <w:right w:val="nil"/>
            </w:tcBorders>
            <w:vAlign w:val="center"/>
          </w:tcPr>
          <w:p w14:paraId="23DD5A74"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423</w:t>
            </w:r>
          </w:p>
        </w:tc>
        <w:tc>
          <w:tcPr>
            <w:tcW w:w="709" w:type="dxa"/>
            <w:tcBorders>
              <w:top w:val="nil"/>
              <w:left w:val="nil"/>
              <w:bottom w:val="single" w:sz="12" w:space="0" w:color="auto"/>
              <w:right w:val="nil"/>
            </w:tcBorders>
          </w:tcPr>
          <w:p w14:paraId="7DE3CEBB"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48.3</w:t>
            </w:r>
          </w:p>
        </w:tc>
        <w:tc>
          <w:tcPr>
            <w:tcW w:w="141" w:type="dxa"/>
            <w:tcBorders>
              <w:top w:val="nil"/>
              <w:left w:val="nil"/>
              <w:bottom w:val="single" w:sz="12" w:space="0" w:color="auto"/>
              <w:right w:val="nil"/>
            </w:tcBorders>
          </w:tcPr>
          <w:p w14:paraId="277EDDC9" w14:textId="77777777" w:rsidR="000E2029" w:rsidRPr="002C315A" w:rsidRDefault="000E2029" w:rsidP="002C315A">
            <w:pPr>
              <w:snapToGrid w:val="0"/>
              <w:jc w:val="center"/>
              <w:rPr>
                <w:rFonts w:ascii="Times New Roman" w:eastAsia="標楷體" w:hAnsi="Times New Roman"/>
                <w:bCs/>
                <w:color w:val="000000"/>
                <w:sz w:val="20"/>
                <w:szCs w:val="20"/>
              </w:rPr>
            </w:pPr>
          </w:p>
        </w:tc>
        <w:tc>
          <w:tcPr>
            <w:tcW w:w="709" w:type="dxa"/>
            <w:tcBorders>
              <w:top w:val="nil"/>
              <w:left w:val="nil"/>
              <w:bottom w:val="single" w:sz="12" w:space="0" w:color="auto"/>
              <w:right w:val="nil"/>
            </w:tcBorders>
            <w:vAlign w:val="center"/>
          </w:tcPr>
          <w:p w14:paraId="490F399E"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20</w:t>
            </w:r>
          </w:p>
        </w:tc>
        <w:tc>
          <w:tcPr>
            <w:tcW w:w="709" w:type="dxa"/>
            <w:tcBorders>
              <w:top w:val="nil"/>
              <w:left w:val="nil"/>
              <w:bottom w:val="single" w:sz="12" w:space="0" w:color="auto"/>
              <w:right w:val="nil"/>
            </w:tcBorders>
            <w:vAlign w:val="center"/>
          </w:tcPr>
          <w:p w14:paraId="682234D1"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2.3</w:t>
            </w:r>
          </w:p>
        </w:tc>
        <w:tc>
          <w:tcPr>
            <w:tcW w:w="142" w:type="dxa"/>
            <w:tcBorders>
              <w:top w:val="nil"/>
              <w:left w:val="nil"/>
              <w:bottom w:val="single" w:sz="12" w:space="0" w:color="auto"/>
              <w:right w:val="nil"/>
            </w:tcBorders>
          </w:tcPr>
          <w:p w14:paraId="03512EA4" w14:textId="77777777" w:rsidR="000E2029" w:rsidRPr="002C315A" w:rsidRDefault="000E2029" w:rsidP="002C315A">
            <w:pPr>
              <w:snapToGrid w:val="0"/>
              <w:jc w:val="both"/>
              <w:rPr>
                <w:rFonts w:ascii="Times New Roman" w:eastAsia="標楷體" w:hAnsi="Times New Roman"/>
                <w:bCs/>
                <w:color w:val="000000"/>
                <w:sz w:val="20"/>
                <w:szCs w:val="20"/>
              </w:rPr>
            </w:pPr>
          </w:p>
        </w:tc>
        <w:tc>
          <w:tcPr>
            <w:tcW w:w="992" w:type="dxa"/>
            <w:tcBorders>
              <w:top w:val="nil"/>
              <w:left w:val="nil"/>
              <w:bottom w:val="single" w:sz="12" w:space="0" w:color="auto"/>
              <w:right w:val="nil"/>
            </w:tcBorders>
          </w:tcPr>
          <w:p w14:paraId="5C76EE97"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1.4(1.5)</w:t>
            </w:r>
          </w:p>
        </w:tc>
        <w:tc>
          <w:tcPr>
            <w:tcW w:w="1134" w:type="dxa"/>
            <w:tcBorders>
              <w:top w:val="nil"/>
              <w:left w:val="nil"/>
              <w:bottom w:val="single" w:sz="12" w:space="0" w:color="auto"/>
              <w:right w:val="nil"/>
            </w:tcBorders>
          </w:tcPr>
          <w:p w14:paraId="59AC0CB8"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bCs/>
                <w:color w:val="000000"/>
                <w:sz w:val="20"/>
                <w:szCs w:val="20"/>
              </w:rPr>
              <w:t>32.3(1.8)</w:t>
            </w:r>
          </w:p>
        </w:tc>
        <w:tc>
          <w:tcPr>
            <w:tcW w:w="850" w:type="dxa"/>
            <w:tcBorders>
              <w:top w:val="nil"/>
              <w:left w:val="nil"/>
              <w:bottom w:val="single" w:sz="12" w:space="0" w:color="auto"/>
              <w:right w:val="nil"/>
            </w:tcBorders>
            <w:vAlign w:val="center"/>
          </w:tcPr>
          <w:p w14:paraId="3870D4F9" w14:textId="77777777" w:rsidR="000E2029" w:rsidRPr="002C315A" w:rsidRDefault="000E2029" w:rsidP="002C315A">
            <w:pPr>
              <w:snapToGrid w:val="0"/>
              <w:jc w:val="center"/>
              <w:rPr>
                <w:rFonts w:ascii="Times New Roman" w:eastAsia="標楷體" w:hAnsi="Times New Roman"/>
                <w:bCs/>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3327E8D9" w14:textId="77777777" w:rsidTr="002C315A">
        <w:trPr>
          <w:trHeight w:val="329"/>
        </w:trPr>
        <w:tc>
          <w:tcPr>
            <w:tcW w:w="1601" w:type="dxa"/>
            <w:gridSpan w:val="2"/>
            <w:tcBorders>
              <w:top w:val="single" w:sz="12" w:space="0" w:color="auto"/>
              <w:left w:val="nil"/>
              <w:bottom w:val="nil"/>
              <w:right w:val="nil"/>
            </w:tcBorders>
            <w:noWrap/>
            <w:vAlign w:val="center"/>
            <w:hideMark/>
          </w:tcPr>
          <w:p w14:paraId="35382759" w14:textId="77777777" w:rsidR="000E2029" w:rsidRPr="002C315A" w:rsidRDefault="000E2029" w:rsidP="002C315A">
            <w:pPr>
              <w:snapToGrid w:val="0"/>
              <w:jc w:val="both"/>
              <w:rPr>
                <w:rFonts w:ascii="Times New Roman" w:eastAsia="標楷體" w:hAnsi="Times New Roman"/>
                <w:b/>
                <w:bCs/>
                <w:color w:val="000000"/>
                <w:sz w:val="20"/>
                <w:szCs w:val="20"/>
              </w:rPr>
            </w:pPr>
            <w:r w:rsidRPr="002C315A">
              <w:rPr>
                <w:rFonts w:ascii="Times New Roman" w:eastAsia="標楷體" w:hAnsi="Times New Roman" w:cs="Times New Roman" w:hint="eastAsia"/>
                <w:b/>
                <w:sz w:val="20"/>
                <w:szCs w:val="20"/>
              </w:rPr>
              <w:t>骨折</w:t>
            </w:r>
          </w:p>
        </w:tc>
        <w:tc>
          <w:tcPr>
            <w:tcW w:w="709" w:type="dxa"/>
            <w:tcBorders>
              <w:top w:val="single" w:sz="12" w:space="0" w:color="auto"/>
              <w:left w:val="nil"/>
              <w:bottom w:val="nil"/>
              <w:right w:val="nil"/>
            </w:tcBorders>
            <w:noWrap/>
            <w:vAlign w:val="center"/>
          </w:tcPr>
          <w:p w14:paraId="464A4046" w14:textId="77777777" w:rsidR="000E2029" w:rsidRPr="002C315A" w:rsidRDefault="000E2029" w:rsidP="002C315A">
            <w:pPr>
              <w:snapToGrid w:val="0"/>
              <w:jc w:val="both"/>
              <w:rPr>
                <w:rFonts w:ascii="Times New Roman" w:eastAsia="標楷體" w:hAnsi="Times New Roman"/>
                <w:b/>
                <w:bCs/>
                <w:color w:val="000000"/>
                <w:sz w:val="20"/>
                <w:szCs w:val="20"/>
              </w:rPr>
            </w:pPr>
            <w:r w:rsidRPr="002C315A">
              <w:rPr>
                <w:rFonts w:ascii="Times New Roman" w:eastAsia="標楷體" w:hAnsi="Times New Roman" w:hint="eastAsia"/>
                <w:b/>
                <w:bCs/>
                <w:color w:val="000000"/>
                <w:sz w:val="20"/>
                <w:szCs w:val="20"/>
              </w:rPr>
              <w:t>613</w:t>
            </w:r>
          </w:p>
        </w:tc>
        <w:tc>
          <w:tcPr>
            <w:tcW w:w="142" w:type="dxa"/>
            <w:tcBorders>
              <w:top w:val="single" w:sz="12" w:space="0" w:color="auto"/>
              <w:left w:val="nil"/>
              <w:bottom w:val="nil"/>
              <w:right w:val="nil"/>
            </w:tcBorders>
          </w:tcPr>
          <w:p w14:paraId="29908716"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289B1FAD"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8" w:type="dxa"/>
            <w:tcBorders>
              <w:top w:val="single" w:sz="12" w:space="0" w:color="auto"/>
              <w:left w:val="nil"/>
              <w:bottom w:val="nil"/>
              <w:right w:val="nil"/>
            </w:tcBorders>
            <w:vAlign w:val="center"/>
          </w:tcPr>
          <w:p w14:paraId="621AEAAA"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2" w:type="dxa"/>
            <w:tcBorders>
              <w:top w:val="single" w:sz="12" w:space="0" w:color="auto"/>
              <w:left w:val="nil"/>
              <w:bottom w:val="nil"/>
              <w:right w:val="nil"/>
            </w:tcBorders>
          </w:tcPr>
          <w:p w14:paraId="3DA96C27"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27A6D954"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tcPr>
          <w:p w14:paraId="46EC3818"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1" w:type="dxa"/>
            <w:tcBorders>
              <w:top w:val="single" w:sz="12" w:space="0" w:color="auto"/>
              <w:left w:val="nil"/>
              <w:bottom w:val="nil"/>
              <w:right w:val="nil"/>
            </w:tcBorders>
          </w:tcPr>
          <w:p w14:paraId="6F30BC9E"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3BC0F9AD"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75373A7C"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2" w:type="dxa"/>
            <w:tcBorders>
              <w:top w:val="single" w:sz="12" w:space="0" w:color="auto"/>
              <w:left w:val="nil"/>
              <w:bottom w:val="nil"/>
              <w:right w:val="nil"/>
            </w:tcBorders>
          </w:tcPr>
          <w:p w14:paraId="62CBA2AD"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992" w:type="dxa"/>
            <w:tcBorders>
              <w:top w:val="single" w:sz="12" w:space="0" w:color="auto"/>
              <w:left w:val="nil"/>
              <w:bottom w:val="nil"/>
              <w:right w:val="nil"/>
            </w:tcBorders>
            <w:vAlign w:val="center"/>
          </w:tcPr>
          <w:p w14:paraId="392CBBF6"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134" w:type="dxa"/>
            <w:tcBorders>
              <w:top w:val="single" w:sz="12" w:space="0" w:color="auto"/>
              <w:left w:val="nil"/>
              <w:bottom w:val="nil"/>
              <w:right w:val="nil"/>
            </w:tcBorders>
            <w:vAlign w:val="center"/>
          </w:tcPr>
          <w:p w14:paraId="0433A28A"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850" w:type="dxa"/>
            <w:tcBorders>
              <w:top w:val="single" w:sz="12" w:space="0" w:color="auto"/>
              <w:left w:val="nil"/>
              <w:bottom w:val="nil"/>
              <w:right w:val="nil"/>
            </w:tcBorders>
          </w:tcPr>
          <w:p w14:paraId="4BEF3743" w14:textId="77777777" w:rsidR="000E2029" w:rsidRPr="002C315A" w:rsidRDefault="000E2029" w:rsidP="002C315A">
            <w:pPr>
              <w:snapToGrid w:val="0"/>
              <w:jc w:val="center"/>
              <w:rPr>
                <w:rFonts w:ascii="Times New Roman" w:eastAsia="標楷體" w:hAnsi="Times New Roman"/>
                <w:b/>
                <w:bCs/>
                <w:color w:val="000000"/>
                <w:sz w:val="20"/>
                <w:szCs w:val="20"/>
              </w:rPr>
            </w:pPr>
          </w:p>
        </w:tc>
      </w:tr>
      <w:tr w:rsidR="000E2029" w:rsidRPr="002C315A" w14:paraId="35F7EF80" w14:textId="77777777" w:rsidTr="002C315A">
        <w:trPr>
          <w:trHeight w:val="329"/>
        </w:trPr>
        <w:tc>
          <w:tcPr>
            <w:tcW w:w="256" w:type="dxa"/>
            <w:tcBorders>
              <w:top w:val="nil"/>
              <w:left w:val="nil"/>
              <w:bottom w:val="nil"/>
              <w:right w:val="nil"/>
            </w:tcBorders>
            <w:noWrap/>
            <w:vAlign w:val="center"/>
            <w:hideMark/>
          </w:tcPr>
          <w:p w14:paraId="1D1C88B4"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hideMark/>
          </w:tcPr>
          <w:p w14:paraId="6AB519E2" w14:textId="77777777" w:rsidR="000E2029" w:rsidRPr="002C315A" w:rsidRDefault="000E2029" w:rsidP="002C315A">
            <w:pPr>
              <w:snapToGrid w:val="0"/>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BI</w:t>
            </w:r>
          </w:p>
        </w:tc>
        <w:tc>
          <w:tcPr>
            <w:tcW w:w="709" w:type="dxa"/>
            <w:tcBorders>
              <w:top w:val="nil"/>
              <w:left w:val="nil"/>
              <w:bottom w:val="nil"/>
              <w:right w:val="nil"/>
            </w:tcBorders>
            <w:noWrap/>
            <w:vAlign w:val="center"/>
          </w:tcPr>
          <w:p w14:paraId="40AEF1A8"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12798BDB"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5BF7118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533</w:t>
            </w:r>
          </w:p>
        </w:tc>
        <w:tc>
          <w:tcPr>
            <w:tcW w:w="708" w:type="dxa"/>
            <w:tcBorders>
              <w:top w:val="nil"/>
              <w:left w:val="nil"/>
              <w:bottom w:val="nil"/>
              <w:right w:val="nil"/>
            </w:tcBorders>
            <w:vAlign w:val="center"/>
          </w:tcPr>
          <w:p w14:paraId="306807A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86.9</w:t>
            </w:r>
          </w:p>
        </w:tc>
        <w:tc>
          <w:tcPr>
            <w:tcW w:w="142" w:type="dxa"/>
            <w:tcBorders>
              <w:top w:val="nil"/>
              <w:left w:val="nil"/>
              <w:bottom w:val="nil"/>
              <w:right w:val="nil"/>
            </w:tcBorders>
          </w:tcPr>
          <w:p w14:paraId="21FAD143"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E3ABC46"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74</w:t>
            </w:r>
          </w:p>
        </w:tc>
        <w:tc>
          <w:tcPr>
            <w:tcW w:w="709" w:type="dxa"/>
            <w:tcBorders>
              <w:top w:val="nil"/>
              <w:left w:val="nil"/>
              <w:bottom w:val="nil"/>
              <w:right w:val="nil"/>
            </w:tcBorders>
          </w:tcPr>
          <w:p w14:paraId="1E55A77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12.1</w:t>
            </w:r>
          </w:p>
        </w:tc>
        <w:tc>
          <w:tcPr>
            <w:tcW w:w="141" w:type="dxa"/>
            <w:tcBorders>
              <w:top w:val="nil"/>
              <w:left w:val="nil"/>
              <w:bottom w:val="nil"/>
              <w:right w:val="nil"/>
            </w:tcBorders>
          </w:tcPr>
          <w:p w14:paraId="5706587F"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97DD8E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w:t>
            </w:r>
          </w:p>
        </w:tc>
        <w:tc>
          <w:tcPr>
            <w:tcW w:w="709" w:type="dxa"/>
            <w:tcBorders>
              <w:top w:val="nil"/>
              <w:left w:val="nil"/>
              <w:bottom w:val="nil"/>
              <w:right w:val="nil"/>
            </w:tcBorders>
            <w:vAlign w:val="center"/>
          </w:tcPr>
          <w:p w14:paraId="5BF7DF4D"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1.0</w:t>
            </w:r>
          </w:p>
        </w:tc>
        <w:tc>
          <w:tcPr>
            <w:tcW w:w="142" w:type="dxa"/>
            <w:tcBorders>
              <w:top w:val="nil"/>
              <w:left w:val="nil"/>
              <w:bottom w:val="nil"/>
              <w:right w:val="nil"/>
            </w:tcBorders>
          </w:tcPr>
          <w:p w14:paraId="4F3E79B1"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vAlign w:val="center"/>
          </w:tcPr>
          <w:p w14:paraId="2ACF6AA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47.9(7.9)</w:t>
            </w:r>
          </w:p>
        </w:tc>
        <w:tc>
          <w:tcPr>
            <w:tcW w:w="1134" w:type="dxa"/>
            <w:tcBorders>
              <w:top w:val="nil"/>
              <w:left w:val="nil"/>
              <w:bottom w:val="nil"/>
              <w:right w:val="nil"/>
            </w:tcBorders>
            <w:vAlign w:val="center"/>
          </w:tcPr>
          <w:p w14:paraId="723B12A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57.8(11.6)</w:t>
            </w:r>
          </w:p>
        </w:tc>
        <w:tc>
          <w:tcPr>
            <w:tcW w:w="850" w:type="dxa"/>
            <w:tcBorders>
              <w:top w:val="nil"/>
              <w:left w:val="nil"/>
              <w:bottom w:val="nil"/>
              <w:right w:val="nil"/>
            </w:tcBorders>
          </w:tcPr>
          <w:p w14:paraId="5F46B0C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28480FAF" w14:textId="77777777" w:rsidTr="002C315A">
        <w:trPr>
          <w:trHeight w:val="329"/>
        </w:trPr>
        <w:tc>
          <w:tcPr>
            <w:tcW w:w="256" w:type="dxa"/>
            <w:tcBorders>
              <w:top w:val="nil"/>
              <w:left w:val="nil"/>
              <w:bottom w:val="nil"/>
              <w:right w:val="nil"/>
            </w:tcBorders>
            <w:noWrap/>
            <w:vAlign w:val="center"/>
          </w:tcPr>
          <w:p w14:paraId="03ABBFFF"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6EF1397B" w14:textId="77777777" w:rsidR="000E2029" w:rsidRPr="002C315A" w:rsidRDefault="000E2029" w:rsidP="002C315A">
            <w:pPr>
              <w:snapToGrid w:val="0"/>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NRS</w:t>
            </w:r>
          </w:p>
        </w:tc>
        <w:tc>
          <w:tcPr>
            <w:tcW w:w="709" w:type="dxa"/>
            <w:tcBorders>
              <w:top w:val="nil"/>
              <w:left w:val="nil"/>
              <w:bottom w:val="nil"/>
              <w:right w:val="nil"/>
            </w:tcBorders>
            <w:noWrap/>
            <w:vAlign w:val="center"/>
          </w:tcPr>
          <w:p w14:paraId="37370517"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54CB224A"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FEF500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573</w:t>
            </w:r>
          </w:p>
        </w:tc>
        <w:tc>
          <w:tcPr>
            <w:tcW w:w="708" w:type="dxa"/>
            <w:tcBorders>
              <w:top w:val="nil"/>
              <w:left w:val="nil"/>
              <w:bottom w:val="nil"/>
              <w:right w:val="nil"/>
            </w:tcBorders>
            <w:vAlign w:val="center"/>
          </w:tcPr>
          <w:p w14:paraId="6ADE83B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93.5</w:t>
            </w:r>
          </w:p>
        </w:tc>
        <w:tc>
          <w:tcPr>
            <w:tcW w:w="142" w:type="dxa"/>
            <w:tcBorders>
              <w:top w:val="nil"/>
              <w:left w:val="nil"/>
              <w:bottom w:val="nil"/>
              <w:right w:val="nil"/>
            </w:tcBorders>
          </w:tcPr>
          <w:p w14:paraId="756F2B5D"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44DF779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36</w:t>
            </w:r>
          </w:p>
        </w:tc>
        <w:tc>
          <w:tcPr>
            <w:tcW w:w="709" w:type="dxa"/>
            <w:tcBorders>
              <w:top w:val="nil"/>
              <w:left w:val="nil"/>
              <w:bottom w:val="nil"/>
              <w:right w:val="nil"/>
            </w:tcBorders>
          </w:tcPr>
          <w:p w14:paraId="4BFC7A0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5.9</w:t>
            </w:r>
          </w:p>
        </w:tc>
        <w:tc>
          <w:tcPr>
            <w:tcW w:w="141" w:type="dxa"/>
            <w:tcBorders>
              <w:top w:val="nil"/>
              <w:left w:val="nil"/>
              <w:bottom w:val="nil"/>
              <w:right w:val="nil"/>
            </w:tcBorders>
          </w:tcPr>
          <w:p w14:paraId="2FE16C81"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760C592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w:t>
            </w:r>
          </w:p>
        </w:tc>
        <w:tc>
          <w:tcPr>
            <w:tcW w:w="709" w:type="dxa"/>
            <w:tcBorders>
              <w:top w:val="nil"/>
              <w:left w:val="nil"/>
              <w:bottom w:val="nil"/>
              <w:right w:val="nil"/>
            </w:tcBorders>
            <w:vAlign w:val="center"/>
          </w:tcPr>
          <w:p w14:paraId="52C5AB5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0.7</w:t>
            </w:r>
          </w:p>
        </w:tc>
        <w:tc>
          <w:tcPr>
            <w:tcW w:w="142" w:type="dxa"/>
            <w:tcBorders>
              <w:top w:val="nil"/>
              <w:left w:val="nil"/>
              <w:bottom w:val="nil"/>
              <w:right w:val="nil"/>
            </w:tcBorders>
          </w:tcPr>
          <w:p w14:paraId="044A6DCA"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3662A1AB"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6.4(4.0)</w:t>
            </w:r>
          </w:p>
        </w:tc>
        <w:tc>
          <w:tcPr>
            <w:tcW w:w="1134" w:type="dxa"/>
            <w:tcBorders>
              <w:top w:val="nil"/>
              <w:left w:val="nil"/>
              <w:bottom w:val="nil"/>
              <w:right w:val="nil"/>
            </w:tcBorders>
            <w:vAlign w:val="center"/>
          </w:tcPr>
          <w:p w14:paraId="00E0FB4F"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3.7(1.3)</w:t>
            </w:r>
          </w:p>
        </w:tc>
        <w:tc>
          <w:tcPr>
            <w:tcW w:w="850" w:type="dxa"/>
            <w:tcBorders>
              <w:top w:val="nil"/>
              <w:left w:val="nil"/>
              <w:bottom w:val="nil"/>
              <w:right w:val="nil"/>
            </w:tcBorders>
          </w:tcPr>
          <w:p w14:paraId="5215C58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4DDD4226" w14:textId="77777777" w:rsidTr="002C315A">
        <w:trPr>
          <w:trHeight w:val="329"/>
        </w:trPr>
        <w:tc>
          <w:tcPr>
            <w:tcW w:w="256" w:type="dxa"/>
            <w:tcBorders>
              <w:top w:val="nil"/>
              <w:left w:val="nil"/>
              <w:bottom w:val="single" w:sz="12" w:space="0" w:color="auto"/>
              <w:right w:val="nil"/>
            </w:tcBorders>
            <w:noWrap/>
            <w:vAlign w:val="center"/>
            <w:hideMark/>
          </w:tcPr>
          <w:p w14:paraId="6F8E75A0"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single" w:sz="12" w:space="0" w:color="auto"/>
              <w:right w:val="nil"/>
            </w:tcBorders>
            <w:noWrap/>
            <w:vAlign w:val="center"/>
            <w:hideMark/>
          </w:tcPr>
          <w:p w14:paraId="47437F26" w14:textId="77777777" w:rsidR="000E2029" w:rsidRPr="002C315A" w:rsidRDefault="000E2029" w:rsidP="002C315A">
            <w:pPr>
              <w:snapToGrid w:val="0"/>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HHS</w:t>
            </w:r>
          </w:p>
        </w:tc>
        <w:tc>
          <w:tcPr>
            <w:tcW w:w="709" w:type="dxa"/>
            <w:tcBorders>
              <w:top w:val="nil"/>
              <w:left w:val="nil"/>
              <w:bottom w:val="single" w:sz="12" w:space="0" w:color="auto"/>
              <w:right w:val="nil"/>
            </w:tcBorders>
            <w:noWrap/>
            <w:vAlign w:val="center"/>
          </w:tcPr>
          <w:p w14:paraId="0371B0BF"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single" w:sz="12" w:space="0" w:color="auto"/>
              <w:right w:val="nil"/>
            </w:tcBorders>
          </w:tcPr>
          <w:p w14:paraId="3B963DFE"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0DD5125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568</w:t>
            </w:r>
          </w:p>
        </w:tc>
        <w:tc>
          <w:tcPr>
            <w:tcW w:w="708" w:type="dxa"/>
            <w:tcBorders>
              <w:top w:val="nil"/>
              <w:left w:val="nil"/>
              <w:bottom w:val="single" w:sz="12" w:space="0" w:color="auto"/>
              <w:right w:val="nil"/>
            </w:tcBorders>
            <w:vAlign w:val="center"/>
          </w:tcPr>
          <w:p w14:paraId="422E528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92.7</w:t>
            </w:r>
          </w:p>
        </w:tc>
        <w:tc>
          <w:tcPr>
            <w:tcW w:w="142" w:type="dxa"/>
            <w:tcBorders>
              <w:top w:val="nil"/>
              <w:left w:val="nil"/>
              <w:bottom w:val="single" w:sz="12" w:space="0" w:color="auto"/>
              <w:right w:val="nil"/>
            </w:tcBorders>
          </w:tcPr>
          <w:p w14:paraId="061FD4BE"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0E31212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37</w:t>
            </w:r>
          </w:p>
        </w:tc>
        <w:tc>
          <w:tcPr>
            <w:tcW w:w="709" w:type="dxa"/>
            <w:tcBorders>
              <w:top w:val="nil"/>
              <w:left w:val="nil"/>
              <w:bottom w:val="single" w:sz="12" w:space="0" w:color="auto"/>
              <w:right w:val="nil"/>
            </w:tcBorders>
          </w:tcPr>
          <w:p w14:paraId="0DD12AB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6.0</w:t>
            </w:r>
          </w:p>
        </w:tc>
        <w:tc>
          <w:tcPr>
            <w:tcW w:w="141" w:type="dxa"/>
            <w:tcBorders>
              <w:top w:val="nil"/>
              <w:left w:val="nil"/>
              <w:bottom w:val="single" w:sz="12" w:space="0" w:color="auto"/>
              <w:right w:val="nil"/>
            </w:tcBorders>
          </w:tcPr>
          <w:p w14:paraId="2C5F55CA"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606AF48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w:t>
            </w:r>
          </w:p>
        </w:tc>
        <w:tc>
          <w:tcPr>
            <w:tcW w:w="709" w:type="dxa"/>
            <w:tcBorders>
              <w:top w:val="nil"/>
              <w:left w:val="nil"/>
              <w:bottom w:val="single" w:sz="12" w:space="0" w:color="auto"/>
              <w:right w:val="nil"/>
            </w:tcBorders>
            <w:vAlign w:val="center"/>
          </w:tcPr>
          <w:p w14:paraId="0233F08F"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1.3</w:t>
            </w:r>
          </w:p>
        </w:tc>
        <w:tc>
          <w:tcPr>
            <w:tcW w:w="142" w:type="dxa"/>
            <w:tcBorders>
              <w:top w:val="nil"/>
              <w:left w:val="nil"/>
              <w:bottom w:val="single" w:sz="12" w:space="0" w:color="auto"/>
              <w:right w:val="nil"/>
            </w:tcBorders>
          </w:tcPr>
          <w:p w14:paraId="1DA047B0"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single" w:sz="12" w:space="0" w:color="auto"/>
              <w:right w:val="nil"/>
            </w:tcBorders>
          </w:tcPr>
          <w:p w14:paraId="28EAE516"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35.0(11.4)</w:t>
            </w:r>
          </w:p>
        </w:tc>
        <w:tc>
          <w:tcPr>
            <w:tcW w:w="1134" w:type="dxa"/>
            <w:tcBorders>
              <w:top w:val="nil"/>
              <w:left w:val="nil"/>
              <w:bottom w:val="single" w:sz="12" w:space="0" w:color="auto"/>
              <w:right w:val="nil"/>
            </w:tcBorders>
            <w:vAlign w:val="center"/>
          </w:tcPr>
          <w:p w14:paraId="566345A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49.3(12.2)</w:t>
            </w:r>
          </w:p>
        </w:tc>
        <w:tc>
          <w:tcPr>
            <w:tcW w:w="850" w:type="dxa"/>
            <w:tcBorders>
              <w:top w:val="nil"/>
              <w:left w:val="nil"/>
              <w:bottom w:val="single" w:sz="12" w:space="0" w:color="auto"/>
              <w:right w:val="nil"/>
            </w:tcBorders>
          </w:tcPr>
          <w:p w14:paraId="3974B8A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36536A15" w14:textId="77777777" w:rsidTr="002C315A">
        <w:trPr>
          <w:trHeight w:val="329"/>
        </w:trPr>
        <w:tc>
          <w:tcPr>
            <w:tcW w:w="1601" w:type="dxa"/>
            <w:gridSpan w:val="2"/>
            <w:tcBorders>
              <w:top w:val="single" w:sz="12" w:space="0" w:color="auto"/>
              <w:left w:val="nil"/>
              <w:bottom w:val="nil"/>
              <w:right w:val="nil"/>
            </w:tcBorders>
            <w:noWrap/>
            <w:vAlign w:val="center"/>
            <w:hideMark/>
          </w:tcPr>
          <w:p w14:paraId="3C3F9754" w14:textId="77777777" w:rsidR="000E2029" w:rsidRPr="002C315A" w:rsidRDefault="000E2029" w:rsidP="002C315A">
            <w:pPr>
              <w:snapToGrid w:val="0"/>
              <w:jc w:val="both"/>
              <w:rPr>
                <w:rFonts w:ascii="Times New Roman" w:eastAsia="標楷體" w:hAnsi="Times New Roman"/>
                <w:b/>
                <w:bCs/>
                <w:color w:val="000000"/>
                <w:sz w:val="20"/>
                <w:szCs w:val="20"/>
              </w:rPr>
            </w:pPr>
            <w:r w:rsidRPr="002C315A">
              <w:rPr>
                <w:rFonts w:ascii="Times New Roman" w:eastAsia="標楷體" w:hAnsi="Times New Roman" w:cs="Times New Roman" w:hint="eastAsia"/>
                <w:b/>
                <w:sz w:val="20"/>
                <w:szCs w:val="20"/>
              </w:rPr>
              <w:t>衰弱高齡</w:t>
            </w:r>
          </w:p>
        </w:tc>
        <w:tc>
          <w:tcPr>
            <w:tcW w:w="709" w:type="dxa"/>
            <w:tcBorders>
              <w:top w:val="single" w:sz="12" w:space="0" w:color="auto"/>
              <w:left w:val="nil"/>
              <w:bottom w:val="nil"/>
              <w:right w:val="nil"/>
            </w:tcBorders>
            <w:noWrap/>
            <w:vAlign w:val="center"/>
          </w:tcPr>
          <w:p w14:paraId="6E9D3E17" w14:textId="77777777" w:rsidR="000E2029" w:rsidRPr="002C315A" w:rsidRDefault="000E2029" w:rsidP="002C315A">
            <w:pPr>
              <w:snapToGrid w:val="0"/>
              <w:jc w:val="both"/>
              <w:rPr>
                <w:rFonts w:ascii="Times New Roman" w:eastAsia="標楷體" w:hAnsi="Times New Roman"/>
                <w:b/>
                <w:bCs/>
                <w:color w:val="000000"/>
                <w:sz w:val="20"/>
                <w:szCs w:val="20"/>
              </w:rPr>
            </w:pPr>
            <w:r w:rsidRPr="002C315A">
              <w:rPr>
                <w:rFonts w:ascii="Times New Roman" w:eastAsia="標楷體" w:hAnsi="Times New Roman" w:hint="eastAsia"/>
                <w:b/>
                <w:bCs/>
                <w:color w:val="000000"/>
                <w:sz w:val="20"/>
                <w:szCs w:val="20"/>
              </w:rPr>
              <w:t>145</w:t>
            </w:r>
          </w:p>
        </w:tc>
        <w:tc>
          <w:tcPr>
            <w:tcW w:w="142" w:type="dxa"/>
            <w:tcBorders>
              <w:top w:val="single" w:sz="12" w:space="0" w:color="auto"/>
              <w:left w:val="nil"/>
              <w:bottom w:val="nil"/>
              <w:right w:val="nil"/>
            </w:tcBorders>
          </w:tcPr>
          <w:p w14:paraId="2163EAA0"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112CAFC1"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8" w:type="dxa"/>
            <w:tcBorders>
              <w:top w:val="single" w:sz="12" w:space="0" w:color="auto"/>
              <w:left w:val="nil"/>
              <w:bottom w:val="nil"/>
              <w:right w:val="nil"/>
            </w:tcBorders>
            <w:vAlign w:val="center"/>
          </w:tcPr>
          <w:p w14:paraId="7A5F385B"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2" w:type="dxa"/>
            <w:tcBorders>
              <w:top w:val="single" w:sz="12" w:space="0" w:color="auto"/>
              <w:left w:val="nil"/>
              <w:bottom w:val="nil"/>
              <w:right w:val="nil"/>
            </w:tcBorders>
          </w:tcPr>
          <w:p w14:paraId="3201F292"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0FC39A17"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tcPr>
          <w:p w14:paraId="5DFB3008"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1" w:type="dxa"/>
            <w:tcBorders>
              <w:top w:val="single" w:sz="12" w:space="0" w:color="auto"/>
              <w:left w:val="nil"/>
              <w:bottom w:val="nil"/>
              <w:right w:val="nil"/>
            </w:tcBorders>
          </w:tcPr>
          <w:p w14:paraId="086E8E48"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14551ECD"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709" w:type="dxa"/>
            <w:tcBorders>
              <w:top w:val="single" w:sz="12" w:space="0" w:color="auto"/>
              <w:left w:val="nil"/>
              <w:bottom w:val="nil"/>
              <w:right w:val="nil"/>
            </w:tcBorders>
            <w:vAlign w:val="center"/>
          </w:tcPr>
          <w:p w14:paraId="208B4C42"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42" w:type="dxa"/>
            <w:tcBorders>
              <w:top w:val="single" w:sz="12" w:space="0" w:color="auto"/>
              <w:left w:val="nil"/>
              <w:bottom w:val="nil"/>
              <w:right w:val="nil"/>
            </w:tcBorders>
          </w:tcPr>
          <w:p w14:paraId="1AF932C8"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992" w:type="dxa"/>
            <w:tcBorders>
              <w:top w:val="single" w:sz="12" w:space="0" w:color="auto"/>
              <w:left w:val="nil"/>
              <w:bottom w:val="nil"/>
              <w:right w:val="nil"/>
            </w:tcBorders>
            <w:vAlign w:val="center"/>
          </w:tcPr>
          <w:p w14:paraId="651DDBF9"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1134" w:type="dxa"/>
            <w:tcBorders>
              <w:top w:val="single" w:sz="12" w:space="0" w:color="auto"/>
              <w:left w:val="nil"/>
              <w:bottom w:val="nil"/>
              <w:right w:val="nil"/>
            </w:tcBorders>
            <w:vAlign w:val="center"/>
          </w:tcPr>
          <w:p w14:paraId="458CDDF0" w14:textId="77777777" w:rsidR="000E2029" w:rsidRPr="002C315A" w:rsidRDefault="000E2029" w:rsidP="002C315A">
            <w:pPr>
              <w:snapToGrid w:val="0"/>
              <w:jc w:val="center"/>
              <w:rPr>
                <w:rFonts w:ascii="Times New Roman" w:eastAsia="標楷體" w:hAnsi="Times New Roman"/>
                <w:b/>
                <w:bCs/>
                <w:color w:val="000000"/>
                <w:sz w:val="20"/>
                <w:szCs w:val="20"/>
              </w:rPr>
            </w:pPr>
          </w:p>
        </w:tc>
        <w:tc>
          <w:tcPr>
            <w:tcW w:w="850" w:type="dxa"/>
            <w:tcBorders>
              <w:top w:val="single" w:sz="12" w:space="0" w:color="auto"/>
              <w:left w:val="nil"/>
              <w:bottom w:val="nil"/>
              <w:right w:val="nil"/>
            </w:tcBorders>
          </w:tcPr>
          <w:p w14:paraId="482B0B0A" w14:textId="77777777" w:rsidR="000E2029" w:rsidRPr="002C315A" w:rsidRDefault="000E2029" w:rsidP="002C315A">
            <w:pPr>
              <w:snapToGrid w:val="0"/>
              <w:jc w:val="center"/>
              <w:rPr>
                <w:rFonts w:ascii="Times New Roman" w:eastAsia="標楷體" w:hAnsi="Times New Roman"/>
                <w:b/>
                <w:bCs/>
                <w:color w:val="000000"/>
                <w:sz w:val="20"/>
                <w:szCs w:val="20"/>
              </w:rPr>
            </w:pPr>
          </w:p>
        </w:tc>
      </w:tr>
      <w:tr w:rsidR="000E2029" w:rsidRPr="002C315A" w14:paraId="0ED50A86" w14:textId="77777777" w:rsidTr="002C315A">
        <w:trPr>
          <w:trHeight w:val="329"/>
        </w:trPr>
        <w:tc>
          <w:tcPr>
            <w:tcW w:w="256" w:type="dxa"/>
            <w:tcBorders>
              <w:top w:val="nil"/>
              <w:left w:val="nil"/>
              <w:bottom w:val="nil"/>
              <w:right w:val="nil"/>
            </w:tcBorders>
            <w:noWrap/>
            <w:vAlign w:val="center"/>
            <w:hideMark/>
          </w:tcPr>
          <w:p w14:paraId="39196D3D"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hideMark/>
          </w:tcPr>
          <w:p w14:paraId="1F808D30"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BI</w:t>
            </w:r>
          </w:p>
        </w:tc>
        <w:tc>
          <w:tcPr>
            <w:tcW w:w="709" w:type="dxa"/>
            <w:tcBorders>
              <w:top w:val="nil"/>
              <w:left w:val="nil"/>
              <w:bottom w:val="nil"/>
              <w:right w:val="nil"/>
            </w:tcBorders>
            <w:noWrap/>
            <w:vAlign w:val="center"/>
          </w:tcPr>
          <w:p w14:paraId="21B51D9E"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3C3DEC33"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E9B240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104</w:t>
            </w:r>
          </w:p>
        </w:tc>
        <w:tc>
          <w:tcPr>
            <w:tcW w:w="708" w:type="dxa"/>
            <w:tcBorders>
              <w:top w:val="nil"/>
              <w:left w:val="nil"/>
              <w:bottom w:val="nil"/>
              <w:right w:val="nil"/>
            </w:tcBorders>
            <w:vAlign w:val="center"/>
          </w:tcPr>
          <w:p w14:paraId="10C2605D"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71.7</w:t>
            </w:r>
          </w:p>
        </w:tc>
        <w:tc>
          <w:tcPr>
            <w:tcW w:w="142" w:type="dxa"/>
            <w:tcBorders>
              <w:top w:val="nil"/>
              <w:left w:val="nil"/>
              <w:bottom w:val="nil"/>
              <w:right w:val="nil"/>
            </w:tcBorders>
          </w:tcPr>
          <w:p w14:paraId="0BF78344"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3173730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39</w:t>
            </w:r>
          </w:p>
        </w:tc>
        <w:tc>
          <w:tcPr>
            <w:tcW w:w="709" w:type="dxa"/>
            <w:tcBorders>
              <w:top w:val="nil"/>
              <w:left w:val="nil"/>
              <w:bottom w:val="nil"/>
              <w:right w:val="nil"/>
            </w:tcBorders>
          </w:tcPr>
          <w:p w14:paraId="3510137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26.9</w:t>
            </w:r>
          </w:p>
        </w:tc>
        <w:tc>
          <w:tcPr>
            <w:tcW w:w="141" w:type="dxa"/>
            <w:tcBorders>
              <w:top w:val="nil"/>
              <w:left w:val="nil"/>
              <w:bottom w:val="nil"/>
              <w:right w:val="nil"/>
            </w:tcBorders>
          </w:tcPr>
          <w:p w14:paraId="44C823E9"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4D166D66"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w:t>
            </w:r>
          </w:p>
        </w:tc>
        <w:tc>
          <w:tcPr>
            <w:tcW w:w="709" w:type="dxa"/>
            <w:tcBorders>
              <w:top w:val="nil"/>
              <w:left w:val="nil"/>
              <w:bottom w:val="nil"/>
              <w:right w:val="nil"/>
            </w:tcBorders>
            <w:vAlign w:val="center"/>
          </w:tcPr>
          <w:p w14:paraId="706FAE0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1.4</w:t>
            </w:r>
          </w:p>
        </w:tc>
        <w:tc>
          <w:tcPr>
            <w:tcW w:w="142" w:type="dxa"/>
            <w:tcBorders>
              <w:top w:val="nil"/>
              <w:left w:val="nil"/>
              <w:bottom w:val="nil"/>
              <w:right w:val="nil"/>
            </w:tcBorders>
          </w:tcPr>
          <w:p w14:paraId="077449CB"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vAlign w:val="center"/>
          </w:tcPr>
          <w:p w14:paraId="133F9EF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43.6(19.5)</w:t>
            </w:r>
          </w:p>
        </w:tc>
        <w:tc>
          <w:tcPr>
            <w:tcW w:w="1134" w:type="dxa"/>
            <w:tcBorders>
              <w:top w:val="nil"/>
              <w:left w:val="nil"/>
              <w:bottom w:val="nil"/>
              <w:right w:val="nil"/>
            </w:tcBorders>
            <w:vAlign w:val="center"/>
          </w:tcPr>
          <w:p w14:paraId="0AC2B96F"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53.6(22.1)</w:t>
            </w:r>
          </w:p>
        </w:tc>
        <w:tc>
          <w:tcPr>
            <w:tcW w:w="850" w:type="dxa"/>
            <w:tcBorders>
              <w:top w:val="nil"/>
              <w:left w:val="nil"/>
              <w:bottom w:val="nil"/>
              <w:right w:val="nil"/>
            </w:tcBorders>
          </w:tcPr>
          <w:p w14:paraId="6B509E47"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26F485AF" w14:textId="77777777" w:rsidTr="002C315A">
        <w:trPr>
          <w:trHeight w:val="329"/>
        </w:trPr>
        <w:tc>
          <w:tcPr>
            <w:tcW w:w="256" w:type="dxa"/>
            <w:tcBorders>
              <w:top w:val="nil"/>
              <w:left w:val="nil"/>
              <w:bottom w:val="nil"/>
              <w:right w:val="nil"/>
            </w:tcBorders>
            <w:noWrap/>
            <w:vAlign w:val="center"/>
          </w:tcPr>
          <w:p w14:paraId="1E016C8E"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37AE4E11"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IADL</w:t>
            </w:r>
          </w:p>
        </w:tc>
        <w:tc>
          <w:tcPr>
            <w:tcW w:w="709" w:type="dxa"/>
            <w:tcBorders>
              <w:top w:val="nil"/>
              <w:left w:val="nil"/>
              <w:bottom w:val="nil"/>
              <w:right w:val="nil"/>
            </w:tcBorders>
            <w:noWrap/>
            <w:vAlign w:val="center"/>
          </w:tcPr>
          <w:p w14:paraId="34F5AAC8"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4FA594DF"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1E4CFD2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37</w:t>
            </w:r>
          </w:p>
        </w:tc>
        <w:tc>
          <w:tcPr>
            <w:tcW w:w="708" w:type="dxa"/>
            <w:tcBorders>
              <w:top w:val="nil"/>
              <w:left w:val="nil"/>
              <w:bottom w:val="nil"/>
              <w:right w:val="nil"/>
            </w:tcBorders>
            <w:vAlign w:val="center"/>
          </w:tcPr>
          <w:p w14:paraId="0A98F90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25.5</w:t>
            </w:r>
          </w:p>
        </w:tc>
        <w:tc>
          <w:tcPr>
            <w:tcW w:w="142" w:type="dxa"/>
            <w:tcBorders>
              <w:top w:val="nil"/>
              <w:left w:val="nil"/>
              <w:bottom w:val="nil"/>
              <w:right w:val="nil"/>
            </w:tcBorders>
          </w:tcPr>
          <w:p w14:paraId="2996EB19"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1DC5D83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105</w:t>
            </w:r>
          </w:p>
        </w:tc>
        <w:tc>
          <w:tcPr>
            <w:tcW w:w="709" w:type="dxa"/>
            <w:tcBorders>
              <w:top w:val="nil"/>
              <w:left w:val="nil"/>
              <w:bottom w:val="nil"/>
              <w:right w:val="nil"/>
            </w:tcBorders>
          </w:tcPr>
          <w:p w14:paraId="4A05011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72.4</w:t>
            </w:r>
          </w:p>
        </w:tc>
        <w:tc>
          <w:tcPr>
            <w:tcW w:w="141" w:type="dxa"/>
            <w:tcBorders>
              <w:top w:val="nil"/>
              <w:left w:val="nil"/>
              <w:bottom w:val="nil"/>
              <w:right w:val="nil"/>
            </w:tcBorders>
          </w:tcPr>
          <w:p w14:paraId="3D08796C"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926ED7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w:t>
            </w:r>
          </w:p>
        </w:tc>
        <w:tc>
          <w:tcPr>
            <w:tcW w:w="709" w:type="dxa"/>
            <w:tcBorders>
              <w:top w:val="nil"/>
              <w:left w:val="nil"/>
              <w:bottom w:val="nil"/>
              <w:right w:val="nil"/>
            </w:tcBorders>
            <w:vAlign w:val="center"/>
          </w:tcPr>
          <w:p w14:paraId="356FCD49"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2.1</w:t>
            </w:r>
          </w:p>
        </w:tc>
        <w:tc>
          <w:tcPr>
            <w:tcW w:w="142" w:type="dxa"/>
            <w:tcBorders>
              <w:top w:val="nil"/>
              <w:left w:val="nil"/>
              <w:bottom w:val="nil"/>
              <w:right w:val="nil"/>
            </w:tcBorders>
          </w:tcPr>
          <w:p w14:paraId="1D233D11"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6BEA7CF4"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1.2(1.4)</w:t>
            </w:r>
          </w:p>
        </w:tc>
        <w:tc>
          <w:tcPr>
            <w:tcW w:w="1134" w:type="dxa"/>
            <w:tcBorders>
              <w:top w:val="nil"/>
              <w:left w:val="nil"/>
              <w:bottom w:val="nil"/>
              <w:right w:val="nil"/>
            </w:tcBorders>
          </w:tcPr>
          <w:p w14:paraId="1DC89D4B"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1.5(1.4)</w:t>
            </w:r>
          </w:p>
        </w:tc>
        <w:tc>
          <w:tcPr>
            <w:tcW w:w="850" w:type="dxa"/>
            <w:tcBorders>
              <w:top w:val="nil"/>
              <w:left w:val="nil"/>
              <w:bottom w:val="nil"/>
              <w:right w:val="nil"/>
            </w:tcBorders>
          </w:tcPr>
          <w:p w14:paraId="34471B7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60B217FE" w14:textId="77777777" w:rsidTr="002C315A">
        <w:trPr>
          <w:trHeight w:val="329"/>
        </w:trPr>
        <w:tc>
          <w:tcPr>
            <w:tcW w:w="256" w:type="dxa"/>
            <w:tcBorders>
              <w:top w:val="nil"/>
              <w:left w:val="nil"/>
              <w:bottom w:val="nil"/>
              <w:right w:val="nil"/>
            </w:tcBorders>
            <w:noWrap/>
            <w:vAlign w:val="center"/>
          </w:tcPr>
          <w:p w14:paraId="0DB956EE"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1A489F76"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CFS</w:t>
            </w:r>
          </w:p>
        </w:tc>
        <w:tc>
          <w:tcPr>
            <w:tcW w:w="709" w:type="dxa"/>
            <w:tcBorders>
              <w:top w:val="nil"/>
              <w:left w:val="nil"/>
              <w:bottom w:val="nil"/>
              <w:right w:val="nil"/>
            </w:tcBorders>
            <w:noWrap/>
            <w:vAlign w:val="center"/>
          </w:tcPr>
          <w:p w14:paraId="6F1A31C7"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5AF49D2C"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753E80D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62</w:t>
            </w:r>
          </w:p>
        </w:tc>
        <w:tc>
          <w:tcPr>
            <w:tcW w:w="708" w:type="dxa"/>
            <w:tcBorders>
              <w:top w:val="nil"/>
              <w:left w:val="nil"/>
              <w:bottom w:val="nil"/>
              <w:right w:val="nil"/>
            </w:tcBorders>
            <w:vAlign w:val="center"/>
          </w:tcPr>
          <w:p w14:paraId="79E0B7F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42.8</w:t>
            </w:r>
          </w:p>
        </w:tc>
        <w:tc>
          <w:tcPr>
            <w:tcW w:w="142" w:type="dxa"/>
            <w:tcBorders>
              <w:top w:val="nil"/>
              <w:left w:val="nil"/>
              <w:bottom w:val="nil"/>
              <w:right w:val="nil"/>
            </w:tcBorders>
          </w:tcPr>
          <w:p w14:paraId="3CFEDAF2"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182249C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82</w:t>
            </w:r>
          </w:p>
        </w:tc>
        <w:tc>
          <w:tcPr>
            <w:tcW w:w="709" w:type="dxa"/>
            <w:tcBorders>
              <w:top w:val="nil"/>
              <w:left w:val="nil"/>
              <w:bottom w:val="nil"/>
              <w:right w:val="nil"/>
            </w:tcBorders>
          </w:tcPr>
          <w:p w14:paraId="76747B2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56.6</w:t>
            </w:r>
          </w:p>
        </w:tc>
        <w:tc>
          <w:tcPr>
            <w:tcW w:w="141" w:type="dxa"/>
            <w:tcBorders>
              <w:top w:val="nil"/>
              <w:left w:val="nil"/>
              <w:bottom w:val="nil"/>
              <w:right w:val="nil"/>
            </w:tcBorders>
          </w:tcPr>
          <w:p w14:paraId="6DA49127"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5D618239"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w:t>
            </w:r>
          </w:p>
        </w:tc>
        <w:tc>
          <w:tcPr>
            <w:tcW w:w="709" w:type="dxa"/>
            <w:tcBorders>
              <w:top w:val="nil"/>
              <w:left w:val="nil"/>
              <w:bottom w:val="nil"/>
              <w:right w:val="nil"/>
            </w:tcBorders>
            <w:vAlign w:val="center"/>
          </w:tcPr>
          <w:p w14:paraId="00CDA4B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0.7</w:t>
            </w:r>
          </w:p>
        </w:tc>
        <w:tc>
          <w:tcPr>
            <w:tcW w:w="142" w:type="dxa"/>
            <w:tcBorders>
              <w:top w:val="nil"/>
              <w:left w:val="nil"/>
              <w:bottom w:val="nil"/>
              <w:right w:val="nil"/>
            </w:tcBorders>
          </w:tcPr>
          <w:p w14:paraId="6C33E7ED"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1E554FD5"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6.7(0.6)</w:t>
            </w:r>
          </w:p>
        </w:tc>
        <w:tc>
          <w:tcPr>
            <w:tcW w:w="1134" w:type="dxa"/>
            <w:tcBorders>
              <w:top w:val="nil"/>
              <w:left w:val="nil"/>
              <w:bottom w:val="nil"/>
              <w:right w:val="nil"/>
            </w:tcBorders>
          </w:tcPr>
          <w:p w14:paraId="49E47093"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6.2(0.8)</w:t>
            </w:r>
          </w:p>
        </w:tc>
        <w:tc>
          <w:tcPr>
            <w:tcW w:w="850" w:type="dxa"/>
            <w:tcBorders>
              <w:top w:val="nil"/>
              <w:left w:val="nil"/>
              <w:bottom w:val="nil"/>
              <w:right w:val="nil"/>
            </w:tcBorders>
          </w:tcPr>
          <w:p w14:paraId="5BBF9B3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58F5AB64" w14:textId="77777777" w:rsidTr="002C315A">
        <w:trPr>
          <w:trHeight w:val="329"/>
        </w:trPr>
        <w:tc>
          <w:tcPr>
            <w:tcW w:w="256" w:type="dxa"/>
            <w:tcBorders>
              <w:top w:val="nil"/>
              <w:left w:val="nil"/>
              <w:bottom w:val="nil"/>
              <w:right w:val="nil"/>
            </w:tcBorders>
            <w:noWrap/>
            <w:vAlign w:val="center"/>
          </w:tcPr>
          <w:p w14:paraId="2B4F6003"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1F232CC8"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SPMSQ</w:t>
            </w:r>
          </w:p>
        </w:tc>
        <w:tc>
          <w:tcPr>
            <w:tcW w:w="709" w:type="dxa"/>
            <w:tcBorders>
              <w:top w:val="nil"/>
              <w:left w:val="nil"/>
              <w:bottom w:val="nil"/>
              <w:right w:val="nil"/>
            </w:tcBorders>
            <w:noWrap/>
            <w:vAlign w:val="center"/>
          </w:tcPr>
          <w:p w14:paraId="2379B865"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0FA3B5F7"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16886BD9"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11</w:t>
            </w:r>
          </w:p>
        </w:tc>
        <w:tc>
          <w:tcPr>
            <w:tcW w:w="708" w:type="dxa"/>
            <w:tcBorders>
              <w:top w:val="nil"/>
              <w:left w:val="nil"/>
              <w:bottom w:val="nil"/>
              <w:right w:val="nil"/>
            </w:tcBorders>
            <w:vAlign w:val="center"/>
          </w:tcPr>
          <w:p w14:paraId="0A9E104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7.6</w:t>
            </w:r>
          </w:p>
        </w:tc>
        <w:tc>
          <w:tcPr>
            <w:tcW w:w="142" w:type="dxa"/>
            <w:tcBorders>
              <w:top w:val="nil"/>
              <w:left w:val="nil"/>
              <w:bottom w:val="nil"/>
              <w:right w:val="nil"/>
            </w:tcBorders>
          </w:tcPr>
          <w:p w14:paraId="6CE2CF86"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54404B2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131</w:t>
            </w:r>
          </w:p>
        </w:tc>
        <w:tc>
          <w:tcPr>
            <w:tcW w:w="709" w:type="dxa"/>
            <w:tcBorders>
              <w:top w:val="nil"/>
              <w:left w:val="nil"/>
              <w:bottom w:val="nil"/>
              <w:right w:val="nil"/>
            </w:tcBorders>
          </w:tcPr>
          <w:p w14:paraId="4190F529"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90.3</w:t>
            </w:r>
          </w:p>
        </w:tc>
        <w:tc>
          <w:tcPr>
            <w:tcW w:w="141" w:type="dxa"/>
            <w:tcBorders>
              <w:top w:val="nil"/>
              <w:left w:val="nil"/>
              <w:bottom w:val="nil"/>
              <w:right w:val="nil"/>
            </w:tcBorders>
          </w:tcPr>
          <w:p w14:paraId="7119EA60"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A4165D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w:t>
            </w:r>
          </w:p>
        </w:tc>
        <w:tc>
          <w:tcPr>
            <w:tcW w:w="709" w:type="dxa"/>
            <w:tcBorders>
              <w:top w:val="nil"/>
              <w:left w:val="nil"/>
              <w:bottom w:val="nil"/>
              <w:right w:val="nil"/>
            </w:tcBorders>
            <w:vAlign w:val="center"/>
          </w:tcPr>
          <w:p w14:paraId="09EC40B9"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2.1</w:t>
            </w:r>
          </w:p>
        </w:tc>
        <w:tc>
          <w:tcPr>
            <w:tcW w:w="142" w:type="dxa"/>
            <w:tcBorders>
              <w:top w:val="nil"/>
              <w:left w:val="nil"/>
              <w:bottom w:val="nil"/>
              <w:right w:val="nil"/>
            </w:tcBorders>
          </w:tcPr>
          <w:p w14:paraId="477BB05B"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6F2960E8"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2.4(1.2)</w:t>
            </w:r>
          </w:p>
        </w:tc>
        <w:tc>
          <w:tcPr>
            <w:tcW w:w="1134" w:type="dxa"/>
            <w:tcBorders>
              <w:top w:val="nil"/>
              <w:left w:val="nil"/>
              <w:bottom w:val="nil"/>
              <w:right w:val="nil"/>
            </w:tcBorders>
          </w:tcPr>
          <w:p w14:paraId="217799EC"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2.3(1.3)</w:t>
            </w:r>
          </w:p>
        </w:tc>
        <w:tc>
          <w:tcPr>
            <w:tcW w:w="850" w:type="dxa"/>
            <w:tcBorders>
              <w:top w:val="nil"/>
              <w:left w:val="nil"/>
              <w:bottom w:val="nil"/>
              <w:right w:val="nil"/>
            </w:tcBorders>
          </w:tcPr>
          <w:p w14:paraId="0458AD1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0.069</w:t>
            </w:r>
          </w:p>
        </w:tc>
      </w:tr>
      <w:tr w:rsidR="000E2029" w:rsidRPr="002C315A" w14:paraId="7356F7A3" w14:textId="77777777" w:rsidTr="002C315A">
        <w:trPr>
          <w:trHeight w:val="329"/>
        </w:trPr>
        <w:tc>
          <w:tcPr>
            <w:tcW w:w="256" w:type="dxa"/>
            <w:tcBorders>
              <w:top w:val="nil"/>
              <w:left w:val="nil"/>
              <w:bottom w:val="nil"/>
              <w:right w:val="nil"/>
            </w:tcBorders>
            <w:noWrap/>
            <w:vAlign w:val="center"/>
          </w:tcPr>
          <w:p w14:paraId="63BCF936"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63B17D4F"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GDS-5</w:t>
            </w:r>
          </w:p>
        </w:tc>
        <w:tc>
          <w:tcPr>
            <w:tcW w:w="709" w:type="dxa"/>
            <w:tcBorders>
              <w:top w:val="nil"/>
              <w:left w:val="nil"/>
              <w:bottom w:val="nil"/>
              <w:right w:val="nil"/>
            </w:tcBorders>
            <w:noWrap/>
            <w:vAlign w:val="center"/>
          </w:tcPr>
          <w:p w14:paraId="2B2120BC"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30F18864"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3D0A31B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22</w:t>
            </w:r>
          </w:p>
        </w:tc>
        <w:tc>
          <w:tcPr>
            <w:tcW w:w="708" w:type="dxa"/>
            <w:tcBorders>
              <w:top w:val="nil"/>
              <w:left w:val="nil"/>
              <w:bottom w:val="nil"/>
              <w:right w:val="nil"/>
            </w:tcBorders>
            <w:vAlign w:val="center"/>
          </w:tcPr>
          <w:p w14:paraId="4B229EC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15.2</w:t>
            </w:r>
          </w:p>
        </w:tc>
        <w:tc>
          <w:tcPr>
            <w:tcW w:w="142" w:type="dxa"/>
            <w:tcBorders>
              <w:top w:val="nil"/>
              <w:left w:val="nil"/>
              <w:bottom w:val="nil"/>
              <w:right w:val="nil"/>
            </w:tcBorders>
          </w:tcPr>
          <w:p w14:paraId="0A3171CA"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5E708C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115</w:t>
            </w:r>
          </w:p>
        </w:tc>
        <w:tc>
          <w:tcPr>
            <w:tcW w:w="709" w:type="dxa"/>
            <w:tcBorders>
              <w:top w:val="nil"/>
              <w:left w:val="nil"/>
              <w:bottom w:val="nil"/>
              <w:right w:val="nil"/>
            </w:tcBorders>
          </w:tcPr>
          <w:p w14:paraId="2B48B58D"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79.3</w:t>
            </w:r>
          </w:p>
        </w:tc>
        <w:tc>
          <w:tcPr>
            <w:tcW w:w="141" w:type="dxa"/>
            <w:tcBorders>
              <w:top w:val="nil"/>
              <w:left w:val="nil"/>
              <w:bottom w:val="nil"/>
              <w:right w:val="nil"/>
            </w:tcBorders>
          </w:tcPr>
          <w:p w14:paraId="1F69B459"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353870C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w:t>
            </w:r>
          </w:p>
        </w:tc>
        <w:tc>
          <w:tcPr>
            <w:tcW w:w="709" w:type="dxa"/>
            <w:tcBorders>
              <w:top w:val="nil"/>
              <w:left w:val="nil"/>
              <w:bottom w:val="nil"/>
              <w:right w:val="nil"/>
            </w:tcBorders>
            <w:vAlign w:val="center"/>
          </w:tcPr>
          <w:p w14:paraId="514C6AB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5.5</w:t>
            </w:r>
          </w:p>
        </w:tc>
        <w:tc>
          <w:tcPr>
            <w:tcW w:w="142" w:type="dxa"/>
            <w:tcBorders>
              <w:top w:val="nil"/>
              <w:left w:val="nil"/>
              <w:bottom w:val="nil"/>
              <w:right w:val="nil"/>
            </w:tcBorders>
          </w:tcPr>
          <w:p w14:paraId="7BA62306"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2F9AA0C1"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1.0(1.3)</w:t>
            </w:r>
          </w:p>
        </w:tc>
        <w:tc>
          <w:tcPr>
            <w:tcW w:w="1134" w:type="dxa"/>
            <w:tcBorders>
              <w:top w:val="nil"/>
              <w:left w:val="nil"/>
              <w:bottom w:val="nil"/>
              <w:right w:val="nil"/>
            </w:tcBorders>
          </w:tcPr>
          <w:p w14:paraId="5A15E474"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0.9(0.2)</w:t>
            </w:r>
          </w:p>
        </w:tc>
        <w:tc>
          <w:tcPr>
            <w:tcW w:w="850" w:type="dxa"/>
            <w:tcBorders>
              <w:top w:val="nil"/>
              <w:left w:val="nil"/>
              <w:bottom w:val="nil"/>
              <w:right w:val="nil"/>
            </w:tcBorders>
          </w:tcPr>
          <w:p w14:paraId="14EA15E7"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0.018</w:t>
            </w:r>
            <w:r w:rsidRPr="002C315A">
              <w:rPr>
                <w:rFonts w:ascii="Times New Roman" w:eastAsia="標楷體" w:hAnsi="Times New Roman" w:hint="eastAsia"/>
                <w:bCs/>
                <w:color w:val="000000"/>
                <w:sz w:val="20"/>
                <w:szCs w:val="20"/>
                <w:vertAlign w:val="superscript"/>
              </w:rPr>
              <w:t>*</w:t>
            </w:r>
          </w:p>
        </w:tc>
      </w:tr>
      <w:tr w:rsidR="000E2029" w:rsidRPr="002C315A" w14:paraId="25E340F1" w14:textId="77777777" w:rsidTr="002C315A">
        <w:trPr>
          <w:trHeight w:val="329"/>
        </w:trPr>
        <w:tc>
          <w:tcPr>
            <w:tcW w:w="256" w:type="dxa"/>
            <w:tcBorders>
              <w:top w:val="nil"/>
              <w:left w:val="nil"/>
              <w:bottom w:val="nil"/>
              <w:right w:val="nil"/>
            </w:tcBorders>
            <w:noWrap/>
            <w:vAlign w:val="center"/>
          </w:tcPr>
          <w:p w14:paraId="6A67154F"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0FA96386"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CAM</w:t>
            </w:r>
          </w:p>
        </w:tc>
        <w:tc>
          <w:tcPr>
            <w:tcW w:w="709" w:type="dxa"/>
            <w:tcBorders>
              <w:top w:val="nil"/>
              <w:left w:val="nil"/>
              <w:bottom w:val="nil"/>
              <w:right w:val="nil"/>
            </w:tcBorders>
            <w:noWrap/>
            <w:vAlign w:val="center"/>
          </w:tcPr>
          <w:p w14:paraId="705BCDC4"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0CF1B9FD"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3078D409"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w:t>
            </w:r>
          </w:p>
        </w:tc>
        <w:tc>
          <w:tcPr>
            <w:tcW w:w="708" w:type="dxa"/>
            <w:tcBorders>
              <w:top w:val="nil"/>
              <w:left w:val="nil"/>
              <w:bottom w:val="nil"/>
              <w:right w:val="nil"/>
            </w:tcBorders>
            <w:vAlign w:val="center"/>
          </w:tcPr>
          <w:p w14:paraId="266B2EC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1.4</w:t>
            </w:r>
          </w:p>
        </w:tc>
        <w:tc>
          <w:tcPr>
            <w:tcW w:w="142" w:type="dxa"/>
            <w:tcBorders>
              <w:top w:val="nil"/>
              <w:left w:val="nil"/>
              <w:bottom w:val="nil"/>
              <w:right w:val="nil"/>
            </w:tcBorders>
          </w:tcPr>
          <w:p w14:paraId="78EEED32"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10E940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140</w:t>
            </w:r>
          </w:p>
        </w:tc>
        <w:tc>
          <w:tcPr>
            <w:tcW w:w="709" w:type="dxa"/>
            <w:tcBorders>
              <w:top w:val="nil"/>
              <w:left w:val="nil"/>
              <w:bottom w:val="nil"/>
              <w:right w:val="nil"/>
            </w:tcBorders>
          </w:tcPr>
          <w:p w14:paraId="275068CB"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96.6</w:t>
            </w:r>
          </w:p>
        </w:tc>
        <w:tc>
          <w:tcPr>
            <w:tcW w:w="141" w:type="dxa"/>
            <w:tcBorders>
              <w:top w:val="nil"/>
              <w:left w:val="nil"/>
              <w:bottom w:val="nil"/>
              <w:right w:val="nil"/>
            </w:tcBorders>
          </w:tcPr>
          <w:p w14:paraId="52D0EE57"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3454669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w:t>
            </w:r>
          </w:p>
        </w:tc>
        <w:tc>
          <w:tcPr>
            <w:tcW w:w="709" w:type="dxa"/>
            <w:tcBorders>
              <w:top w:val="nil"/>
              <w:left w:val="nil"/>
              <w:bottom w:val="nil"/>
              <w:right w:val="nil"/>
            </w:tcBorders>
            <w:vAlign w:val="center"/>
          </w:tcPr>
          <w:p w14:paraId="24F0B56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2.1</w:t>
            </w:r>
          </w:p>
        </w:tc>
        <w:tc>
          <w:tcPr>
            <w:tcW w:w="142" w:type="dxa"/>
            <w:tcBorders>
              <w:top w:val="nil"/>
              <w:left w:val="nil"/>
              <w:bottom w:val="nil"/>
              <w:right w:val="nil"/>
            </w:tcBorders>
          </w:tcPr>
          <w:p w14:paraId="416CF921"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0C9E3B5C"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1.0(0.2)</w:t>
            </w:r>
          </w:p>
        </w:tc>
        <w:tc>
          <w:tcPr>
            <w:tcW w:w="1134" w:type="dxa"/>
            <w:tcBorders>
              <w:top w:val="nil"/>
              <w:left w:val="nil"/>
              <w:bottom w:val="nil"/>
              <w:right w:val="nil"/>
            </w:tcBorders>
          </w:tcPr>
          <w:p w14:paraId="2D580021"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1.0(0.2)</w:t>
            </w:r>
          </w:p>
        </w:tc>
        <w:tc>
          <w:tcPr>
            <w:tcW w:w="850" w:type="dxa"/>
            <w:tcBorders>
              <w:top w:val="nil"/>
              <w:left w:val="nil"/>
              <w:bottom w:val="nil"/>
              <w:right w:val="nil"/>
            </w:tcBorders>
          </w:tcPr>
          <w:p w14:paraId="2409C55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0.656</w:t>
            </w:r>
          </w:p>
        </w:tc>
      </w:tr>
      <w:tr w:rsidR="000E2029" w:rsidRPr="002C315A" w14:paraId="553B1A9A" w14:textId="77777777" w:rsidTr="002C315A">
        <w:trPr>
          <w:trHeight w:val="329"/>
        </w:trPr>
        <w:tc>
          <w:tcPr>
            <w:tcW w:w="256" w:type="dxa"/>
            <w:tcBorders>
              <w:top w:val="nil"/>
              <w:left w:val="nil"/>
              <w:bottom w:val="nil"/>
              <w:right w:val="nil"/>
            </w:tcBorders>
            <w:noWrap/>
            <w:vAlign w:val="center"/>
          </w:tcPr>
          <w:p w14:paraId="1A3F1DD8"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0268951B"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MFS</w:t>
            </w:r>
          </w:p>
        </w:tc>
        <w:tc>
          <w:tcPr>
            <w:tcW w:w="709" w:type="dxa"/>
            <w:tcBorders>
              <w:top w:val="nil"/>
              <w:left w:val="nil"/>
              <w:bottom w:val="nil"/>
              <w:right w:val="nil"/>
            </w:tcBorders>
            <w:noWrap/>
            <w:vAlign w:val="center"/>
          </w:tcPr>
          <w:p w14:paraId="012CD1AD"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2F749B6A"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77AF98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18</w:t>
            </w:r>
          </w:p>
        </w:tc>
        <w:tc>
          <w:tcPr>
            <w:tcW w:w="708" w:type="dxa"/>
            <w:tcBorders>
              <w:top w:val="nil"/>
              <w:left w:val="nil"/>
              <w:bottom w:val="nil"/>
              <w:right w:val="nil"/>
            </w:tcBorders>
            <w:vAlign w:val="center"/>
          </w:tcPr>
          <w:p w14:paraId="33C2CC47"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12.4</w:t>
            </w:r>
          </w:p>
        </w:tc>
        <w:tc>
          <w:tcPr>
            <w:tcW w:w="142" w:type="dxa"/>
            <w:tcBorders>
              <w:top w:val="nil"/>
              <w:left w:val="nil"/>
              <w:bottom w:val="nil"/>
              <w:right w:val="nil"/>
            </w:tcBorders>
          </w:tcPr>
          <w:p w14:paraId="53238C08"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15BFF50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117</w:t>
            </w:r>
          </w:p>
        </w:tc>
        <w:tc>
          <w:tcPr>
            <w:tcW w:w="709" w:type="dxa"/>
            <w:tcBorders>
              <w:top w:val="nil"/>
              <w:left w:val="nil"/>
              <w:bottom w:val="nil"/>
              <w:right w:val="nil"/>
            </w:tcBorders>
          </w:tcPr>
          <w:p w14:paraId="0026B3F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80.7</w:t>
            </w:r>
          </w:p>
        </w:tc>
        <w:tc>
          <w:tcPr>
            <w:tcW w:w="141" w:type="dxa"/>
            <w:tcBorders>
              <w:top w:val="nil"/>
              <w:left w:val="nil"/>
              <w:bottom w:val="nil"/>
              <w:right w:val="nil"/>
            </w:tcBorders>
          </w:tcPr>
          <w:p w14:paraId="67D25EE5"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C8F6D6F"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10</w:t>
            </w:r>
          </w:p>
        </w:tc>
        <w:tc>
          <w:tcPr>
            <w:tcW w:w="709" w:type="dxa"/>
            <w:tcBorders>
              <w:top w:val="nil"/>
              <w:left w:val="nil"/>
              <w:bottom w:val="nil"/>
              <w:right w:val="nil"/>
            </w:tcBorders>
            <w:vAlign w:val="center"/>
          </w:tcPr>
          <w:p w14:paraId="7565EEF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6.9</w:t>
            </w:r>
          </w:p>
        </w:tc>
        <w:tc>
          <w:tcPr>
            <w:tcW w:w="142" w:type="dxa"/>
            <w:tcBorders>
              <w:top w:val="nil"/>
              <w:left w:val="nil"/>
              <w:bottom w:val="nil"/>
              <w:right w:val="nil"/>
            </w:tcBorders>
          </w:tcPr>
          <w:p w14:paraId="628CBFE2"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4CAA389D"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2.7(0.7)</w:t>
            </w:r>
          </w:p>
        </w:tc>
        <w:tc>
          <w:tcPr>
            <w:tcW w:w="1134" w:type="dxa"/>
            <w:tcBorders>
              <w:top w:val="nil"/>
              <w:left w:val="nil"/>
              <w:bottom w:val="nil"/>
              <w:right w:val="nil"/>
            </w:tcBorders>
          </w:tcPr>
          <w:p w14:paraId="394AAE03"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2.6(0.6)</w:t>
            </w:r>
          </w:p>
        </w:tc>
        <w:tc>
          <w:tcPr>
            <w:tcW w:w="850" w:type="dxa"/>
            <w:tcBorders>
              <w:top w:val="nil"/>
              <w:left w:val="nil"/>
              <w:bottom w:val="nil"/>
              <w:right w:val="nil"/>
            </w:tcBorders>
          </w:tcPr>
          <w:p w14:paraId="01026DC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0.096</w:t>
            </w:r>
          </w:p>
        </w:tc>
      </w:tr>
      <w:tr w:rsidR="000E2029" w:rsidRPr="002C315A" w14:paraId="6532F925" w14:textId="77777777" w:rsidTr="002C315A">
        <w:trPr>
          <w:trHeight w:val="329"/>
        </w:trPr>
        <w:tc>
          <w:tcPr>
            <w:tcW w:w="256" w:type="dxa"/>
            <w:tcBorders>
              <w:top w:val="nil"/>
              <w:left w:val="nil"/>
              <w:bottom w:val="nil"/>
              <w:right w:val="nil"/>
            </w:tcBorders>
            <w:noWrap/>
            <w:vAlign w:val="center"/>
          </w:tcPr>
          <w:p w14:paraId="57786A93"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419D6C88"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kern w:val="0"/>
                <w:sz w:val="20"/>
                <w:szCs w:val="20"/>
              </w:rPr>
              <w:t xml:space="preserve">Beers criteria </w:t>
            </w:r>
          </w:p>
        </w:tc>
        <w:tc>
          <w:tcPr>
            <w:tcW w:w="709" w:type="dxa"/>
            <w:tcBorders>
              <w:top w:val="nil"/>
              <w:left w:val="nil"/>
              <w:bottom w:val="nil"/>
              <w:right w:val="nil"/>
            </w:tcBorders>
            <w:noWrap/>
            <w:vAlign w:val="center"/>
          </w:tcPr>
          <w:p w14:paraId="4F598329"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380988FF"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60D974F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31</w:t>
            </w:r>
          </w:p>
        </w:tc>
        <w:tc>
          <w:tcPr>
            <w:tcW w:w="708" w:type="dxa"/>
            <w:tcBorders>
              <w:top w:val="nil"/>
              <w:left w:val="nil"/>
              <w:bottom w:val="nil"/>
              <w:right w:val="nil"/>
            </w:tcBorders>
            <w:vAlign w:val="center"/>
          </w:tcPr>
          <w:p w14:paraId="1168981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21.4</w:t>
            </w:r>
          </w:p>
        </w:tc>
        <w:tc>
          <w:tcPr>
            <w:tcW w:w="142" w:type="dxa"/>
            <w:tcBorders>
              <w:top w:val="nil"/>
              <w:left w:val="nil"/>
              <w:bottom w:val="nil"/>
              <w:right w:val="nil"/>
            </w:tcBorders>
          </w:tcPr>
          <w:p w14:paraId="749EC5CD"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A172C7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82</w:t>
            </w:r>
          </w:p>
        </w:tc>
        <w:tc>
          <w:tcPr>
            <w:tcW w:w="709" w:type="dxa"/>
            <w:tcBorders>
              <w:top w:val="nil"/>
              <w:left w:val="nil"/>
              <w:bottom w:val="nil"/>
              <w:right w:val="nil"/>
            </w:tcBorders>
          </w:tcPr>
          <w:p w14:paraId="3611360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56.6</w:t>
            </w:r>
          </w:p>
        </w:tc>
        <w:tc>
          <w:tcPr>
            <w:tcW w:w="141" w:type="dxa"/>
            <w:tcBorders>
              <w:top w:val="nil"/>
              <w:left w:val="nil"/>
              <w:bottom w:val="nil"/>
              <w:right w:val="nil"/>
            </w:tcBorders>
          </w:tcPr>
          <w:p w14:paraId="4D52AD38"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77CC0EC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32</w:t>
            </w:r>
          </w:p>
        </w:tc>
        <w:tc>
          <w:tcPr>
            <w:tcW w:w="709" w:type="dxa"/>
            <w:tcBorders>
              <w:top w:val="nil"/>
              <w:left w:val="nil"/>
              <w:bottom w:val="nil"/>
              <w:right w:val="nil"/>
            </w:tcBorders>
            <w:vAlign w:val="center"/>
          </w:tcPr>
          <w:p w14:paraId="6A60463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22.1</w:t>
            </w:r>
          </w:p>
        </w:tc>
        <w:tc>
          <w:tcPr>
            <w:tcW w:w="142" w:type="dxa"/>
            <w:tcBorders>
              <w:top w:val="nil"/>
              <w:left w:val="nil"/>
              <w:bottom w:val="nil"/>
              <w:right w:val="nil"/>
            </w:tcBorders>
          </w:tcPr>
          <w:p w14:paraId="0A73202D"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7DA6108C"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2.0(1.9)</w:t>
            </w:r>
          </w:p>
        </w:tc>
        <w:tc>
          <w:tcPr>
            <w:tcW w:w="1134" w:type="dxa"/>
            <w:tcBorders>
              <w:top w:val="nil"/>
              <w:left w:val="nil"/>
              <w:bottom w:val="nil"/>
              <w:right w:val="nil"/>
            </w:tcBorders>
          </w:tcPr>
          <w:p w14:paraId="66D5BF85"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1.9(1.9)</w:t>
            </w:r>
          </w:p>
        </w:tc>
        <w:tc>
          <w:tcPr>
            <w:tcW w:w="850" w:type="dxa"/>
            <w:tcBorders>
              <w:top w:val="nil"/>
              <w:left w:val="nil"/>
              <w:bottom w:val="nil"/>
              <w:right w:val="nil"/>
            </w:tcBorders>
          </w:tcPr>
          <w:p w14:paraId="31214A7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0883</w:t>
            </w:r>
          </w:p>
        </w:tc>
      </w:tr>
      <w:tr w:rsidR="000E2029" w:rsidRPr="002C315A" w14:paraId="2A2EF44C" w14:textId="77777777" w:rsidTr="002C315A">
        <w:trPr>
          <w:trHeight w:val="329"/>
        </w:trPr>
        <w:tc>
          <w:tcPr>
            <w:tcW w:w="256" w:type="dxa"/>
            <w:tcBorders>
              <w:top w:val="nil"/>
              <w:left w:val="nil"/>
              <w:bottom w:val="nil"/>
              <w:right w:val="nil"/>
            </w:tcBorders>
            <w:noWrap/>
            <w:vAlign w:val="center"/>
            <w:hideMark/>
          </w:tcPr>
          <w:p w14:paraId="6F8CDD93"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hideMark/>
          </w:tcPr>
          <w:p w14:paraId="0A1D4824"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MNA</w:t>
            </w:r>
          </w:p>
        </w:tc>
        <w:tc>
          <w:tcPr>
            <w:tcW w:w="709" w:type="dxa"/>
            <w:tcBorders>
              <w:top w:val="nil"/>
              <w:left w:val="nil"/>
              <w:bottom w:val="nil"/>
              <w:right w:val="nil"/>
            </w:tcBorders>
            <w:noWrap/>
            <w:vAlign w:val="center"/>
          </w:tcPr>
          <w:p w14:paraId="20654ABF"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68F147AB"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B57538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61</w:t>
            </w:r>
          </w:p>
        </w:tc>
        <w:tc>
          <w:tcPr>
            <w:tcW w:w="708" w:type="dxa"/>
            <w:tcBorders>
              <w:top w:val="nil"/>
              <w:left w:val="nil"/>
              <w:bottom w:val="nil"/>
              <w:right w:val="nil"/>
            </w:tcBorders>
            <w:vAlign w:val="center"/>
          </w:tcPr>
          <w:p w14:paraId="302B09F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42.1</w:t>
            </w:r>
          </w:p>
        </w:tc>
        <w:tc>
          <w:tcPr>
            <w:tcW w:w="142" w:type="dxa"/>
            <w:tcBorders>
              <w:top w:val="nil"/>
              <w:left w:val="nil"/>
              <w:bottom w:val="nil"/>
              <w:right w:val="nil"/>
            </w:tcBorders>
          </w:tcPr>
          <w:p w14:paraId="7E298ECF"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1B588BB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78</w:t>
            </w:r>
          </w:p>
        </w:tc>
        <w:tc>
          <w:tcPr>
            <w:tcW w:w="709" w:type="dxa"/>
            <w:tcBorders>
              <w:top w:val="nil"/>
              <w:left w:val="nil"/>
              <w:bottom w:val="nil"/>
              <w:right w:val="nil"/>
            </w:tcBorders>
          </w:tcPr>
          <w:p w14:paraId="2EF5CB4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53.8</w:t>
            </w:r>
          </w:p>
        </w:tc>
        <w:tc>
          <w:tcPr>
            <w:tcW w:w="141" w:type="dxa"/>
            <w:tcBorders>
              <w:top w:val="nil"/>
              <w:left w:val="nil"/>
              <w:bottom w:val="nil"/>
              <w:right w:val="nil"/>
            </w:tcBorders>
          </w:tcPr>
          <w:p w14:paraId="2683E857"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D75160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w:t>
            </w:r>
          </w:p>
        </w:tc>
        <w:tc>
          <w:tcPr>
            <w:tcW w:w="709" w:type="dxa"/>
            <w:tcBorders>
              <w:top w:val="nil"/>
              <w:left w:val="nil"/>
              <w:bottom w:val="nil"/>
              <w:right w:val="nil"/>
            </w:tcBorders>
            <w:vAlign w:val="center"/>
          </w:tcPr>
          <w:p w14:paraId="7FDA6B1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4.1</w:t>
            </w:r>
          </w:p>
        </w:tc>
        <w:tc>
          <w:tcPr>
            <w:tcW w:w="142" w:type="dxa"/>
            <w:tcBorders>
              <w:top w:val="nil"/>
              <w:left w:val="nil"/>
              <w:bottom w:val="nil"/>
              <w:right w:val="nil"/>
            </w:tcBorders>
          </w:tcPr>
          <w:p w14:paraId="794A86A6"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tcPr>
          <w:p w14:paraId="3B1C8AE9"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8.1(2.7)</w:t>
            </w:r>
          </w:p>
        </w:tc>
        <w:tc>
          <w:tcPr>
            <w:tcW w:w="1134" w:type="dxa"/>
            <w:tcBorders>
              <w:top w:val="nil"/>
              <w:left w:val="nil"/>
              <w:bottom w:val="nil"/>
              <w:right w:val="nil"/>
            </w:tcBorders>
          </w:tcPr>
          <w:p w14:paraId="5109E92E"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9.0(2.5)</w:t>
            </w:r>
          </w:p>
        </w:tc>
        <w:tc>
          <w:tcPr>
            <w:tcW w:w="850" w:type="dxa"/>
            <w:tcBorders>
              <w:top w:val="nil"/>
              <w:left w:val="nil"/>
              <w:bottom w:val="nil"/>
              <w:right w:val="nil"/>
            </w:tcBorders>
          </w:tcPr>
          <w:p w14:paraId="0443701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0E857205" w14:textId="77777777" w:rsidTr="002C315A">
        <w:trPr>
          <w:trHeight w:val="329"/>
        </w:trPr>
        <w:tc>
          <w:tcPr>
            <w:tcW w:w="256" w:type="dxa"/>
            <w:tcBorders>
              <w:top w:val="nil"/>
              <w:left w:val="nil"/>
              <w:bottom w:val="single" w:sz="12" w:space="0" w:color="auto"/>
              <w:right w:val="nil"/>
            </w:tcBorders>
            <w:noWrap/>
            <w:vAlign w:val="center"/>
          </w:tcPr>
          <w:p w14:paraId="665EE352"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single" w:sz="12" w:space="0" w:color="auto"/>
              <w:right w:val="nil"/>
            </w:tcBorders>
            <w:noWrap/>
            <w:vAlign w:val="center"/>
          </w:tcPr>
          <w:p w14:paraId="6143A737" w14:textId="77777777" w:rsidR="000E2029" w:rsidRPr="002C315A" w:rsidRDefault="000E2029" w:rsidP="002C315A">
            <w:pPr>
              <w:snapToGrid w:val="0"/>
              <w:jc w:val="both"/>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EQ-5D</w:t>
            </w:r>
          </w:p>
        </w:tc>
        <w:tc>
          <w:tcPr>
            <w:tcW w:w="709" w:type="dxa"/>
            <w:tcBorders>
              <w:top w:val="nil"/>
              <w:left w:val="nil"/>
              <w:bottom w:val="single" w:sz="12" w:space="0" w:color="auto"/>
              <w:right w:val="nil"/>
            </w:tcBorders>
            <w:noWrap/>
            <w:vAlign w:val="center"/>
          </w:tcPr>
          <w:p w14:paraId="7B72CE6E"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single" w:sz="12" w:space="0" w:color="auto"/>
              <w:right w:val="nil"/>
            </w:tcBorders>
          </w:tcPr>
          <w:p w14:paraId="7E664FE9"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3614AAE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93</w:t>
            </w:r>
          </w:p>
        </w:tc>
        <w:tc>
          <w:tcPr>
            <w:tcW w:w="708" w:type="dxa"/>
            <w:tcBorders>
              <w:top w:val="nil"/>
              <w:left w:val="nil"/>
              <w:bottom w:val="single" w:sz="12" w:space="0" w:color="auto"/>
              <w:right w:val="nil"/>
            </w:tcBorders>
            <w:vAlign w:val="center"/>
          </w:tcPr>
          <w:p w14:paraId="51EC891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64.1</w:t>
            </w:r>
          </w:p>
        </w:tc>
        <w:tc>
          <w:tcPr>
            <w:tcW w:w="142" w:type="dxa"/>
            <w:tcBorders>
              <w:top w:val="nil"/>
              <w:left w:val="nil"/>
              <w:bottom w:val="single" w:sz="12" w:space="0" w:color="auto"/>
              <w:right w:val="nil"/>
            </w:tcBorders>
          </w:tcPr>
          <w:p w14:paraId="7A538A18"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71E5C60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45</w:t>
            </w:r>
          </w:p>
        </w:tc>
        <w:tc>
          <w:tcPr>
            <w:tcW w:w="709" w:type="dxa"/>
            <w:tcBorders>
              <w:top w:val="nil"/>
              <w:left w:val="nil"/>
              <w:bottom w:val="single" w:sz="12" w:space="0" w:color="auto"/>
              <w:right w:val="nil"/>
            </w:tcBorders>
          </w:tcPr>
          <w:p w14:paraId="16EA2E5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31.0</w:t>
            </w:r>
          </w:p>
        </w:tc>
        <w:tc>
          <w:tcPr>
            <w:tcW w:w="141" w:type="dxa"/>
            <w:tcBorders>
              <w:top w:val="nil"/>
              <w:left w:val="nil"/>
              <w:bottom w:val="single" w:sz="12" w:space="0" w:color="auto"/>
              <w:right w:val="nil"/>
            </w:tcBorders>
          </w:tcPr>
          <w:p w14:paraId="3100A3F0"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009DE9F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w:t>
            </w:r>
          </w:p>
        </w:tc>
        <w:tc>
          <w:tcPr>
            <w:tcW w:w="709" w:type="dxa"/>
            <w:tcBorders>
              <w:top w:val="nil"/>
              <w:left w:val="nil"/>
              <w:bottom w:val="single" w:sz="12" w:space="0" w:color="auto"/>
              <w:right w:val="nil"/>
            </w:tcBorders>
            <w:vAlign w:val="center"/>
          </w:tcPr>
          <w:p w14:paraId="45261A1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4.8</w:t>
            </w:r>
          </w:p>
        </w:tc>
        <w:tc>
          <w:tcPr>
            <w:tcW w:w="142" w:type="dxa"/>
            <w:tcBorders>
              <w:top w:val="nil"/>
              <w:left w:val="nil"/>
              <w:bottom w:val="single" w:sz="12" w:space="0" w:color="auto"/>
              <w:right w:val="nil"/>
            </w:tcBorders>
          </w:tcPr>
          <w:p w14:paraId="61C32737"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single" w:sz="12" w:space="0" w:color="auto"/>
              <w:right w:val="nil"/>
            </w:tcBorders>
          </w:tcPr>
          <w:p w14:paraId="16C445E5"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10.5(2.2)</w:t>
            </w:r>
          </w:p>
        </w:tc>
        <w:tc>
          <w:tcPr>
            <w:tcW w:w="1134" w:type="dxa"/>
            <w:tcBorders>
              <w:top w:val="nil"/>
              <w:left w:val="nil"/>
              <w:bottom w:val="single" w:sz="12" w:space="0" w:color="auto"/>
              <w:right w:val="nil"/>
            </w:tcBorders>
          </w:tcPr>
          <w:p w14:paraId="02BA1EAA" w14:textId="77777777" w:rsidR="000E2029" w:rsidRPr="002C315A" w:rsidRDefault="000E2029" w:rsidP="002C315A">
            <w:pPr>
              <w:snapToGrid w:val="0"/>
              <w:jc w:val="center"/>
              <w:rPr>
                <w:rFonts w:ascii="Times New Roman" w:eastAsia="標楷體" w:hAnsi="Times New Roman"/>
                <w:sz w:val="20"/>
                <w:szCs w:val="20"/>
              </w:rPr>
            </w:pPr>
            <w:r w:rsidRPr="002C315A">
              <w:rPr>
                <w:rFonts w:ascii="Times New Roman" w:eastAsia="標楷體" w:hAnsi="Times New Roman" w:hint="eastAsia"/>
                <w:color w:val="000000"/>
                <w:sz w:val="20"/>
                <w:szCs w:val="20"/>
              </w:rPr>
              <w:t>9.1(2.1)</w:t>
            </w:r>
          </w:p>
        </w:tc>
        <w:tc>
          <w:tcPr>
            <w:tcW w:w="850" w:type="dxa"/>
            <w:tcBorders>
              <w:top w:val="nil"/>
              <w:left w:val="nil"/>
              <w:bottom w:val="single" w:sz="12" w:space="0" w:color="auto"/>
              <w:right w:val="nil"/>
            </w:tcBorders>
          </w:tcPr>
          <w:p w14:paraId="39370346"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16DCCDE5" w14:textId="77777777" w:rsidTr="002C315A">
        <w:trPr>
          <w:trHeight w:val="329"/>
        </w:trPr>
        <w:tc>
          <w:tcPr>
            <w:tcW w:w="1601" w:type="dxa"/>
            <w:gridSpan w:val="2"/>
            <w:tcBorders>
              <w:top w:val="single" w:sz="12" w:space="0" w:color="auto"/>
              <w:left w:val="nil"/>
              <w:bottom w:val="nil"/>
              <w:right w:val="nil"/>
            </w:tcBorders>
            <w:noWrap/>
            <w:vAlign w:val="center"/>
          </w:tcPr>
          <w:p w14:paraId="3073EF47" w14:textId="77777777" w:rsidR="000E2029" w:rsidRPr="002C315A" w:rsidRDefault="000E2029" w:rsidP="002C315A">
            <w:pPr>
              <w:snapToGrid w:val="0"/>
              <w:jc w:val="both"/>
              <w:rPr>
                <w:rFonts w:ascii="Times New Roman" w:eastAsia="標楷體" w:hAnsi="Times New Roman"/>
                <w:b/>
                <w:color w:val="000000"/>
                <w:sz w:val="20"/>
                <w:szCs w:val="20"/>
              </w:rPr>
            </w:pPr>
            <w:r w:rsidRPr="002C315A">
              <w:rPr>
                <w:rFonts w:ascii="Times New Roman" w:eastAsia="標楷體" w:hAnsi="Times New Roman" w:cs="Times New Roman"/>
                <w:b/>
                <w:sz w:val="20"/>
                <w:szCs w:val="20"/>
                <w:shd w:val="clear" w:color="auto" w:fill="FFFFFF"/>
              </w:rPr>
              <w:t>創傷性神經損傷</w:t>
            </w:r>
          </w:p>
        </w:tc>
        <w:tc>
          <w:tcPr>
            <w:tcW w:w="709" w:type="dxa"/>
            <w:tcBorders>
              <w:top w:val="single" w:sz="12" w:space="0" w:color="auto"/>
              <w:left w:val="nil"/>
              <w:bottom w:val="nil"/>
              <w:right w:val="nil"/>
            </w:tcBorders>
            <w:noWrap/>
            <w:vAlign w:val="center"/>
          </w:tcPr>
          <w:p w14:paraId="6AAF38E1" w14:textId="77777777" w:rsidR="000E2029" w:rsidRPr="002C315A" w:rsidRDefault="000E2029" w:rsidP="002C315A">
            <w:pPr>
              <w:snapToGrid w:val="0"/>
              <w:jc w:val="both"/>
              <w:rPr>
                <w:rFonts w:ascii="Times New Roman" w:eastAsia="標楷體" w:hAnsi="Times New Roman"/>
                <w:b/>
                <w:color w:val="000000"/>
                <w:sz w:val="20"/>
                <w:szCs w:val="20"/>
              </w:rPr>
            </w:pPr>
            <w:r w:rsidRPr="002C315A">
              <w:rPr>
                <w:rFonts w:ascii="Times New Roman" w:eastAsia="標楷體" w:hAnsi="Times New Roman" w:hint="eastAsia"/>
                <w:b/>
                <w:color w:val="000000"/>
                <w:sz w:val="20"/>
                <w:szCs w:val="20"/>
              </w:rPr>
              <w:t>44</w:t>
            </w:r>
          </w:p>
        </w:tc>
        <w:tc>
          <w:tcPr>
            <w:tcW w:w="142" w:type="dxa"/>
            <w:tcBorders>
              <w:top w:val="single" w:sz="12" w:space="0" w:color="auto"/>
              <w:left w:val="nil"/>
              <w:bottom w:val="nil"/>
              <w:right w:val="nil"/>
            </w:tcBorders>
          </w:tcPr>
          <w:p w14:paraId="5F25F185"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709" w:type="dxa"/>
            <w:tcBorders>
              <w:top w:val="single" w:sz="12" w:space="0" w:color="auto"/>
              <w:left w:val="nil"/>
              <w:bottom w:val="nil"/>
              <w:right w:val="nil"/>
            </w:tcBorders>
            <w:vAlign w:val="center"/>
          </w:tcPr>
          <w:p w14:paraId="4DAF56BA"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708" w:type="dxa"/>
            <w:tcBorders>
              <w:top w:val="single" w:sz="12" w:space="0" w:color="auto"/>
              <w:left w:val="nil"/>
              <w:bottom w:val="nil"/>
              <w:right w:val="nil"/>
            </w:tcBorders>
            <w:vAlign w:val="center"/>
          </w:tcPr>
          <w:p w14:paraId="5A9F0E7C"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142" w:type="dxa"/>
            <w:tcBorders>
              <w:top w:val="single" w:sz="12" w:space="0" w:color="auto"/>
              <w:left w:val="nil"/>
              <w:bottom w:val="nil"/>
              <w:right w:val="nil"/>
            </w:tcBorders>
          </w:tcPr>
          <w:p w14:paraId="22FBA0FC"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709" w:type="dxa"/>
            <w:tcBorders>
              <w:top w:val="single" w:sz="12" w:space="0" w:color="auto"/>
              <w:left w:val="nil"/>
              <w:bottom w:val="nil"/>
              <w:right w:val="nil"/>
            </w:tcBorders>
            <w:vAlign w:val="center"/>
          </w:tcPr>
          <w:p w14:paraId="2A5BB9A4"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709" w:type="dxa"/>
            <w:tcBorders>
              <w:top w:val="single" w:sz="12" w:space="0" w:color="auto"/>
              <w:left w:val="nil"/>
              <w:bottom w:val="nil"/>
              <w:right w:val="nil"/>
            </w:tcBorders>
          </w:tcPr>
          <w:p w14:paraId="1BED971B"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141" w:type="dxa"/>
            <w:tcBorders>
              <w:top w:val="single" w:sz="12" w:space="0" w:color="auto"/>
              <w:left w:val="nil"/>
              <w:bottom w:val="nil"/>
              <w:right w:val="nil"/>
            </w:tcBorders>
          </w:tcPr>
          <w:p w14:paraId="04CAA813"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709" w:type="dxa"/>
            <w:tcBorders>
              <w:top w:val="single" w:sz="12" w:space="0" w:color="auto"/>
              <w:left w:val="nil"/>
              <w:bottom w:val="nil"/>
              <w:right w:val="nil"/>
            </w:tcBorders>
            <w:vAlign w:val="center"/>
          </w:tcPr>
          <w:p w14:paraId="6D9E9C65"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709" w:type="dxa"/>
            <w:tcBorders>
              <w:top w:val="single" w:sz="12" w:space="0" w:color="auto"/>
              <w:left w:val="nil"/>
              <w:bottom w:val="nil"/>
              <w:right w:val="nil"/>
            </w:tcBorders>
            <w:vAlign w:val="center"/>
          </w:tcPr>
          <w:p w14:paraId="78E2B112" w14:textId="77777777" w:rsidR="000E2029" w:rsidRPr="002C315A" w:rsidRDefault="000E2029" w:rsidP="002C315A">
            <w:pPr>
              <w:snapToGrid w:val="0"/>
              <w:jc w:val="center"/>
              <w:rPr>
                <w:rFonts w:ascii="Times New Roman" w:eastAsia="標楷體" w:hAnsi="Times New Roman"/>
                <w:b/>
                <w:color w:val="000000"/>
                <w:sz w:val="20"/>
                <w:szCs w:val="20"/>
              </w:rPr>
            </w:pPr>
          </w:p>
        </w:tc>
        <w:tc>
          <w:tcPr>
            <w:tcW w:w="142" w:type="dxa"/>
            <w:tcBorders>
              <w:top w:val="single" w:sz="12" w:space="0" w:color="auto"/>
              <w:left w:val="nil"/>
              <w:bottom w:val="nil"/>
              <w:right w:val="nil"/>
            </w:tcBorders>
          </w:tcPr>
          <w:p w14:paraId="2BAFEC69"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single" w:sz="12" w:space="0" w:color="auto"/>
              <w:left w:val="nil"/>
              <w:bottom w:val="nil"/>
              <w:right w:val="nil"/>
            </w:tcBorders>
            <w:vAlign w:val="center"/>
          </w:tcPr>
          <w:p w14:paraId="170D4F24" w14:textId="77777777" w:rsidR="000E2029" w:rsidRPr="002C315A" w:rsidRDefault="000E2029" w:rsidP="002C315A">
            <w:pPr>
              <w:snapToGrid w:val="0"/>
              <w:jc w:val="center"/>
              <w:rPr>
                <w:rFonts w:ascii="Times New Roman" w:eastAsia="標楷體" w:hAnsi="Times New Roman"/>
                <w:color w:val="000000"/>
                <w:sz w:val="20"/>
                <w:szCs w:val="20"/>
              </w:rPr>
            </w:pPr>
          </w:p>
        </w:tc>
        <w:tc>
          <w:tcPr>
            <w:tcW w:w="1134" w:type="dxa"/>
            <w:tcBorders>
              <w:top w:val="single" w:sz="12" w:space="0" w:color="auto"/>
              <w:left w:val="nil"/>
              <w:bottom w:val="nil"/>
              <w:right w:val="nil"/>
            </w:tcBorders>
            <w:vAlign w:val="center"/>
          </w:tcPr>
          <w:p w14:paraId="74A1C721" w14:textId="77777777" w:rsidR="000E2029" w:rsidRPr="002C315A" w:rsidRDefault="000E2029" w:rsidP="002C315A">
            <w:pPr>
              <w:snapToGrid w:val="0"/>
              <w:jc w:val="center"/>
              <w:rPr>
                <w:rFonts w:ascii="Times New Roman" w:eastAsia="標楷體" w:hAnsi="Times New Roman"/>
                <w:color w:val="000000"/>
                <w:sz w:val="20"/>
                <w:szCs w:val="20"/>
              </w:rPr>
            </w:pPr>
          </w:p>
        </w:tc>
        <w:tc>
          <w:tcPr>
            <w:tcW w:w="850" w:type="dxa"/>
            <w:tcBorders>
              <w:top w:val="single" w:sz="12" w:space="0" w:color="auto"/>
              <w:left w:val="nil"/>
              <w:bottom w:val="nil"/>
              <w:right w:val="nil"/>
            </w:tcBorders>
          </w:tcPr>
          <w:p w14:paraId="7D613FE2" w14:textId="77777777" w:rsidR="000E2029" w:rsidRPr="002C315A" w:rsidRDefault="000E2029" w:rsidP="002C315A">
            <w:pPr>
              <w:snapToGrid w:val="0"/>
              <w:jc w:val="center"/>
              <w:rPr>
                <w:rFonts w:ascii="Times New Roman" w:eastAsia="標楷體" w:hAnsi="Times New Roman"/>
                <w:color w:val="000000"/>
                <w:sz w:val="20"/>
                <w:szCs w:val="20"/>
              </w:rPr>
            </w:pPr>
          </w:p>
        </w:tc>
      </w:tr>
      <w:tr w:rsidR="000E2029" w:rsidRPr="002C315A" w14:paraId="574535BC" w14:textId="77777777" w:rsidTr="002C315A">
        <w:trPr>
          <w:trHeight w:val="329"/>
        </w:trPr>
        <w:tc>
          <w:tcPr>
            <w:tcW w:w="256" w:type="dxa"/>
            <w:tcBorders>
              <w:top w:val="nil"/>
              <w:left w:val="nil"/>
              <w:bottom w:val="nil"/>
              <w:right w:val="nil"/>
            </w:tcBorders>
            <w:noWrap/>
            <w:vAlign w:val="center"/>
          </w:tcPr>
          <w:p w14:paraId="2FD3895B"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6149469E" w14:textId="77777777" w:rsidR="000E2029" w:rsidRPr="002C315A" w:rsidRDefault="000E2029" w:rsidP="002C315A">
            <w:pPr>
              <w:snapToGrid w:val="0"/>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BI</w:t>
            </w:r>
          </w:p>
        </w:tc>
        <w:tc>
          <w:tcPr>
            <w:tcW w:w="709" w:type="dxa"/>
            <w:tcBorders>
              <w:top w:val="nil"/>
              <w:left w:val="nil"/>
              <w:bottom w:val="nil"/>
              <w:right w:val="nil"/>
            </w:tcBorders>
            <w:noWrap/>
            <w:vAlign w:val="center"/>
          </w:tcPr>
          <w:p w14:paraId="5326FE14"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19EE2793"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6070F1DD"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37</w:t>
            </w:r>
          </w:p>
        </w:tc>
        <w:tc>
          <w:tcPr>
            <w:tcW w:w="708" w:type="dxa"/>
            <w:tcBorders>
              <w:top w:val="nil"/>
              <w:left w:val="nil"/>
              <w:bottom w:val="nil"/>
              <w:right w:val="nil"/>
            </w:tcBorders>
            <w:vAlign w:val="center"/>
          </w:tcPr>
          <w:p w14:paraId="67FBA5B7"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84.1</w:t>
            </w:r>
          </w:p>
        </w:tc>
        <w:tc>
          <w:tcPr>
            <w:tcW w:w="142" w:type="dxa"/>
            <w:tcBorders>
              <w:top w:val="nil"/>
              <w:left w:val="nil"/>
              <w:bottom w:val="nil"/>
              <w:right w:val="nil"/>
            </w:tcBorders>
          </w:tcPr>
          <w:p w14:paraId="3C11560A"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01EA17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7</w:t>
            </w:r>
          </w:p>
        </w:tc>
        <w:tc>
          <w:tcPr>
            <w:tcW w:w="709" w:type="dxa"/>
            <w:tcBorders>
              <w:top w:val="nil"/>
              <w:left w:val="nil"/>
              <w:bottom w:val="nil"/>
              <w:right w:val="nil"/>
            </w:tcBorders>
          </w:tcPr>
          <w:p w14:paraId="32241D6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15.9</w:t>
            </w:r>
          </w:p>
        </w:tc>
        <w:tc>
          <w:tcPr>
            <w:tcW w:w="141" w:type="dxa"/>
            <w:tcBorders>
              <w:top w:val="nil"/>
              <w:left w:val="nil"/>
              <w:bottom w:val="nil"/>
              <w:right w:val="nil"/>
            </w:tcBorders>
          </w:tcPr>
          <w:p w14:paraId="2E89D357"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787D725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w:t>
            </w:r>
          </w:p>
        </w:tc>
        <w:tc>
          <w:tcPr>
            <w:tcW w:w="709" w:type="dxa"/>
            <w:tcBorders>
              <w:top w:val="nil"/>
              <w:left w:val="nil"/>
              <w:bottom w:val="nil"/>
              <w:right w:val="nil"/>
            </w:tcBorders>
            <w:vAlign w:val="center"/>
          </w:tcPr>
          <w:p w14:paraId="7F9772B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0.0</w:t>
            </w:r>
          </w:p>
        </w:tc>
        <w:tc>
          <w:tcPr>
            <w:tcW w:w="142" w:type="dxa"/>
            <w:tcBorders>
              <w:top w:val="nil"/>
              <w:left w:val="nil"/>
              <w:bottom w:val="nil"/>
              <w:right w:val="nil"/>
            </w:tcBorders>
          </w:tcPr>
          <w:p w14:paraId="70193996"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vAlign w:val="center"/>
          </w:tcPr>
          <w:p w14:paraId="12C31E9D"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44.4(8.1)</w:t>
            </w:r>
          </w:p>
        </w:tc>
        <w:tc>
          <w:tcPr>
            <w:tcW w:w="1134" w:type="dxa"/>
            <w:tcBorders>
              <w:top w:val="nil"/>
              <w:left w:val="nil"/>
              <w:bottom w:val="nil"/>
              <w:right w:val="nil"/>
            </w:tcBorders>
            <w:vAlign w:val="center"/>
          </w:tcPr>
          <w:p w14:paraId="627A2EE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60.1(16.3)</w:t>
            </w:r>
          </w:p>
        </w:tc>
        <w:tc>
          <w:tcPr>
            <w:tcW w:w="850" w:type="dxa"/>
            <w:tcBorders>
              <w:top w:val="nil"/>
              <w:left w:val="nil"/>
              <w:bottom w:val="nil"/>
              <w:right w:val="nil"/>
            </w:tcBorders>
          </w:tcPr>
          <w:p w14:paraId="0465FA6F"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5ABEF516" w14:textId="77777777" w:rsidTr="002C315A">
        <w:trPr>
          <w:trHeight w:val="329"/>
        </w:trPr>
        <w:tc>
          <w:tcPr>
            <w:tcW w:w="256" w:type="dxa"/>
            <w:tcBorders>
              <w:top w:val="nil"/>
              <w:left w:val="nil"/>
              <w:bottom w:val="nil"/>
              <w:right w:val="nil"/>
            </w:tcBorders>
            <w:noWrap/>
            <w:vAlign w:val="center"/>
          </w:tcPr>
          <w:p w14:paraId="152B5D18"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nil"/>
              <w:right w:val="nil"/>
            </w:tcBorders>
            <w:noWrap/>
            <w:vAlign w:val="center"/>
          </w:tcPr>
          <w:p w14:paraId="3B9F157F" w14:textId="77777777" w:rsidR="000E2029" w:rsidRPr="002C315A" w:rsidRDefault="000E2029" w:rsidP="002C315A">
            <w:pPr>
              <w:snapToGrid w:val="0"/>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EQ-5D</w:t>
            </w:r>
          </w:p>
        </w:tc>
        <w:tc>
          <w:tcPr>
            <w:tcW w:w="709" w:type="dxa"/>
            <w:tcBorders>
              <w:top w:val="nil"/>
              <w:left w:val="nil"/>
              <w:bottom w:val="nil"/>
              <w:right w:val="nil"/>
            </w:tcBorders>
            <w:noWrap/>
            <w:vAlign w:val="center"/>
          </w:tcPr>
          <w:p w14:paraId="61087051"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nil"/>
              <w:right w:val="nil"/>
            </w:tcBorders>
          </w:tcPr>
          <w:p w14:paraId="1BC9C2B2"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263EF66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29</w:t>
            </w:r>
          </w:p>
        </w:tc>
        <w:tc>
          <w:tcPr>
            <w:tcW w:w="708" w:type="dxa"/>
            <w:tcBorders>
              <w:top w:val="nil"/>
              <w:left w:val="nil"/>
              <w:bottom w:val="nil"/>
              <w:right w:val="nil"/>
            </w:tcBorders>
            <w:vAlign w:val="center"/>
          </w:tcPr>
          <w:p w14:paraId="587F17F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65.9</w:t>
            </w:r>
          </w:p>
        </w:tc>
        <w:tc>
          <w:tcPr>
            <w:tcW w:w="142" w:type="dxa"/>
            <w:tcBorders>
              <w:top w:val="nil"/>
              <w:left w:val="nil"/>
              <w:bottom w:val="nil"/>
              <w:right w:val="nil"/>
            </w:tcBorders>
          </w:tcPr>
          <w:p w14:paraId="1EC857EC"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06E1BAC0"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15</w:t>
            </w:r>
          </w:p>
        </w:tc>
        <w:tc>
          <w:tcPr>
            <w:tcW w:w="709" w:type="dxa"/>
            <w:tcBorders>
              <w:top w:val="nil"/>
              <w:left w:val="nil"/>
              <w:bottom w:val="nil"/>
              <w:right w:val="nil"/>
            </w:tcBorders>
          </w:tcPr>
          <w:p w14:paraId="1CC60C3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34.1</w:t>
            </w:r>
          </w:p>
        </w:tc>
        <w:tc>
          <w:tcPr>
            <w:tcW w:w="141" w:type="dxa"/>
            <w:tcBorders>
              <w:top w:val="nil"/>
              <w:left w:val="nil"/>
              <w:bottom w:val="nil"/>
              <w:right w:val="nil"/>
            </w:tcBorders>
          </w:tcPr>
          <w:p w14:paraId="74CEE00F"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nil"/>
              <w:right w:val="nil"/>
            </w:tcBorders>
            <w:vAlign w:val="center"/>
          </w:tcPr>
          <w:p w14:paraId="3F768FFE"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w:t>
            </w:r>
          </w:p>
        </w:tc>
        <w:tc>
          <w:tcPr>
            <w:tcW w:w="709" w:type="dxa"/>
            <w:tcBorders>
              <w:top w:val="nil"/>
              <w:left w:val="nil"/>
              <w:bottom w:val="nil"/>
              <w:right w:val="nil"/>
            </w:tcBorders>
            <w:vAlign w:val="center"/>
          </w:tcPr>
          <w:p w14:paraId="427ED685"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0.0</w:t>
            </w:r>
          </w:p>
        </w:tc>
        <w:tc>
          <w:tcPr>
            <w:tcW w:w="142" w:type="dxa"/>
            <w:tcBorders>
              <w:top w:val="nil"/>
              <w:left w:val="nil"/>
              <w:bottom w:val="nil"/>
              <w:right w:val="nil"/>
            </w:tcBorders>
          </w:tcPr>
          <w:p w14:paraId="16F87E97"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nil"/>
              <w:right w:val="nil"/>
            </w:tcBorders>
            <w:vAlign w:val="center"/>
          </w:tcPr>
          <w:p w14:paraId="561D2B4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11.3(2.6)</w:t>
            </w:r>
          </w:p>
        </w:tc>
        <w:tc>
          <w:tcPr>
            <w:tcW w:w="1134" w:type="dxa"/>
            <w:tcBorders>
              <w:top w:val="nil"/>
              <w:left w:val="nil"/>
              <w:bottom w:val="nil"/>
              <w:right w:val="nil"/>
            </w:tcBorders>
            <w:vAlign w:val="center"/>
          </w:tcPr>
          <w:p w14:paraId="3811A35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8.6(2.0)</w:t>
            </w:r>
          </w:p>
        </w:tc>
        <w:tc>
          <w:tcPr>
            <w:tcW w:w="850" w:type="dxa"/>
            <w:tcBorders>
              <w:top w:val="nil"/>
              <w:left w:val="nil"/>
              <w:bottom w:val="nil"/>
              <w:right w:val="nil"/>
            </w:tcBorders>
          </w:tcPr>
          <w:p w14:paraId="17B375E8"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r w:rsidR="000E2029" w:rsidRPr="002C315A" w14:paraId="6683CA93" w14:textId="77777777" w:rsidTr="002C315A">
        <w:trPr>
          <w:trHeight w:val="329"/>
        </w:trPr>
        <w:tc>
          <w:tcPr>
            <w:tcW w:w="256" w:type="dxa"/>
            <w:tcBorders>
              <w:top w:val="nil"/>
              <w:left w:val="nil"/>
              <w:bottom w:val="single" w:sz="12" w:space="0" w:color="auto"/>
              <w:right w:val="nil"/>
            </w:tcBorders>
            <w:noWrap/>
            <w:vAlign w:val="center"/>
          </w:tcPr>
          <w:p w14:paraId="6ACD227C" w14:textId="77777777" w:rsidR="000E2029" w:rsidRPr="002C315A" w:rsidRDefault="000E2029" w:rsidP="002C315A">
            <w:pPr>
              <w:snapToGrid w:val="0"/>
              <w:jc w:val="both"/>
              <w:rPr>
                <w:rFonts w:ascii="Times New Roman" w:eastAsia="標楷體" w:hAnsi="Times New Roman"/>
                <w:sz w:val="20"/>
                <w:szCs w:val="20"/>
              </w:rPr>
            </w:pPr>
          </w:p>
        </w:tc>
        <w:tc>
          <w:tcPr>
            <w:tcW w:w="1345" w:type="dxa"/>
            <w:tcBorders>
              <w:top w:val="nil"/>
              <w:left w:val="nil"/>
              <w:bottom w:val="single" w:sz="12" w:space="0" w:color="auto"/>
              <w:right w:val="nil"/>
            </w:tcBorders>
            <w:noWrap/>
            <w:vAlign w:val="center"/>
          </w:tcPr>
          <w:p w14:paraId="5AB0D28D" w14:textId="77777777" w:rsidR="000E2029" w:rsidRPr="002C315A" w:rsidRDefault="000E2029" w:rsidP="002C315A">
            <w:pPr>
              <w:snapToGrid w:val="0"/>
              <w:rPr>
                <w:rFonts w:ascii="Times New Roman" w:eastAsia="標楷體" w:hAnsi="Times New Roman" w:cs="Times New Roman"/>
                <w:color w:val="000000"/>
                <w:sz w:val="20"/>
                <w:szCs w:val="20"/>
              </w:rPr>
            </w:pPr>
            <w:r w:rsidRPr="002C315A">
              <w:rPr>
                <w:rFonts w:ascii="Times New Roman" w:eastAsia="標楷體" w:hAnsi="Times New Roman" w:cs="Times New Roman"/>
                <w:color w:val="000000"/>
                <w:sz w:val="20"/>
                <w:szCs w:val="20"/>
              </w:rPr>
              <w:t>IADL</w:t>
            </w:r>
          </w:p>
        </w:tc>
        <w:tc>
          <w:tcPr>
            <w:tcW w:w="709" w:type="dxa"/>
            <w:tcBorders>
              <w:top w:val="nil"/>
              <w:left w:val="nil"/>
              <w:bottom w:val="single" w:sz="12" w:space="0" w:color="auto"/>
              <w:right w:val="nil"/>
            </w:tcBorders>
            <w:noWrap/>
            <w:vAlign w:val="center"/>
          </w:tcPr>
          <w:p w14:paraId="4C8A4D74" w14:textId="77777777" w:rsidR="000E2029" w:rsidRPr="002C315A" w:rsidRDefault="000E2029" w:rsidP="002C315A">
            <w:pPr>
              <w:snapToGrid w:val="0"/>
              <w:jc w:val="both"/>
              <w:rPr>
                <w:rFonts w:ascii="Times New Roman" w:eastAsia="標楷體" w:hAnsi="Times New Roman"/>
                <w:color w:val="000000"/>
                <w:sz w:val="20"/>
                <w:szCs w:val="20"/>
              </w:rPr>
            </w:pPr>
          </w:p>
        </w:tc>
        <w:tc>
          <w:tcPr>
            <w:tcW w:w="142" w:type="dxa"/>
            <w:tcBorders>
              <w:top w:val="nil"/>
              <w:left w:val="nil"/>
              <w:bottom w:val="single" w:sz="12" w:space="0" w:color="auto"/>
              <w:right w:val="nil"/>
            </w:tcBorders>
          </w:tcPr>
          <w:p w14:paraId="70CA39FF"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191FEA31"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21</w:t>
            </w:r>
          </w:p>
        </w:tc>
        <w:tc>
          <w:tcPr>
            <w:tcW w:w="708" w:type="dxa"/>
            <w:tcBorders>
              <w:top w:val="nil"/>
              <w:left w:val="nil"/>
              <w:bottom w:val="single" w:sz="12" w:space="0" w:color="auto"/>
              <w:right w:val="nil"/>
            </w:tcBorders>
            <w:vAlign w:val="center"/>
          </w:tcPr>
          <w:p w14:paraId="78682BB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47.7</w:t>
            </w:r>
          </w:p>
        </w:tc>
        <w:tc>
          <w:tcPr>
            <w:tcW w:w="142" w:type="dxa"/>
            <w:tcBorders>
              <w:top w:val="nil"/>
              <w:left w:val="nil"/>
              <w:bottom w:val="single" w:sz="12" w:space="0" w:color="auto"/>
              <w:right w:val="nil"/>
            </w:tcBorders>
          </w:tcPr>
          <w:p w14:paraId="4F6139F5"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5FF9543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23</w:t>
            </w:r>
          </w:p>
        </w:tc>
        <w:tc>
          <w:tcPr>
            <w:tcW w:w="709" w:type="dxa"/>
            <w:tcBorders>
              <w:top w:val="nil"/>
              <w:left w:val="nil"/>
              <w:bottom w:val="single" w:sz="12" w:space="0" w:color="auto"/>
              <w:right w:val="nil"/>
            </w:tcBorders>
          </w:tcPr>
          <w:p w14:paraId="7B21284F"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52.3</w:t>
            </w:r>
          </w:p>
        </w:tc>
        <w:tc>
          <w:tcPr>
            <w:tcW w:w="141" w:type="dxa"/>
            <w:tcBorders>
              <w:top w:val="nil"/>
              <w:left w:val="nil"/>
              <w:bottom w:val="single" w:sz="12" w:space="0" w:color="auto"/>
              <w:right w:val="nil"/>
            </w:tcBorders>
          </w:tcPr>
          <w:p w14:paraId="4214467A" w14:textId="77777777" w:rsidR="000E2029" w:rsidRPr="002C315A" w:rsidRDefault="000E2029" w:rsidP="002C315A">
            <w:pPr>
              <w:snapToGrid w:val="0"/>
              <w:jc w:val="center"/>
              <w:rPr>
                <w:rFonts w:ascii="Times New Roman" w:eastAsia="標楷體" w:hAnsi="Times New Roman"/>
                <w:color w:val="000000"/>
                <w:sz w:val="20"/>
                <w:szCs w:val="20"/>
              </w:rPr>
            </w:pPr>
          </w:p>
        </w:tc>
        <w:tc>
          <w:tcPr>
            <w:tcW w:w="709" w:type="dxa"/>
            <w:tcBorders>
              <w:top w:val="nil"/>
              <w:left w:val="nil"/>
              <w:bottom w:val="single" w:sz="12" w:space="0" w:color="auto"/>
              <w:right w:val="nil"/>
            </w:tcBorders>
            <w:vAlign w:val="center"/>
          </w:tcPr>
          <w:p w14:paraId="1EE07FD4"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w:t>
            </w:r>
          </w:p>
        </w:tc>
        <w:tc>
          <w:tcPr>
            <w:tcW w:w="709" w:type="dxa"/>
            <w:tcBorders>
              <w:top w:val="nil"/>
              <w:left w:val="nil"/>
              <w:bottom w:val="single" w:sz="12" w:space="0" w:color="auto"/>
              <w:right w:val="nil"/>
            </w:tcBorders>
            <w:vAlign w:val="center"/>
          </w:tcPr>
          <w:p w14:paraId="2594A2C3"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0.0</w:t>
            </w:r>
          </w:p>
        </w:tc>
        <w:tc>
          <w:tcPr>
            <w:tcW w:w="142" w:type="dxa"/>
            <w:tcBorders>
              <w:top w:val="nil"/>
              <w:left w:val="nil"/>
              <w:bottom w:val="single" w:sz="12" w:space="0" w:color="auto"/>
              <w:right w:val="nil"/>
            </w:tcBorders>
          </w:tcPr>
          <w:p w14:paraId="5234D5E6" w14:textId="77777777" w:rsidR="000E2029" w:rsidRPr="002C315A" w:rsidRDefault="000E2029" w:rsidP="002C315A">
            <w:pPr>
              <w:snapToGrid w:val="0"/>
              <w:jc w:val="center"/>
              <w:rPr>
                <w:rFonts w:ascii="Times New Roman" w:eastAsia="標楷體" w:hAnsi="Times New Roman"/>
                <w:color w:val="000000"/>
                <w:sz w:val="20"/>
                <w:szCs w:val="20"/>
              </w:rPr>
            </w:pPr>
          </w:p>
        </w:tc>
        <w:tc>
          <w:tcPr>
            <w:tcW w:w="992" w:type="dxa"/>
            <w:tcBorders>
              <w:top w:val="nil"/>
              <w:left w:val="nil"/>
              <w:bottom w:val="single" w:sz="12" w:space="0" w:color="auto"/>
              <w:right w:val="nil"/>
            </w:tcBorders>
            <w:vAlign w:val="center"/>
          </w:tcPr>
          <w:p w14:paraId="4FFEC832"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0.5(0.9)</w:t>
            </w:r>
          </w:p>
        </w:tc>
        <w:tc>
          <w:tcPr>
            <w:tcW w:w="1134" w:type="dxa"/>
            <w:tcBorders>
              <w:top w:val="nil"/>
              <w:left w:val="nil"/>
              <w:bottom w:val="single" w:sz="12" w:space="0" w:color="auto"/>
              <w:right w:val="nil"/>
            </w:tcBorders>
            <w:vAlign w:val="center"/>
          </w:tcPr>
          <w:p w14:paraId="7C5318BA"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color w:val="000000"/>
                <w:sz w:val="20"/>
                <w:szCs w:val="20"/>
              </w:rPr>
              <w:t>1.6(1.7)</w:t>
            </w:r>
          </w:p>
        </w:tc>
        <w:tc>
          <w:tcPr>
            <w:tcW w:w="850" w:type="dxa"/>
            <w:tcBorders>
              <w:top w:val="nil"/>
              <w:left w:val="nil"/>
              <w:bottom w:val="single" w:sz="12" w:space="0" w:color="auto"/>
              <w:right w:val="nil"/>
            </w:tcBorders>
          </w:tcPr>
          <w:p w14:paraId="1AE88D5C" w14:textId="77777777" w:rsidR="000E2029" w:rsidRPr="002C315A" w:rsidRDefault="000E2029" w:rsidP="002C315A">
            <w:pPr>
              <w:snapToGrid w:val="0"/>
              <w:jc w:val="center"/>
              <w:rPr>
                <w:rFonts w:ascii="Times New Roman" w:eastAsia="標楷體" w:hAnsi="Times New Roman"/>
                <w:color w:val="000000"/>
                <w:sz w:val="20"/>
                <w:szCs w:val="20"/>
              </w:rPr>
            </w:pPr>
            <w:r w:rsidRPr="002C315A">
              <w:rPr>
                <w:rFonts w:ascii="Times New Roman" w:eastAsia="標楷體" w:hAnsi="Times New Roman" w:hint="eastAsia"/>
                <w:bCs/>
                <w:color w:val="000000"/>
                <w:sz w:val="20"/>
                <w:szCs w:val="20"/>
              </w:rPr>
              <w:t>&lt;0.001</w:t>
            </w:r>
            <w:r w:rsidRPr="002C315A">
              <w:rPr>
                <w:rFonts w:ascii="Times New Roman" w:eastAsia="標楷體" w:hAnsi="Times New Roman" w:hint="eastAsia"/>
                <w:bCs/>
                <w:color w:val="000000"/>
                <w:sz w:val="20"/>
                <w:szCs w:val="20"/>
                <w:vertAlign w:val="superscript"/>
              </w:rPr>
              <w:t>**</w:t>
            </w:r>
          </w:p>
        </w:tc>
      </w:tr>
    </w:tbl>
    <w:p w14:paraId="68FF6688" w14:textId="77777777" w:rsidR="000E2029" w:rsidRPr="002C315A" w:rsidRDefault="000E2029" w:rsidP="0062357F">
      <w:pPr>
        <w:snapToGrid w:val="0"/>
        <w:spacing w:line="264" w:lineRule="auto"/>
        <w:ind w:leftChars="-236" w:left="-566" w:rightChars="-177" w:right="-425" w:firstLine="1"/>
        <w:jc w:val="both"/>
        <w:rPr>
          <w:rFonts w:ascii="Times New Roman" w:eastAsia="標楷體" w:hAnsi="Times New Roman" w:cs="Times New Roman"/>
          <w:kern w:val="0"/>
          <w:sz w:val="22"/>
          <w:szCs w:val="22"/>
        </w:rPr>
      </w:pPr>
      <w:r w:rsidRPr="002C315A">
        <w:rPr>
          <w:rFonts w:ascii="Times New Roman" w:eastAsia="標楷體" w:hAnsi="Times New Roman" w:cs="Times New Roman"/>
          <w:sz w:val="22"/>
          <w:szCs w:val="22"/>
        </w:rPr>
        <w:t>MRS(</w:t>
      </w:r>
      <w:r w:rsidRPr="002C315A">
        <w:rPr>
          <w:rFonts w:ascii="Times New Roman" w:eastAsia="標楷體" w:hAnsi="Times New Roman" w:cs="Times New Roman"/>
          <w:kern w:val="0"/>
          <w:sz w:val="22"/>
          <w:szCs w:val="22"/>
        </w:rPr>
        <w:t>Modified Rankin Scale)</w:t>
      </w:r>
      <w:r w:rsidRPr="002C315A">
        <w:rPr>
          <w:rFonts w:ascii="Times New Roman" w:eastAsia="標楷體" w:hAnsi="Times New Roman" w:cs="Times New Roman"/>
          <w:kern w:val="0"/>
          <w:sz w:val="22"/>
          <w:szCs w:val="22"/>
        </w:rPr>
        <w:t>：整體功能狀態；</w:t>
      </w:r>
      <w:r w:rsidRPr="002C315A">
        <w:rPr>
          <w:rFonts w:ascii="Times New Roman" w:eastAsia="標楷體" w:hAnsi="Times New Roman" w:cs="Times New Roman"/>
          <w:sz w:val="22"/>
          <w:szCs w:val="22"/>
        </w:rPr>
        <w:t>BI(</w:t>
      </w:r>
      <w:r w:rsidRPr="002C315A">
        <w:rPr>
          <w:rFonts w:ascii="Times New Roman" w:eastAsia="標楷體" w:hAnsi="Times New Roman" w:cs="Times New Roman"/>
          <w:bCs/>
          <w:sz w:val="22"/>
          <w:szCs w:val="22"/>
        </w:rPr>
        <w:t>Barthe</w:t>
      </w:r>
      <w:r w:rsidRPr="002C315A">
        <w:rPr>
          <w:rFonts w:ascii="Times New Roman" w:eastAsia="標楷體" w:hAnsi="Times New Roman" w:cs="Times New Roman" w:hint="eastAsia"/>
          <w:bCs/>
          <w:sz w:val="22"/>
          <w:szCs w:val="22"/>
        </w:rPr>
        <w:t xml:space="preserve">l </w:t>
      </w:r>
      <w:r w:rsidRPr="002C315A">
        <w:rPr>
          <w:rFonts w:ascii="Times New Roman" w:eastAsia="標楷體" w:hAnsi="Times New Roman" w:cs="Times New Roman"/>
          <w:bCs/>
          <w:sz w:val="22"/>
          <w:szCs w:val="22"/>
        </w:rPr>
        <w:t>Index)</w:t>
      </w:r>
      <w:r w:rsidRPr="002C315A">
        <w:rPr>
          <w:rFonts w:ascii="Times New Roman" w:eastAsia="標楷體" w:hAnsi="Times New Roman" w:cs="Times New Roman"/>
          <w:bCs/>
          <w:sz w:val="22"/>
          <w:szCs w:val="22"/>
        </w:rPr>
        <w:t>：基本日常生活功能；</w:t>
      </w:r>
      <w:r w:rsidRPr="002C315A">
        <w:rPr>
          <w:rFonts w:ascii="Times New Roman" w:eastAsia="標楷體" w:hAnsi="Times New Roman" w:cs="Times New Roman"/>
          <w:sz w:val="22"/>
          <w:szCs w:val="22"/>
        </w:rPr>
        <w:t>FOIS(</w:t>
      </w:r>
      <w:r w:rsidRPr="002C315A">
        <w:rPr>
          <w:rFonts w:ascii="Times New Roman" w:eastAsia="標楷體" w:hAnsi="Times New Roman" w:cs="Times New Roman"/>
          <w:kern w:val="0"/>
          <w:sz w:val="22"/>
          <w:szCs w:val="22"/>
        </w:rPr>
        <w:t>Functional oral intake scale)</w:t>
      </w:r>
      <w:r w:rsidRPr="002C315A">
        <w:rPr>
          <w:rFonts w:ascii="Times New Roman" w:eastAsia="標楷體" w:hAnsi="Times New Roman" w:cs="Times New Roman"/>
          <w:sz w:val="22"/>
          <w:szCs w:val="22"/>
        </w:rPr>
        <w:t>：</w:t>
      </w:r>
      <w:r w:rsidRPr="002C315A">
        <w:rPr>
          <w:rFonts w:ascii="Times New Roman" w:eastAsia="標楷體" w:hAnsi="Times New Roman" w:cs="Times New Roman"/>
          <w:bCs/>
          <w:sz w:val="22"/>
          <w:szCs w:val="22"/>
        </w:rPr>
        <w:t>功能性由口進食量表；</w:t>
      </w:r>
      <w:r w:rsidRPr="002C315A">
        <w:rPr>
          <w:rFonts w:ascii="Times New Roman" w:eastAsia="標楷體" w:hAnsi="Times New Roman" w:cs="Times New Roman"/>
          <w:bCs/>
          <w:sz w:val="22"/>
          <w:szCs w:val="22"/>
        </w:rPr>
        <w:t>MNA(Mini Nutrition Assessment)</w:t>
      </w:r>
      <w:r w:rsidRPr="002C315A">
        <w:rPr>
          <w:rFonts w:ascii="Times New Roman" w:eastAsia="標楷體" w:hAnsi="Times New Roman" w:cs="Times New Roman"/>
          <w:bCs/>
          <w:sz w:val="22"/>
          <w:szCs w:val="22"/>
        </w:rPr>
        <w:t>：營養評估；</w:t>
      </w:r>
      <w:r w:rsidRPr="002C315A">
        <w:rPr>
          <w:rFonts w:ascii="Times New Roman" w:eastAsia="標楷體" w:hAnsi="Times New Roman" w:cs="Times New Roman"/>
          <w:bCs/>
          <w:sz w:val="22"/>
          <w:szCs w:val="22"/>
        </w:rPr>
        <w:t>EQ-5D(</w:t>
      </w:r>
      <w:r w:rsidRPr="002C315A">
        <w:rPr>
          <w:rFonts w:ascii="Times New Roman" w:eastAsia="標楷體" w:hAnsi="Times New Roman" w:cs="Times New Roman"/>
          <w:sz w:val="22"/>
          <w:szCs w:val="22"/>
        </w:rPr>
        <w:t>EuroQoL-5D)</w:t>
      </w:r>
      <w:r w:rsidRPr="002C315A">
        <w:rPr>
          <w:rFonts w:ascii="Times New Roman" w:eastAsia="標楷體" w:hAnsi="Times New Roman" w:cs="Times New Roman"/>
          <w:sz w:val="22"/>
          <w:szCs w:val="22"/>
        </w:rPr>
        <w:t>：</w:t>
      </w:r>
      <w:r w:rsidRPr="002C315A">
        <w:rPr>
          <w:rFonts w:ascii="Times New Roman" w:eastAsia="標楷體" w:hAnsi="Times New Roman" w:cs="Times New Roman"/>
          <w:bCs/>
          <w:sz w:val="22"/>
          <w:szCs w:val="22"/>
        </w:rPr>
        <w:t>健康相關生活品質；</w:t>
      </w:r>
      <w:r w:rsidRPr="002C315A">
        <w:rPr>
          <w:rFonts w:ascii="Times New Roman" w:eastAsia="標楷體" w:hAnsi="Times New Roman" w:cs="Times New Roman"/>
          <w:bCs/>
          <w:sz w:val="22"/>
          <w:szCs w:val="22"/>
        </w:rPr>
        <w:t>IADL</w:t>
      </w:r>
      <w:r w:rsidRPr="002C315A">
        <w:rPr>
          <w:rFonts w:ascii="Times New Roman" w:eastAsia="標楷體" w:hAnsi="Times New Roman" w:cs="Times New Roman"/>
          <w:bCs/>
          <w:sz w:val="22"/>
          <w:szCs w:val="22"/>
        </w:rPr>
        <w:t>：</w:t>
      </w:r>
      <w:r w:rsidRPr="002C315A">
        <w:rPr>
          <w:rFonts w:ascii="Times New Roman" w:eastAsia="標楷體" w:hAnsi="Times New Roman" w:cs="Times New Roman"/>
          <w:bCs/>
          <w:sz w:val="22"/>
          <w:szCs w:val="22"/>
        </w:rPr>
        <w:t xml:space="preserve"> (Lawton-Brody IADL Scale)</w:t>
      </w:r>
      <w:r w:rsidRPr="002C315A">
        <w:rPr>
          <w:rFonts w:ascii="Times New Roman" w:eastAsia="標楷體" w:hAnsi="Times New Roman" w:cs="Times New Roman"/>
          <w:bCs/>
          <w:sz w:val="22"/>
          <w:szCs w:val="22"/>
        </w:rPr>
        <w:t>工具性日常生活功能；</w:t>
      </w:r>
      <w:r w:rsidRPr="002C315A">
        <w:rPr>
          <w:rFonts w:ascii="Times New Roman" w:eastAsia="標楷體" w:hAnsi="Times New Roman" w:cs="Times New Roman"/>
          <w:bCs/>
          <w:sz w:val="22"/>
          <w:szCs w:val="22"/>
        </w:rPr>
        <w:t>NRS(Numerical Rating Scale)</w:t>
      </w:r>
      <w:r w:rsidRPr="002C315A">
        <w:rPr>
          <w:rFonts w:ascii="Times New Roman" w:eastAsia="標楷體" w:hAnsi="Times New Roman" w:cs="Times New Roman"/>
          <w:bCs/>
          <w:sz w:val="22"/>
          <w:szCs w:val="22"/>
        </w:rPr>
        <w:t>疼痛評估量表；</w:t>
      </w:r>
      <w:r w:rsidRPr="002C315A">
        <w:rPr>
          <w:rFonts w:ascii="Times New Roman" w:eastAsia="標楷體" w:hAnsi="Times New Roman" w:cs="Times New Roman"/>
          <w:bCs/>
          <w:sz w:val="22"/>
          <w:szCs w:val="22"/>
        </w:rPr>
        <w:t>HHS(Harris Hip Score)</w:t>
      </w:r>
      <w:r w:rsidRPr="002C315A">
        <w:rPr>
          <w:rFonts w:ascii="Times New Roman" w:eastAsia="標楷體" w:hAnsi="Times New Roman" w:cs="Times New Roman"/>
          <w:bCs/>
          <w:sz w:val="22"/>
          <w:szCs w:val="22"/>
        </w:rPr>
        <w:t>：</w:t>
      </w:r>
      <w:r w:rsidRPr="002C315A">
        <w:rPr>
          <w:rFonts w:ascii="Times New Roman" w:eastAsia="標楷體" w:hAnsi="Times New Roman" w:cs="Times New Roman"/>
          <w:bCs/>
          <w:sz w:val="22"/>
          <w:szCs w:val="22"/>
        </w:rPr>
        <w:t>Harris</w:t>
      </w:r>
      <w:r w:rsidRPr="002C315A">
        <w:rPr>
          <w:rFonts w:ascii="Times New Roman" w:eastAsia="標楷體" w:hAnsi="Times New Roman" w:cs="Times New Roman"/>
          <w:bCs/>
          <w:sz w:val="22"/>
          <w:szCs w:val="22"/>
        </w:rPr>
        <w:t>髖關節評分表；</w:t>
      </w:r>
      <w:r w:rsidRPr="002C315A">
        <w:rPr>
          <w:rFonts w:ascii="Times New Roman" w:eastAsia="標楷體" w:hAnsi="Times New Roman" w:cs="Times New Roman"/>
          <w:color w:val="000000"/>
          <w:sz w:val="22"/>
          <w:szCs w:val="22"/>
        </w:rPr>
        <w:t>CFS</w:t>
      </w:r>
      <w:r w:rsidRPr="002C315A">
        <w:rPr>
          <w:rFonts w:ascii="Times New Roman" w:eastAsia="標楷體" w:hAnsi="Times New Roman" w:cs="Times New Roman"/>
          <w:kern w:val="0"/>
          <w:sz w:val="22"/>
          <w:szCs w:val="22"/>
        </w:rPr>
        <w:t>(Clinical Frailty Scale)</w:t>
      </w:r>
      <w:r w:rsidRPr="002C315A">
        <w:rPr>
          <w:rFonts w:ascii="Times New Roman" w:eastAsia="標楷體" w:hAnsi="Times New Roman" w:cs="Times New Roman"/>
          <w:kern w:val="0"/>
          <w:sz w:val="22"/>
          <w:szCs w:val="22"/>
        </w:rPr>
        <w:t>：臨床衰弱表；</w:t>
      </w:r>
      <w:r w:rsidRPr="002C315A">
        <w:rPr>
          <w:rFonts w:ascii="Times New Roman" w:eastAsia="標楷體" w:hAnsi="Times New Roman" w:cs="Times New Roman"/>
          <w:color w:val="000000"/>
          <w:sz w:val="22"/>
          <w:szCs w:val="22"/>
        </w:rPr>
        <w:t>SPMSQ(</w:t>
      </w:r>
      <w:r w:rsidRPr="002C315A">
        <w:rPr>
          <w:rFonts w:ascii="Times New Roman" w:eastAsia="標楷體" w:hAnsi="Times New Roman" w:cs="Times New Roman"/>
          <w:color w:val="1F1F1F"/>
          <w:sz w:val="22"/>
          <w:szCs w:val="22"/>
          <w:shd w:val="clear" w:color="auto" w:fill="FFFFFF"/>
        </w:rPr>
        <w:t>Short Portable Mental Status Questionnaire)</w:t>
      </w:r>
      <w:r w:rsidRPr="002C315A">
        <w:rPr>
          <w:rFonts w:ascii="Times New Roman" w:eastAsia="標楷體" w:hAnsi="Times New Roman" w:cs="Times New Roman"/>
          <w:color w:val="000000"/>
          <w:sz w:val="22"/>
          <w:szCs w:val="22"/>
        </w:rPr>
        <w:t>：</w:t>
      </w:r>
      <w:r w:rsidRPr="002C315A">
        <w:rPr>
          <w:rFonts w:ascii="Times New Roman" w:eastAsia="標楷體" w:hAnsi="Times New Roman" w:cs="Times New Roman"/>
          <w:bCs/>
          <w:color w:val="000000"/>
          <w:sz w:val="22"/>
          <w:szCs w:val="22"/>
        </w:rPr>
        <w:t>簡易心智狀態問卷調查表；</w:t>
      </w:r>
      <w:r w:rsidRPr="002C315A">
        <w:rPr>
          <w:rFonts w:ascii="Times New Roman" w:eastAsia="標楷體" w:hAnsi="Times New Roman" w:cs="Times New Roman"/>
          <w:color w:val="000000"/>
          <w:sz w:val="22"/>
          <w:szCs w:val="22"/>
        </w:rPr>
        <w:t>GDS-5(</w:t>
      </w:r>
      <w:r w:rsidRPr="002C315A">
        <w:rPr>
          <w:rFonts w:ascii="Times New Roman" w:eastAsia="標楷體" w:hAnsi="Times New Roman" w:cs="Times New Roman"/>
          <w:bCs/>
          <w:color w:val="000000"/>
          <w:kern w:val="0"/>
          <w:sz w:val="22"/>
          <w:szCs w:val="22"/>
        </w:rPr>
        <w:t>Geriatric Depression Scale-5 Item)</w:t>
      </w:r>
      <w:r w:rsidRPr="002C315A">
        <w:rPr>
          <w:rFonts w:ascii="Times New Roman" w:eastAsia="標楷體" w:hAnsi="Times New Roman" w:cs="Times New Roman"/>
          <w:bCs/>
          <w:color w:val="000000"/>
          <w:kern w:val="0"/>
          <w:sz w:val="22"/>
          <w:szCs w:val="22"/>
        </w:rPr>
        <w:t>：老人憂鬱量表；</w:t>
      </w:r>
      <w:r w:rsidRPr="002C315A">
        <w:rPr>
          <w:rFonts w:ascii="Times New Roman" w:eastAsia="標楷體" w:hAnsi="Times New Roman" w:cs="Times New Roman"/>
          <w:color w:val="000000"/>
          <w:sz w:val="22"/>
          <w:szCs w:val="22"/>
        </w:rPr>
        <w:t>CAM(</w:t>
      </w:r>
      <w:r w:rsidRPr="002C315A">
        <w:rPr>
          <w:rFonts w:ascii="Times New Roman" w:eastAsia="標楷體" w:hAnsi="Times New Roman" w:cs="Times New Roman"/>
          <w:bCs/>
          <w:color w:val="000000"/>
          <w:sz w:val="22"/>
          <w:szCs w:val="22"/>
        </w:rPr>
        <w:t>Confusion Assessment Method)</w:t>
      </w:r>
      <w:r w:rsidRPr="002C315A">
        <w:rPr>
          <w:rFonts w:ascii="Times New Roman" w:eastAsia="標楷體" w:hAnsi="Times New Roman" w:cs="Times New Roman"/>
          <w:bCs/>
          <w:color w:val="000000"/>
          <w:sz w:val="22"/>
          <w:szCs w:val="22"/>
        </w:rPr>
        <w:t>：急性譫妄評估；</w:t>
      </w:r>
      <w:r w:rsidRPr="002C315A">
        <w:rPr>
          <w:rFonts w:ascii="Times New Roman" w:eastAsia="標楷體" w:hAnsi="Times New Roman" w:cs="Times New Roman"/>
          <w:bCs/>
          <w:color w:val="000000"/>
          <w:sz w:val="22"/>
          <w:szCs w:val="22"/>
        </w:rPr>
        <w:t>HFS(</w:t>
      </w:r>
      <w:r w:rsidRPr="002C315A">
        <w:rPr>
          <w:rFonts w:ascii="Times New Roman" w:eastAsia="標楷體" w:hAnsi="Times New Roman" w:cs="Times New Roman"/>
          <w:bCs/>
          <w:kern w:val="0"/>
          <w:sz w:val="22"/>
          <w:szCs w:val="22"/>
        </w:rPr>
        <w:t>Morse fall scale)</w:t>
      </w:r>
      <w:r w:rsidRPr="002C315A">
        <w:rPr>
          <w:rFonts w:ascii="Times New Roman" w:eastAsia="標楷體" w:hAnsi="Times New Roman" w:cs="Times New Roman"/>
          <w:bCs/>
          <w:kern w:val="0"/>
          <w:sz w:val="22"/>
          <w:szCs w:val="22"/>
        </w:rPr>
        <w:t>：</w:t>
      </w:r>
      <w:r w:rsidRPr="002C315A">
        <w:rPr>
          <w:rFonts w:ascii="Times New Roman" w:eastAsia="標楷體" w:hAnsi="Times New Roman" w:cs="Times New Roman"/>
          <w:bCs/>
          <w:color w:val="000000"/>
          <w:kern w:val="0"/>
          <w:sz w:val="22"/>
          <w:szCs w:val="22"/>
        </w:rPr>
        <w:t>跌倒風險；</w:t>
      </w:r>
      <w:r w:rsidRPr="002C315A">
        <w:rPr>
          <w:rFonts w:ascii="Times New Roman" w:eastAsia="標楷體" w:hAnsi="Times New Roman" w:cs="Times New Roman"/>
          <w:kern w:val="0"/>
          <w:sz w:val="22"/>
          <w:szCs w:val="22"/>
        </w:rPr>
        <w:t>Beers criteria</w:t>
      </w:r>
      <w:r w:rsidRPr="002C315A">
        <w:rPr>
          <w:rFonts w:ascii="Times New Roman" w:eastAsia="標楷體" w:hAnsi="Times New Roman" w:cs="Times New Roman" w:hint="eastAsia"/>
          <w:kern w:val="0"/>
          <w:sz w:val="22"/>
          <w:szCs w:val="22"/>
        </w:rPr>
        <w:t>(</w:t>
      </w:r>
      <w:r w:rsidRPr="002C315A">
        <w:rPr>
          <w:rFonts w:ascii="Times New Roman" w:eastAsia="標楷體" w:hAnsi="Times New Roman" w:cs="Times New Roman"/>
          <w:kern w:val="0"/>
          <w:sz w:val="22"/>
          <w:szCs w:val="22"/>
        </w:rPr>
        <w:t>Beers criteria 2015</w:t>
      </w:r>
      <w:r w:rsidRPr="002C315A">
        <w:rPr>
          <w:rFonts w:ascii="Times New Roman" w:eastAsia="標楷體" w:hAnsi="Times New Roman" w:cs="Times New Roman" w:hint="eastAsia"/>
          <w:kern w:val="0"/>
          <w:sz w:val="22"/>
          <w:szCs w:val="22"/>
        </w:rPr>
        <w:t>)</w:t>
      </w:r>
      <w:r w:rsidRPr="002C315A">
        <w:rPr>
          <w:rFonts w:ascii="Times New Roman" w:eastAsia="標楷體" w:hAnsi="Times New Roman" w:cs="Times New Roman"/>
          <w:kern w:val="0"/>
          <w:sz w:val="22"/>
          <w:szCs w:val="22"/>
        </w:rPr>
        <w:t>：老年族群潛在不適當藥物評估表；</w:t>
      </w:r>
      <w:r w:rsidRPr="002C315A">
        <w:rPr>
          <w:rFonts w:ascii="Times New Roman" w:eastAsia="標楷體" w:hAnsi="Times New Roman" w:cs="Times New Roman" w:hint="eastAsia"/>
          <w:kern w:val="0"/>
          <w:sz w:val="22"/>
          <w:szCs w:val="22"/>
        </w:rPr>
        <w:t>*P&lt;0.05</w:t>
      </w:r>
      <w:r w:rsidRPr="002C315A">
        <w:rPr>
          <w:rFonts w:ascii="Times New Roman" w:eastAsia="標楷體" w:hAnsi="Times New Roman" w:cs="Times New Roman" w:hint="eastAsia"/>
          <w:kern w:val="0"/>
          <w:sz w:val="22"/>
          <w:szCs w:val="22"/>
        </w:rPr>
        <w:t>；</w:t>
      </w:r>
      <w:r w:rsidRPr="002C315A">
        <w:rPr>
          <w:rFonts w:ascii="Times New Roman" w:eastAsia="標楷體" w:hAnsi="Times New Roman" w:cs="Times New Roman" w:hint="eastAsia"/>
          <w:kern w:val="0"/>
          <w:sz w:val="22"/>
          <w:szCs w:val="22"/>
        </w:rPr>
        <w:t>**P&lt;0.01</w:t>
      </w:r>
    </w:p>
    <w:p w14:paraId="290D5649" w14:textId="18D4BB9A" w:rsidR="000E2029" w:rsidRPr="00125588" w:rsidRDefault="000E2029" w:rsidP="0062357F">
      <w:pPr>
        <w:snapToGrid w:val="0"/>
        <w:spacing w:line="264" w:lineRule="auto"/>
        <w:ind w:leftChars="-236" w:left="-566" w:rightChars="-177" w:right="-425" w:firstLine="1"/>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w:t>
      </w:r>
      <w:r w:rsidR="00125588" w:rsidRPr="00125588">
        <w:rPr>
          <w:rFonts w:ascii="Times New Roman" w:eastAsia="標楷體" w:hAnsi="Times New Roman" w:cs="Times New Roman" w:hint="eastAsia"/>
          <w:bCs/>
          <w:sz w:val="22"/>
          <w:szCs w:val="22"/>
        </w:rPr>
        <w:t>本報告整理</w:t>
      </w:r>
    </w:p>
    <w:p w14:paraId="1633BC19" w14:textId="15BB20FC" w:rsidR="0062357F" w:rsidRDefault="0062357F" w:rsidP="0062357F">
      <w:pPr>
        <w:snapToGrid w:val="0"/>
        <w:spacing w:line="264" w:lineRule="auto"/>
        <w:ind w:leftChars="-236" w:left="-566" w:rightChars="-177" w:right="-425" w:firstLine="1"/>
        <w:jc w:val="both"/>
        <w:rPr>
          <w:rFonts w:ascii="Times New Roman" w:eastAsia="標楷體" w:hAnsi="Times New Roman" w:cs="Times New Roman"/>
          <w:bCs/>
          <w:sz w:val="22"/>
          <w:szCs w:val="22"/>
        </w:rPr>
      </w:pPr>
    </w:p>
    <w:p w14:paraId="7FB3F10D" w14:textId="77777777" w:rsidR="000E2029" w:rsidRPr="0062357F" w:rsidRDefault="000E2029" w:rsidP="00580878">
      <w:pPr>
        <w:pStyle w:val="ab"/>
        <w:numPr>
          <w:ilvl w:val="0"/>
          <w:numId w:val="58"/>
        </w:numPr>
        <w:snapToGrid w:val="0"/>
        <w:spacing w:beforeLines="50" w:before="120" w:line="264" w:lineRule="auto"/>
        <w:ind w:leftChars="0" w:left="567" w:hanging="87"/>
        <w:rPr>
          <w:rFonts w:ascii="Times New Roman" w:eastAsia="標楷體" w:hAnsi="Times New Roman" w:cs="Times New Roman"/>
          <w:b/>
          <w:sz w:val="26"/>
          <w:szCs w:val="26"/>
        </w:rPr>
      </w:pPr>
      <w:r w:rsidRPr="0062357F">
        <w:rPr>
          <w:rFonts w:ascii="Times New Roman" w:eastAsia="標楷體" w:hAnsi="Times New Roman" w:cs="Times New Roman"/>
          <w:kern w:val="0"/>
          <w:sz w:val="26"/>
          <w:szCs w:val="26"/>
        </w:rPr>
        <w:t>出院準備服務銜接長期照服務</w:t>
      </w:r>
    </w:p>
    <w:p w14:paraId="35338B51" w14:textId="37A8F69E" w:rsidR="000E2029" w:rsidRPr="000E2029" w:rsidRDefault="000E2029" w:rsidP="0062357F">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rPr>
      </w:pPr>
      <w:r w:rsidRPr="0062357F">
        <w:rPr>
          <w:rFonts w:ascii="Times New Roman" w:eastAsia="標楷體" w:hAnsi="Times New Roman" w:cs="Times New Roman"/>
          <w:sz w:val="26"/>
          <w:szCs w:val="26"/>
          <w:shd w:val="clear" w:color="auto" w:fill="FFFFFF"/>
        </w:rPr>
        <w:t>出院準備服務是病人在醫院住院期間，即開始評估病人當前的照護需求、對持續照顧需求的期待，及後續照顧資源的運用，確保連續性照顧</w:t>
      </w:r>
      <w:r w:rsidRPr="0062357F">
        <w:rPr>
          <w:rFonts w:ascii="Times New Roman" w:eastAsia="標楷體" w:hAnsi="Times New Roman" w:cs="Times New Roman"/>
          <w:sz w:val="26"/>
          <w:szCs w:val="26"/>
          <w:shd w:val="clear" w:color="auto" w:fill="FFFFFF"/>
        </w:rPr>
        <w:t xml:space="preserve"> (Gonçalves-</w:t>
      </w:r>
      <w:r w:rsidRPr="0062357F">
        <w:rPr>
          <w:rFonts w:ascii="Times New Roman" w:eastAsia="標楷體" w:hAnsi="Times New Roman" w:cs="Times New Roman"/>
          <w:sz w:val="26"/>
          <w:szCs w:val="26"/>
          <w:shd w:val="clear" w:color="auto" w:fill="FFFFFF"/>
        </w:rPr>
        <w:lastRenderedPageBreak/>
        <w:t xml:space="preserve">Bradley et al., 2022) </w:t>
      </w:r>
      <w:r w:rsidRPr="0062357F">
        <w:rPr>
          <w:rFonts w:ascii="Times New Roman" w:eastAsia="標楷體" w:hAnsi="Times New Roman" w:cs="Times New Roman"/>
          <w:sz w:val="26"/>
          <w:szCs w:val="26"/>
          <w:shd w:val="clear" w:color="auto" w:fill="FFFFFF"/>
        </w:rPr>
        <w:t>。</w:t>
      </w:r>
      <w:r w:rsidRPr="0062357F">
        <w:rPr>
          <w:rFonts w:ascii="Times New Roman" w:eastAsia="標楷體" w:hAnsi="Times New Roman" w:cs="Times New Roman"/>
          <w:sz w:val="26"/>
          <w:szCs w:val="26"/>
          <w:shd w:val="clear" w:color="auto" w:fill="FFFFFF"/>
        </w:rPr>
        <w:t>1993</w:t>
      </w:r>
      <w:r w:rsidRPr="0062357F">
        <w:rPr>
          <w:rFonts w:ascii="Times New Roman" w:eastAsia="標楷體" w:hAnsi="Times New Roman" w:cs="Times New Roman"/>
          <w:sz w:val="26"/>
          <w:szCs w:val="26"/>
          <w:shd w:val="clear" w:color="auto" w:fill="FFFFFF"/>
        </w:rPr>
        <w:t>年衛生署</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現為衛生福利部</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即開始推動「出院準備服務」試辦計畫，重點在於指導主要照顧者照顧技能，讓病人回家中能獲得妥善的照顧，較少連結長照服務。</w:t>
      </w:r>
      <w:r w:rsidRPr="0062357F">
        <w:rPr>
          <w:rFonts w:ascii="Times New Roman" w:eastAsia="標楷體" w:hAnsi="Times New Roman" w:cs="Times New Roman"/>
          <w:sz w:val="26"/>
          <w:szCs w:val="26"/>
          <w:shd w:val="clear" w:color="auto" w:fill="FFFFFF"/>
        </w:rPr>
        <w:t>2007</w:t>
      </w:r>
      <w:r w:rsidRPr="0062357F">
        <w:rPr>
          <w:rFonts w:ascii="Times New Roman" w:eastAsia="標楷體" w:hAnsi="Times New Roman" w:cs="Times New Roman"/>
          <w:sz w:val="26"/>
          <w:szCs w:val="26"/>
          <w:shd w:val="clear" w:color="auto" w:fill="FFFFFF"/>
        </w:rPr>
        <w:t>至</w:t>
      </w:r>
      <w:r w:rsidRPr="0062357F">
        <w:rPr>
          <w:rFonts w:ascii="Times New Roman" w:eastAsia="標楷體" w:hAnsi="Times New Roman" w:cs="Times New Roman"/>
          <w:sz w:val="26"/>
          <w:szCs w:val="26"/>
          <w:shd w:val="clear" w:color="auto" w:fill="FFFFFF"/>
        </w:rPr>
        <w:t>2016</w:t>
      </w:r>
      <w:r w:rsidRPr="0062357F">
        <w:rPr>
          <w:rFonts w:ascii="Times New Roman" w:eastAsia="標楷體" w:hAnsi="Times New Roman" w:cs="Times New Roman"/>
          <w:sz w:val="26"/>
          <w:szCs w:val="26"/>
          <w:shd w:val="clear" w:color="auto" w:fill="FFFFFF"/>
        </w:rPr>
        <w:t>年長照十年計畫開始，各縣市陸續設立長期照顧管理中心，開始將長照服務與醫院出院準備服務串聯</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長期照顧司，</w:t>
      </w:r>
      <w:r w:rsidRPr="0062357F">
        <w:rPr>
          <w:rFonts w:ascii="Times New Roman" w:eastAsia="標楷體" w:hAnsi="Times New Roman" w:cs="Times New Roman"/>
          <w:sz w:val="26"/>
          <w:szCs w:val="26"/>
          <w:shd w:val="clear" w:color="auto" w:fill="FFFFFF"/>
        </w:rPr>
        <w:t>2021</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使病人從急性醫療服務能銜接至社區照顧資源</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周香吟等，</w:t>
      </w:r>
      <w:r w:rsidRPr="0062357F">
        <w:rPr>
          <w:rFonts w:ascii="Times New Roman" w:eastAsia="標楷體" w:hAnsi="Times New Roman" w:cs="Times New Roman"/>
          <w:sz w:val="26"/>
          <w:szCs w:val="26"/>
          <w:shd w:val="clear" w:color="auto" w:fill="FFFFFF"/>
        </w:rPr>
        <w:t>2021</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w:t>
      </w:r>
      <w:r w:rsidRPr="0062357F">
        <w:rPr>
          <w:rFonts w:ascii="Times New Roman" w:eastAsia="標楷體" w:hAnsi="Times New Roman" w:cs="Times New Roman"/>
          <w:sz w:val="26"/>
          <w:szCs w:val="26"/>
          <w:shd w:val="clear" w:color="auto" w:fill="FFFFFF"/>
        </w:rPr>
        <w:t>2017</w:t>
      </w:r>
      <w:r w:rsidRPr="0062357F">
        <w:rPr>
          <w:rFonts w:ascii="Times New Roman" w:eastAsia="標楷體" w:hAnsi="Times New Roman" w:cs="Times New Roman"/>
          <w:sz w:val="26"/>
          <w:szCs w:val="26"/>
          <w:shd w:val="clear" w:color="auto" w:fill="FFFFFF"/>
        </w:rPr>
        <w:t>年發展長照</w:t>
      </w:r>
      <w:r w:rsidRPr="0062357F">
        <w:rPr>
          <w:rFonts w:ascii="Times New Roman" w:eastAsia="標楷體" w:hAnsi="Times New Roman" w:cs="Times New Roman"/>
          <w:sz w:val="26"/>
          <w:szCs w:val="26"/>
          <w:shd w:val="clear" w:color="auto" w:fill="FFFFFF"/>
        </w:rPr>
        <w:t>2.0</w:t>
      </w:r>
      <w:r w:rsidRPr="0062357F">
        <w:rPr>
          <w:rFonts w:ascii="Times New Roman" w:eastAsia="標楷體" w:hAnsi="Times New Roman" w:cs="Times New Roman"/>
          <w:sz w:val="26"/>
          <w:szCs w:val="26"/>
          <w:shd w:val="clear" w:color="auto" w:fill="FFFFFF"/>
        </w:rPr>
        <w:t>，開始推動「銜接長照</w:t>
      </w:r>
      <w:r w:rsidRPr="0062357F">
        <w:rPr>
          <w:rFonts w:ascii="Times New Roman" w:eastAsia="標楷體" w:hAnsi="Times New Roman" w:cs="Times New Roman"/>
          <w:sz w:val="26"/>
          <w:szCs w:val="26"/>
          <w:shd w:val="clear" w:color="auto" w:fill="FFFFFF"/>
        </w:rPr>
        <w:t>2.0</w:t>
      </w:r>
      <w:r w:rsidRPr="0062357F">
        <w:rPr>
          <w:rFonts w:ascii="Times New Roman" w:eastAsia="標楷體" w:hAnsi="Times New Roman" w:cs="Times New Roman"/>
          <w:sz w:val="26"/>
          <w:szCs w:val="26"/>
          <w:shd w:val="clear" w:color="auto" w:fill="FFFFFF"/>
        </w:rPr>
        <w:t>出院準備友善醫院獎勵計畫</w:t>
      </w:r>
      <w:r w:rsidR="005C602A">
        <w:rPr>
          <w:rFonts w:ascii="Times New Roman" w:eastAsia="標楷體" w:hAnsi="Times New Roman" w:cs="Times New Roman" w:hint="eastAsia"/>
          <w:sz w:val="26"/>
          <w:szCs w:val="26"/>
          <w:shd w:val="clear" w:color="auto" w:fill="FFFFFF"/>
        </w:rPr>
        <w:t>（</w:t>
      </w:r>
      <w:r w:rsidR="00C1655B" w:rsidRPr="00C1655B">
        <w:rPr>
          <w:rFonts w:ascii="Times New Roman" w:eastAsia="標楷體" w:hAnsi="Times New Roman" w:cs="Times New Roman"/>
          <w:sz w:val="26"/>
          <w:szCs w:val="26"/>
          <w:shd w:val="clear" w:color="auto" w:fill="FFFFFF"/>
        </w:rPr>
        <w:t>曾文玲</w:t>
      </w:r>
      <w:r w:rsidRPr="00C1655B">
        <w:rPr>
          <w:rFonts w:ascii="Times New Roman" w:eastAsia="標楷體" w:hAnsi="Times New Roman" w:cs="Times New Roman"/>
          <w:sz w:val="26"/>
          <w:szCs w:val="26"/>
          <w:shd w:val="clear" w:color="auto" w:fill="FFFFFF"/>
        </w:rPr>
        <w:t>等，</w:t>
      </w:r>
      <w:r w:rsidRPr="00C1655B">
        <w:rPr>
          <w:rFonts w:ascii="Times New Roman" w:eastAsia="標楷體" w:hAnsi="Times New Roman" w:cs="Times New Roman"/>
          <w:sz w:val="26"/>
          <w:szCs w:val="26"/>
          <w:shd w:val="clear" w:color="auto" w:fill="FFFFFF"/>
        </w:rPr>
        <w:t>2018</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及「</w:t>
      </w:r>
      <w:r w:rsidRPr="0062357F">
        <w:rPr>
          <w:rFonts w:ascii="Times New Roman" w:eastAsia="標楷體" w:hAnsi="Times New Roman" w:cs="Times New Roman"/>
          <w:sz w:val="26"/>
          <w:szCs w:val="26"/>
          <w:shd w:val="clear" w:color="auto" w:fill="FFFFFF"/>
        </w:rPr>
        <w:t xml:space="preserve">112-114 </w:t>
      </w:r>
      <w:r w:rsidRPr="0062357F">
        <w:rPr>
          <w:rFonts w:ascii="Times New Roman" w:eastAsia="標楷體" w:hAnsi="Times New Roman" w:cs="Times New Roman"/>
          <w:sz w:val="26"/>
          <w:szCs w:val="26"/>
          <w:shd w:val="clear" w:color="auto" w:fill="FFFFFF"/>
        </w:rPr>
        <w:t>年度出院準備銜接長照服務計畫」，由醫院出院準備服務團隊，於病人出院至少</w:t>
      </w:r>
      <w:r w:rsidRPr="0062357F">
        <w:rPr>
          <w:rFonts w:ascii="Times New Roman" w:eastAsia="標楷體" w:hAnsi="Times New Roman" w:cs="Times New Roman"/>
          <w:sz w:val="26"/>
          <w:szCs w:val="26"/>
          <w:shd w:val="clear" w:color="auto" w:fill="FFFFFF"/>
        </w:rPr>
        <w:t xml:space="preserve"> 3 </w:t>
      </w:r>
      <w:r w:rsidRPr="0062357F">
        <w:rPr>
          <w:rFonts w:ascii="Times New Roman" w:eastAsia="標楷體" w:hAnsi="Times New Roman" w:cs="Times New Roman"/>
          <w:sz w:val="26"/>
          <w:szCs w:val="26"/>
          <w:shd w:val="clear" w:color="auto" w:fill="FFFFFF"/>
        </w:rPr>
        <w:t>天前進行長照服務需求評估，並向病人或家屬說明，醫院可於評估階段併同進行簡易輔具友善銜接機制，並將評估結果照會照管中心後派案社區整合型服務中心</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下稱</w:t>
      </w:r>
      <w:r w:rsidRPr="0062357F">
        <w:rPr>
          <w:rFonts w:ascii="Times New Roman" w:eastAsia="標楷體" w:hAnsi="Times New Roman" w:cs="Times New Roman"/>
          <w:sz w:val="26"/>
          <w:szCs w:val="26"/>
          <w:shd w:val="clear" w:color="auto" w:fill="FFFFFF"/>
        </w:rPr>
        <w:t>A</w:t>
      </w:r>
      <w:r w:rsidRPr="0062357F">
        <w:rPr>
          <w:rFonts w:ascii="Times New Roman" w:eastAsia="標楷體" w:hAnsi="Times New Roman" w:cs="Times New Roman"/>
          <w:sz w:val="26"/>
          <w:szCs w:val="26"/>
          <w:shd w:val="clear" w:color="auto" w:fill="FFFFFF"/>
        </w:rPr>
        <w:t>單位</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，後由</w:t>
      </w:r>
      <w:r w:rsidRPr="0062357F">
        <w:rPr>
          <w:rFonts w:ascii="Times New Roman" w:eastAsia="標楷體" w:hAnsi="Times New Roman" w:cs="Times New Roman"/>
          <w:sz w:val="26"/>
          <w:szCs w:val="26"/>
          <w:shd w:val="clear" w:color="auto" w:fill="FFFFFF"/>
        </w:rPr>
        <w:t>A</w:t>
      </w:r>
      <w:r w:rsidRPr="0062357F">
        <w:rPr>
          <w:rFonts w:ascii="Times New Roman" w:eastAsia="標楷體" w:hAnsi="Times New Roman" w:cs="Times New Roman"/>
          <w:sz w:val="26"/>
          <w:szCs w:val="26"/>
          <w:shd w:val="clear" w:color="auto" w:fill="FFFFFF"/>
        </w:rPr>
        <w:t>單位個案管理人員擬定照顧計畫，使病人與家屬出院後</w:t>
      </w:r>
      <w:r w:rsidRPr="0062357F">
        <w:rPr>
          <w:rFonts w:ascii="Times New Roman" w:eastAsia="標楷體" w:hAnsi="Times New Roman" w:cs="Times New Roman"/>
          <w:sz w:val="26"/>
          <w:szCs w:val="26"/>
          <w:shd w:val="clear" w:color="auto" w:fill="FFFFFF"/>
        </w:rPr>
        <w:t>7</w:t>
      </w:r>
      <w:r w:rsidRPr="0062357F">
        <w:rPr>
          <w:rFonts w:ascii="Times New Roman" w:eastAsia="標楷體" w:hAnsi="Times New Roman" w:cs="Times New Roman"/>
          <w:sz w:val="26"/>
          <w:szCs w:val="26"/>
          <w:shd w:val="clear" w:color="auto" w:fill="FFFFFF"/>
        </w:rPr>
        <w:t>天內可取得所需長照服務及資源</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衛生福利部，</w:t>
      </w:r>
      <w:r w:rsidRPr="0062357F">
        <w:rPr>
          <w:rFonts w:ascii="Times New Roman" w:eastAsia="標楷體" w:hAnsi="Times New Roman" w:cs="Times New Roman"/>
          <w:sz w:val="26"/>
          <w:szCs w:val="26"/>
          <w:shd w:val="clear" w:color="auto" w:fill="FFFFFF"/>
        </w:rPr>
        <w:t>2023</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，讓民眾可獲得連續性長照服務，縮短等待時間，改善生活品質，降低</w:t>
      </w:r>
      <w:r w:rsidRPr="0062357F">
        <w:rPr>
          <w:rFonts w:ascii="Times New Roman" w:eastAsia="標楷體" w:hAnsi="Times New Roman" w:cs="Times New Roman"/>
          <w:sz w:val="26"/>
          <w:szCs w:val="26"/>
          <w:shd w:val="clear" w:color="auto" w:fill="FFFFFF"/>
        </w:rPr>
        <w:t xml:space="preserve"> </w:t>
      </w:r>
      <w:r w:rsidRPr="0062357F">
        <w:rPr>
          <w:rFonts w:ascii="Times New Roman" w:eastAsia="標楷體" w:hAnsi="Times New Roman" w:cs="Times New Roman"/>
          <w:sz w:val="26"/>
          <w:szCs w:val="26"/>
          <w:shd w:val="clear" w:color="auto" w:fill="FFFFFF"/>
        </w:rPr>
        <w:t>不必要急診及再入院，增加基層醫療照護效率衛生福利部，</w:t>
      </w:r>
      <w:r w:rsidRPr="0062357F">
        <w:rPr>
          <w:rFonts w:ascii="Times New Roman" w:eastAsia="標楷體" w:hAnsi="Times New Roman" w:cs="Times New Roman"/>
          <w:sz w:val="26"/>
          <w:szCs w:val="26"/>
          <w:shd w:val="clear" w:color="auto" w:fill="FFFFFF"/>
        </w:rPr>
        <w:t>2018</w:t>
      </w:r>
      <w:r w:rsidR="005C602A">
        <w:rPr>
          <w:rFonts w:ascii="Times New Roman" w:eastAsia="標楷體" w:hAnsi="Times New Roman" w:cs="Times New Roman" w:hint="eastAsia"/>
          <w:sz w:val="26"/>
          <w:szCs w:val="26"/>
          <w:shd w:val="clear" w:color="auto" w:fill="FFFFFF"/>
        </w:rPr>
        <w:t>」</w:t>
      </w:r>
      <w:r w:rsidRPr="0062357F">
        <w:rPr>
          <w:rFonts w:ascii="Times New Roman" w:eastAsia="標楷體" w:hAnsi="Times New Roman" w:cs="Times New Roman"/>
          <w:sz w:val="26"/>
          <w:szCs w:val="26"/>
          <w:shd w:val="clear" w:color="auto" w:fill="FFFFFF"/>
        </w:rPr>
        <w:t>。</w:t>
      </w:r>
    </w:p>
    <w:p w14:paraId="15746531" w14:textId="77777777" w:rsidR="000E2029" w:rsidRPr="000E2029" w:rsidRDefault="000E2029" w:rsidP="00580878">
      <w:pPr>
        <w:pStyle w:val="ab"/>
        <w:widowControl/>
        <w:numPr>
          <w:ilvl w:val="0"/>
          <w:numId w:val="61"/>
        </w:numPr>
        <w:snapToGrid w:val="0"/>
        <w:spacing w:beforeLines="50" w:before="120" w:line="264" w:lineRule="auto"/>
        <w:ind w:leftChars="0" w:left="284" w:hanging="197"/>
        <w:jc w:val="both"/>
        <w:textAlignment w:val="baseline"/>
        <w:rPr>
          <w:rFonts w:ascii="Times New Roman" w:eastAsia="標楷體" w:hAnsi="Times New Roman" w:cs="Segoe UI"/>
          <w:kern w:val="0"/>
          <w:sz w:val="26"/>
          <w:szCs w:val="26"/>
        </w:rPr>
      </w:pPr>
      <w:r w:rsidRPr="000E2029">
        <w:rPr>
          <w:rFonts w:ascii="Times New Roman" w:eastAsia="標楷體" w:hAnsi="Times New Roman" w:cs="Times New Roman" w:hint="eastAsia"/>
          <w:kern w:val="0"/>
          <w:sz w:val="26"/>
          <w:szCs w:val="26"/>
        </w:rPr>
        <w:t>建構</w:t>
      </w:r>
      <w:r w:rsidRPr="000E2029">
        <w:rPr>
          <w:rFonts w:ascii="Times New Roman" w:eastAsia="標楷體" w:hAnsi="Times New Roman" w:cs="Segoe UI" w:hint="eastAsia"/>
          <w:kern w:val="0"/>
          <w:sz w:val="26"/>
          <w:szCs w:val="26"/>
        </w:rPr>
        <w:t>友善出院準備長期照護網，</w:t>
      </w:r>
      <w:r w:rsidRPr="000E2029">
        <w:rPr>
          <w:rFonts w:ascii="Times New Roman" w:eastAsia="標楷體" w:hAnsi="Times New Roman" w:cs="Times New Roman"/>
          <w:kern w:val="0"/>
          <w:sz w:val="26"/>
          <w:szCs w:val="26"/>
        </w:rPr>
        <w:t>成</w:t>
      </w:r>
      <w:r w:rsidRPr="000E2029">
        <w:rPr>
          <w:rFonts w:ascii="Times New Roman" w:eastAsia="標楷體" w:hAnsi="Times New Roman" w:cs="Segoe UI" w:hint="eastAsia"/>
          <w:kern w:val="0"/>
          <w:sz w:val="26"/>
          <w:szCs w:val="26"/>
        </w:rPr>
        <w:t>為苗栗縣最佳長期照護服務團隊</w:t>
      </w:r>
    </w:p>
    <w:p w14:paraId="2D5AB635" w14:textId="2937E852" w:rsidR="000E2029" w:rsidRPr="000E2029" w:rsidRDefault="000E2029" w:rsidP="0062357F">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0E2029">
        <w:rPr>
          <w:rFonts w:ascii="Times New Roman" w:eastAsia="標楷體" w:hAnsi="Times New Roman" w:cs="Times New Roman"/>
          <w:kern w:val="0"/>
          <w:sz w:val="26"/>
          <w:szCs w:val="26"/>
        </w:rPr>
        <w:t>為恭紀念醫院自</w:t>
      </w:r>
      <w:r w:rsidRPr="000E2029">
        <w:rPr>
          <w:rFonts w:ascii="Times New Roman" w:eastAsia="標楷體" w:hAnsi="Times New Roman" w:cs="Times New Roman"/>
          <w:kern w:val="0"/>
          <w:sz w:val="26"/>
          <w:szCs w:val="26"/>
        </w:rPr>
        <w:t>1999</w:t>
      </w:r>
      <w:r w:rsidRPr="000E2029">
        <w:rPr>
          <w:rFonts w:ascii="Times New Roman" w:eastAsia="標楷體" w:hAnsi="Times New Roman" w:cs="Times New Roman"/>
          <w:kern w:val="0"/>
          <w:sz w:val="26"/>
          <w:szCs w:val="26"/>
        </w:rPr>
        <w:t>年起提供出院準備服務，確保病人出院後能獲得持續性照護，並於</w:t>
      </w:r>
      <w:r w:rsidRPr="000E2029">
        <w:rPr>
          <w:rFonts w:ascii="Times New Roman" w:eastAsia="標楷體" w:hAnsi="Times New Roman" w:cs="Times New Roman"/>
          <w:kern w:val="0"/>
          <w:sz w:val="26"/>
          <w:szCs w:val="26"/>
        </w:rPr>
        <w:t>2006</w:t>
      </w:r>
      <w:r w:rsidRPr="000E2029">
        <w:rPr>
          <w:rFonts w:ascii="Times New Roman" w:eastAsia="標楷體" w:hAnsi="Times New Roman" w:cs="Times New Roman"/>
          <w:kern w:val="0"/>
          <w:sz w:val="26"/>
          <w:szCs w:val="26"/>
        </w:rPr>
        <w:t>年由副院長擔任主任委員，召集社區醫學部、內外醫療科部、護理部、社工室、營養科、復健科、呼吸治療師、藥劑部、居家護理所等組成出院準備服務委員會，並與長期照護中心及長照</w:t>
      </w:r>
      <w:r w:rsidRPr="000E2029">
        <w:rPr>
          <w:rFonts w:ascii="Times New Roman" w:eastAsia="標楷體" w:hAnsi="Times New Roman" w:cs="Times New Roman"/>
          <w:kern w:val="0"/>
          <w:sz w:val="26"/>
          <w:szCs w:val="26"/>
        </w:rPr>
        <w:t>2.0</w:t>
      </w:r>
      <w:r w:rsidRPr="000E2029">
        <w:rPr>
          <w:rFonts w:ascii="Times New Roman" w:eastAsia="標楷體" w:hAnsi="Times New Roman" w:cs="Times New Roman"/>
          <w:kern w:val="0"/>
          <w:sz w:val="26"/>
          <w:szCs w:val="26"/>
        </w:rPr>
        <w:t>的</w:t>
      </w:r>
      <w:r w:rsidRPr="000E2029">
        <w:rPr>
          <w:rFonts w:ascii="Times New Roman" w:eastAsia="標楷體" w:hAnsi="Times New Roman" w:cs="Times New Roman"/>
          <w:kern w:val="0"/>
          <w:sz w:val="26"/>
          <w:szCs w:val="26"/>
        </w:rPr>
        <w:t>B</w:t>
      </w:r>
      <w:r w:rsidRPr="000E2029">
        <w:rPr>
          <w:rFonts w:ascii="Times New Roman" w:eastAsia="標楷體" w:hAnsi="Times New Roman" w:cs="Times New Roman"/>
          <w:kern w:val="0"/>
          <w:sz w:val="26"/>
          <w:szCs w:val="26"/>
        </w:rPr>
        <w:t>級、</w:t>
      </w:r>
      <w:r w:rsidRPr="000E2029">
        <w:rPr>
          <w:rFonts w:ascii="Times New Roman" w:eastAsia="標楷體" w:hAnsi="Times New Roman" w:cs="Times New Roman"/>
          <w:kern w:val="0"/>
          <w:sz w:val="26"/>
          <w:szCs w:val="26"/>
        </w:rPr>
        <w:t>C</w:t>
      </w:r>
      <w:r w:rsidRPr="000E2029">
        <w:rPr>
          <w:rFonts w:ascii="Times New Roman" w:eastAsia="標楷體" w:hAnsi="Times New Roman" w:cs="Times New Roman"/>
          <w:kern w:val="0"/>
          <w:sz w:val="26"/>
          <w:szCs w:val="26"/>
        </w:rPr>
        <w:t>級單位整合資源，建立團隊合作照護模式</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_Ref187908523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Pr>
          <w:rFonts w:ascii="Times New Roman" w:eastAsia="標楷體" w:hAnsi="Times New Roman" w:cs="Times New Roman" w:hint="eastAsia"/>
          <w:b/>
          <w:sz w:val="26"/>
          <w:szCs w:val="26"/>
        </w:rPr>
        <w:t>圖</w:t>
      </w:r>
      <w:r w:rsidR="002A0C0B">
        <w:rPr>
          <w:rFonts w:ascii="Times New Roman" w:eastAsia="標楷體" w:hAnsi="Times New Roman" w:cs="Times New Roman" w:hint="eastAsia"/>
          <w:b/>
          <w:sz w:val="26"/>
          <w:szCs w:val="26"/>
        </w:rPr>
        <w:t>5.</w:t>
      </w:r>
      <w:r w:rsidR="002A0C0B" w:rsidRPr="009A3155">
        <w:rPr>
          <w:rFonts w:ascii="Times New Roman" w:eastAsia="標楷體" w:hAnsi="Times New Roman" w:cs="Times New Roman" w:hint="eastAsia"/>
          <w:b/>
          <w:sz w:val="26"/>
          <w:szCs w:val="26"/>
        </w:rPr>
        <w:t xml:space="preserve"> </w:t>
      </w:r>
      <w:r w:rsidR="002A0C0B">
        <w:rPr>
          <w:rFonts w:ascii="Times New Roman" w:eastAsia="標楷體" w:hAnsi="Times New Roman" w:cs="Times New Roman"/>
          <w:b/>
          <w:noProof/>
          <w:sz w:val="26"/>
          <w:szCs w:val="26"/>
        </w:rPr>
        <w:t>4</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0E2029">
        <w:rPr>
          <w:rFonts w:ascii="Times New Roman" w:eastAsia="標楷體" w:hAnsi="Times New Roman" w:cs="Times New Roman"/>
          <w:kern w:val="0"/>
          <w:sz w:val="26"/>
          <w:szCs w:val="26"/>
        </w:rPr>
        <w:t>。</w:t>
      </w:r>
    </w:p>
    <w:p w14:paraId="0C0CEBF2" w14:textId="77777777" w:rsidR="000E2029" w:rsidRPr="000E2029" w:rsidRDefault="000E2029" w:rsidP="000E2029">
      <w:pPr>
        <w:adjustRightInd w:val="0"/>
        <w:snapToGrid w:val="0"/>
        <w:spacing w:beforeLines="50" w:before="120" w:line="264" w:lineRule="auto"/>
        <w:jc w:val="center"/>
        <w:textAlignment w:val="baseline"/>
        <w:rPr>
          <w:rFonts w:ascii="Times New Roman" w:eastAsia="標楷體" w:hAnsi="Times New Roman" w:cs="Times New Roman"/>
          <w:bCs/>
          <w:sz w:val="26"/>
          <w:szCs w:val="26"/>
        </w:rPr>
      </w:pPr>
      <w:r w:rsidRPr="000E2029">
        <w:rPr>
          <w:rFonts w:ascii="Times New Roman" w:eastAsia="標楷體" w:hAnsi="Times New Roman"/>
          <w:noProof/>
          <w:sz w:val="26"/>
          <w:szCs w:val="26"/>
        </w:rPr>
        <w:drawing>
          <wp:inline distT="0" distB="0" distL="0" distR="0" wp14:anchorId="66628263" wp14:editId="79A73B90">
            <wp:extent cx="5880735" cy="2727960"/>
            <wp:effectExtent l="0" t="0" r="571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8060" cy="2731358"/>
                    </a:xfrm>
                    <a:prstGeom prst="rect">
                      <a:avLst/>
                    </a:prstGeom>
                  </pic:spPr>
                </pic:pic>
              </a:graphicData>
            </a:graphic>
          </wp:inline>
        </w:drawing>
      </w:r>
    </w:p>
    <w:p w14:paraId="216FB159" w14:textId="6033ACCD" w:rsidR="009A3155" w:rsidRPr="0062357F" w:rsidRDefault="009A3155" w:rsidP="009A3155">
      <w:pPr>
        <w:snapToGrid w:val="0"/>
        <w:spacing w:beforeLines="50" w:before="120" w:line="264" w:lineRule="auto"/>
        <w:ind w:leftChars="177" w:left="425"/>
        <w:jc w:val="both"/>
        <w:rPr>
          <w:rFonts w:ascii="Times New Roman" w:eastAsia="標楷體" w:hAnsi="Times New Roman" w:cs="Times New Roman"/>
          <w:bCs/>
          <w:sz w:val="22"/>
          <w:szCs w:val="22"/>
        </w:rPr>
      </w:pPr>
      <w:r w:rsidRPr="00503B22">
        <w:rPr>
          <w:rFonts w:ascii="Times New Roman" w:eastAsia="標楷體" w:hAnsi="Times New Roman" w:cs="Times New Roman" w:hint="eastAsia"/>
          <w:bCs/>
          <w:sz w:val="22"/>
          <w:szCs w:val="22"/>
        </w:rPr>
        <w:t>資料來源：</w:t>
      </w:r>
      <w:r w:rsidR="00125588" w:rsidRPr="00503B22">
        <w:rPr>
          <w:rFonts w:ascii="Times New Roman" w:eastAsia="標楷體" w:hAnsi="Times New Roman" w:cs="Times New Roman" w:hint="eastAsia"/>
          <w:bCs/>
          <w:sz w:val="22"/>
          <w:szCs w:val="22"/>
        </w:rPr>
        <w:t>本報告整理</w:t>
      </w:r>
    </w:p>
    <w:p w14:paraId="66C44A79" w14:textId="0187A253" w:rsidR="000E2029" w:rsidRPr="0062357F" w:rsidRDefault="0078425A" w:rsidP="009A3155">
      <w:pPr>
        <w:pStyle w:val="aff2"/>
        <w:jc w:val="center"/>
        <w:rPr>
          <w:rFonts w:ascii="Times New Roman" w:eastAsia="標楷體" w:hAnsi="Times New Roman" w:cs="Times New Roman"/>
          <w:b/>
          <w:sz w:val="26"/>
          <w:szCs w:val="26"/>
        </w:rPr>
      </w:pPr>
      <w:bookmarkStart w:id="94" w:name="_Ref187908523"/>
      <w:bookmarkStart w:id="95" w:name="_Toc188281410"/>
      <w:r>
        <w:rPr>
          <w:rFonts w:ascii="Times New Roman" w:eastAsia="標楷體" w:hAnsi="Times New Roman" w:cs="Times New Roman" w:hint="eastAsia"/>
          <w:b/>
          <w:sz w:val="26"/>
          <w:szCs w:val="26"/>
        </w:rPr>
        <w:t>圖</w:t>
      </w:r>
      <w:r>
        <w:rPr>
          <w:rFonts w:ascii="Times New Roman" w:eastAsia="標楷體" w:hAnsi="Times New Roman" w:cs="Times New Roman" w:hint="eastAsia"/>
          <w:b/>
          <w:sz w:val="26"/>
          <w:szCs w:val="26"/>
        </w:rPr>
        <w:t>5.</w:t>
      </w:r>
      <w:r w:rsidR="009A3155" w:rsidRPr="009A3155">
        <w:rPr>
          <w:rFonts w:ascii="Times New Roman" w:eastAsia="標楷體" w:hAnsi="Times New Roman" w:cs="Times New Roman" w:hint="eastAsia"/>
          <w:b/>
          <w:sz w:val="26"/>
          <w:szCs w:val="26"/>
        </w:rPr>
        <w:t xml:space="preserve"> </w:t>
      </w:r>
      <w:r>
        <w:rPr>
          <w:rFonts w:ascii="Times New Roman" w:eastAsia="標楷體" w:hAnsi="Times New Roman" w:cs="Times New Roman"/>
          <w:b/>
          <w:sz w:val="26"/>
          <w:szCs w:val="26"/>
        </w:rPr>
        <w:fldChar w:fldCharType="begin"/>
      </w:r>
      <w:r>
        <w:rPr>
          <w:rFonts w:ascii="Times New Roman" w:eastAsia="標楷體" w:hAnsi="Times New Roman" w:cs="Times New Roman"/>
          <w:b/>
          <w:sz w:val="26"/>
          <w:szCs w:val="26"/>
        </w:rPr>
        <w:instrText xml:space="preserve"> </w:instrText>
      </w:r>
      <w:r>
        <w:rPr>
          <w:rFonts w:ascii="Times New Roman" w:eastAsia="標楷體" w:hAnsi="Times New Roman" w:cs="Times New Roman" w:hint="eastAsia"/>
          <w:b/>
          <w:sz w:val="26"/>
          <w:szCs w:val="26"/>
        </w:rPr>
        <w:instrText xml:space="preserve">SEQ </w:instrText>
      </w:r>
      <w:r>
        <w:rPr>
          <w:rFonts w:ascii="Times New Roman" w:eastAsia="標楷體" w:hAnsi="Times New Roman" w:cs="Times New Roman" w:hint="eastAsia"/>
          <w:b/>
          <w:sz w:val="26"/>
          <w:szCs w:val="26"/>
        </w:rPr>
        <w:instrText>圖</w:instrText>
      </w:r>
      <w:r>
        <w:rPr>
          <w:rFonts w:ascii="Times New Roman" w:eastAsia="標楷體" w:hAnsi="Times New Roman" w:cs="Times New Roman" w:hint="eastAsia"/>
          <w:b/>
          <w:sz w:val="26"/>
          <w:szCs w:val="26"/>
        </w:rPr>
        <w:instrText>5. \* ARABIC</w:instrText>
      </w:r>
      <w:r>
        <w:rPr>
          <w:rFonts w:ascii="Times New Roman" w:eastAsia="標楷體" w:hAnsi="Times New Roman" w:cs="Times New Roman"/>
          <w:b/>
          <w:sz w:val="26"/>
          <w:szCs w:val="26"/>
        </w:rPr>
        <w:instrText xml:space="preserve"> </w:instrText>
      </w:r>
      <w:r>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4</w:t>
      </w:r>
      <w:r>
        <w:rPr>
          <w:rFonts w:ascii="Times New Roman" w:eastAsia="標楷體" w:hAnsi="Times New Roman" w:cs="Times New Roman"/>
          <w:b/>
          <w:sz w:val="26"/>
          <w:szCs w:val="26"/>
        </w:rPr>
        <w:fldChar w:fldCharType="end"/>
      </w:r>
      <w:bookmarkEnd w:id="94"/>
      <w:r w:rsidR="000E2029" w:rsidRPr="009A3155">
        <w:rPr>
          <w:rFonts w:ascii="Times New Roman" w:eastAsia="標楷體" w:hAnsi="Times New Roman" w:cs="Times New Roman"/>
          <w:b/>
          <w:sz w:val="26"/>
          <w:szCs w:val="26"/>
        </w:rPr>
        <w:t>出院準備服務轉銜長照服務</w:t>
      </w:r>
      <w:r w:rsidR="000E2029" w:rsidRPr="0062357F">
        <w:rPr>
          <w:rFonts w:ascii="Times New Roman" w:eastAsia="標楷體" w:hAnsi="Times New Roman" w:cs="Times New Roman"/>
          <w:b/>
          <w:sz w:val="26"/>
          <w:szCs w:val="26"/>
        </w:rPr>
        <w:t>流程</w:t>
      </w:r>
      <w:bookmarkEnd w:id="95"/>
    </w:p>
    <w:p w14:paraId="13873B51" w14:textId="2174892B" w:rsidR="000E2029" w:rsidRPr="000E2029" w:rsidRDefault="000E2029" w:rsidP="00580878">
      <w:pPr>
        <w:pStyle w:val="ab"/>
        <w:widowControl/>
        <w:numPr>
          <w:ilvl w:val="0"/>
          <w:numId w:val="61"/>
        </w:numPr>
        <w:snapToGrid w:val="0"/>
        <w:spacing w:beforeLines="50" w:before="120" w:line="264" w:lineRule="auto"/>
        <w:ind w:leftChars="0" w:left="284" w:hanging="197"/>
        <w:jc w:val="both"/>
        <w:textAlignment w:val="baseline"/>
        <w:rPr>
          <w:rFonts w:ascii="Times New Roman" w:eastAsia="標楷體" w:hAnsi="Times New Roman" w:cs="Times New Roman"/>
          <w:kern w:val="0"/>
          <w:sz w:val="26"/>
          <w:szCs w:val="26"/>
        </w:rPr>
      </w:pPr>
      <w:r w:rsidRPr="000E2029">
        <w:rPr>
          <w:rStyle w:val="ui-provider"/>
          <w:rFonts w:ascii="Times New Roman" w:eastAsia="標楷體" w:hAnsi="Times New Roman" w:cs="Times New Roman"/>
          <w:sz w:val="26"/>
          <w:szCs w:val="26"/>
        </w:rPr>
        <w:t>照護服務效益</w:t>
      </w:r>
    </w:p>
    <w:p w14:paraId="45FB4EAB" w14:textId="609E5A3A" w:rsidR="000E2029" w:rsidRPr="0062357F" w:rsidRDefault="000E2029" w:rsidP="0062357F">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0E2029">
        <w:rPr>
          <w:rFonts w:ascii="Times New Roman" w:eastAsia="標楷體" w:hAnsi="Times New Roman" w:cs="Times New Roman"/>
          <w:kern w:val="0"/>
          <w:sz w:val="26"/>
          <w:szCs w:val="26"/>
        </w:rPr>
        <w:t>出院準備服務團隊在病人住院期間，透過高危篩選及主動發掘病人繼續性照顧的需求，連結跨領域團隊照護模式與病人和家屬共同合作，讓病人獲得持</w:t>
      </w:r>
      <w:r w:rsidRPr="000E2029">
        <w:rPr>
          <w:rFonts w:ascii="Times New Roman" w:eastAsia="標楷體" w:hAnsi="Times New Roman" w:cs="Times New Roman"/>
          <w:kern w:val="0"/>
          <w:sz w:val="26"/>
          <w:szCs w:val="26"/>
        </w:rPr>
        <w:lastRenderedPageBreak/>
        <w:t>續性的照護</w:t>
      </w:r>
      <w:r w:rsidRPr="000E2029">
        <w:rPr>
          <w:rFonts w:ascii="Times New Roman" w:eastAsia="標楷體" w:hAnsi="Times New Roman" w:cs="Times New Roman" w:hint="eastAsia"/>
          <w:kern w:val="0"/>
          <w:sz w:val="26"/>
          <w:szCs w:val="26"/>
        </w:rPr>
        <w:t>，</w:t>
      </w:r>
      <w:r w:rsidRPr="000E2029">
        <w:rPr>
          <w:rFonts w:ascii="Times New Roman" w:eastAsia="標楷體" w:hAnsi="Times New Roman" w:cs="Times New Roman"/>
          <w:kern w:val="0"/>
          <w:sz w:val="26"/>
          <w:szCs w:val="26"/>
        </w:rPr>
        <w:t>服務至今已近</w:t>
      </w:r>
      <w:r w:rsidRPr="000E2029">
        <w:rPr>
          <w:rFonts w:ascii="Times New Roman" w:eastAsia="標楷體" w:hAnsi="Times New Roman" w:cs="Times New Roman"/>
          <w:kern w:val="0"/>
          <w:sz w:val="26"/>
          <w:szCs w:val="26"/>
        </w:rPr>
        <w:t>2</w:t>
      </w:r>
      <w:r w:rsidRPr="000E2029">
        <w:rPr>
          <w:rFonts w:ascii="Times New Roman" w:eastAsia="標楷體" w:hAnsi="Times New Roman" w:cs="Times New Roman"/>
          <w:kern w:val="0"/>
          <w:sz w:val="26"/>
          <w:szCs w:val="26"/>
        </w:rPr>
        <w:t>萬人次，</w:t>
      </w:r>
      <w:r w:rsidRPr="0062357F">
        <w:rPr>
          <w:rFonts w:ascii="Times New Roman" w:eastAsia="標楷體" w:hAnsi="Times New Roman" w:cs="Times New Roman"/>
          <w:kern w:val="0"/>
          <w:sz w:val="26"/>
          <w:szCs w:val="26"/>
        </w:rPr>
        <w:t>出院準備服務收案涵蓋率由</w:t>
      </w:r>
      <w:r w:rsidRPr="0062357F">
        <w:rPr>
          <w:rFonts w:ascii="Times New Roman" w:eastAsia="標楷體" w:hAnsi="Times New Roman" w:cs="Times New Roman"/>
          <w:kern w:val="0"/>
          <w:sz w:val="26"/>
          <w:szCs w:val="26"/>
        </w:rPr>
        <w:t>2016</w:t>
      </w:r>
      <w:r w:rsidRPr="0062357F">
        <w:rPr>
          <w:rFonts w:ascii="Times New Roman" w:eastAsia="標楷體" w:hAnsi="Times New Roman" w:cs="Times New Roman"/>
          <w:kern w:val="0"/>
          <w:sz w:val="26"/>
          <w:szCs w:val="26"/>
        </w:rPr>
        <w:t>年</w:t>
      </w:r>
      <w:r w:rsidRPr="0062357F">
        <w:rPr>
          <w:rFonts w:ascii="Times New Roman" w:eastAsia="標楷體" w:hAnsi="Times New Roman" w:cs="Times New Roman"/>
          <w:kern w:val="0"/>
          <w:sz w:val="26"/>
          <w:szCs w:val="26"/>
        </w:rPr>
        <w:t>6.1%</w:t>
      </w:r>
      <w:r w:rsidRPr="0062357F">
        <w:rPr>
          <w:rFonts w:ascii="Times New Roman" w:eastAsia="標楷體" w:hAnsi="Times New Roman" w:cs="Times New Roman"/>
          <w:kern w:val="0"/>
          <w:sz w:val="26"/>
          <w:szCs w:val="26"/>
        </w:rPr>
        <w:t>，至</w:t>
      </w:r>
      <w:r w:rsidRPr="0062357F">
        <w:rPr>
          <w:rFonts w:ascii="Times New Roman" w:eastAsia="標楷體" w:hAnsi="Times New Roman" w:cs="Times New Roman"/>
          <w:kern w:val="0"/>
          <w:sz w:val="26"/>
          <w:szCs w:val="26"/>
        </w:rPr>
        <w:t>2024.06</w:t>
      </w:r>
      <w:r w:rsidRPr="0062357F">
        <w:rPr>
          <w:rFonts w:ascii="Times New Roman" w:eastAsia="標楷體" w:hAnsi="Times New Roman" w:cs="Times New Roman"/>
          <w:kern w:val="0"/>
          <w:sz w:val="26"/>
          <w:szCs w:val="26"/>
        </w:rPr>
        <w:t>已達</w:t>
      </w:r>
      <w:r w:rsidRPr="0062357F">
        <w:rPr>
          <w:rFonts w:ascii="Times New Roman" w:eastAsia="標楷體" w:hAnsi="Times New Roman" w:cs="Times New Roman"/>
          <w:kern w:val="0"/>
          <w:sz w:val="26"/>
          <w:szCs w:val="26"/>
        </w:rPr>
        <w:t>15.9%</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_Ref187908542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sidRPr="0036163A">
        <w:rPr>
          <w:rFonts w:ascii="Times New Roman" w:eastAsia="標楷體" w:hAnsi="Times New Roman" w:cs="Times New Roman" w:hint="eastAsia"/>
          <w:b/>
          <w:sz w:val="26"/>
          <w:szCs w:val="26"/>
        </w:rPr>
        <w:t>圖</w:t>
      </w:r>
      <w:r w:rsidR="002A0C0B" w:rsidRPr="0036163A">
        <w:rPr>
          <w:rFonts w:ascii="Times New Roman" w:eastAsia="標楷體" w:hAnsi="Times New Roman" w:cs="Times New Roman" w:hint="eastAsia"/>
          <w:b/>
          <w:sz w:val="26"/>
          <w:szCs w:val="26"/>
        </w:rPr>
        <w:t xml:space="preserve">5. </w:t>
      </w:r>
      <w:r w:rsidR="002A0C0B">
        <w:rPr>
          <w:rFonts w:ascii="Times New Roman" w:eastAsia="標楷體" w:hAnsi="Times New Roman" w:cs="Times New Roman"/>
          <w:b/>
          <w:noProof/>
          <w:sz w:val="26"/>
          <w:szCs w:val="26"/>
        </w:rPr>
        <w:t>5</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w:t>
      </w:r>
    </w:p>
    <w:p w14:paraId="213F14A1" w14:textId="244D4009" w:rsidR="0062357F" w:rsidRPr="0062357F" w:rsidRDefault="000E2029" w:rsidP="0062357F">
      <w:pPr>
        <w:snapToGrid w:val="0"/>
        <w:spacing w:beforeLines="50" w:before="120" w:line="264" w:lineRule="auto"/>
        <w:ind w:leftChars="177" w:left="425"/>
        <w:jc w:val="both"/>
        <w:rPr>
          <w:rFonts w:ascii="Times New Roman" w:eastAsia="標楷體" w:hAnsi="Times New Roman" w:cs="Times New Roman"/>
          <w:bCs/>
          <w:sz w:val="22"/>
          <w:szCs w:val="22"/>
        </w:rPr>
      </w:pPr>
      <w:r w:rsidRPr="000E2029">
        <w:rPr>
          <w:rFonts w:ascii="Times New Roman" w:eastAsia="標楷體" w:hAnsi="Times New Roman"/>
          <w:noProof/>
          <w:sz w:val="26"/>
          <w:szCs w:val="26"/>
        </w:rPr>
        <w:drawing>
          <wp:inline distT="0" distB="0" distL="0" distR="0" wp14:anchorId="2D803EBF" wp14:editId="0C8B4FD3">
            <wp:extent cx="5559425" cy="2586251"/>
            <wp:effectExtent l="19050" t="19050" r="22225" b="2413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Lst>
                    </a:blip>
                    <a:srcRect t="12974"/>
                    <a:stretch/>
                  </pic:blipFill>
                  <pic:spPr bwMode="auto">
                    <a:xfrm>
                      <a:off x="0" y="0"/>
                      <a:ext cx="5573319" cy="259271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2357F" w:rsidRPr="00503B22">
        <w:rPr>
          <w:rFonts w:ascii="Times New Roman" w:eastAsia="標楷體" w:hAnsi="Times New Roman" w:cs="Times New Roman" w:hint="eastAsia"/>
          <w:bCs/>
          <w:sz w:val="22"/>
          <w:szCs w:val="22"/>
        </w:rPr>
        <w:t>資料來源：</w:t>
      </w:r>
      <w:r w:rsidR="00125588" w:rsidRPr="00503B22">
        <w:rPr>
          <w:rFonts w:ascii="Times New Roman" w:eastAsia="標楷體" w:hAnsi="Times New Roman" w:cs="Times New Roman" w:hint="eastAsia"/>
          <w:bCs/>
          <w:sz w:val="22"/>
          <w:szCs w:val="22"/>
        </w:rPr>
        <w:t>本報告整理</w:t>
      </w:r>
    </w:p>
    <w:p w14:paraId="5B415F73" w14:textId="32D4C646" w:rsidR="000E2029" w:rsidRPr="009A3155" w:rsidRDefault="0078425A" w:rsidP="009A3155">
      <w:pPr>
        <w:pStyle w:val="aff2"/>
        <w:snapToGrid w:val="0"/>
        <w:spacing w:beforeLines="50" w:before="120" w:line="264" w:lineRule="auto"/>
        <w:jc w:val="center"/>
        <w:rPr>
          <w:rFonts w:ascii="Times New Roman" w:eastAsia="標楷體" w:hAnsi="Times New Roman" w:cs="Times New Roman"/>
          <w:b/>
          <w:sz w:val="26"/>
          <w:szCs w:val="26"/>
        </w:rPr>
      </w:pPr>
      <w:bookmarkStart w:id="96" w:name="_Ref187908542"/>
      <w:bookmarkStart w:id="97" w:name="_Toc188281411"/>
      <w:r w:rsidRPr="0036163A">
        <w:rPr>
          <w:rFonts w:ascii="Times New Roman" w:eastAsia="標楷體" w:hAnsi="Times New Roman" w:cs="Times New Roman" w:hint="eastAsia"/>
          <w:b/>
          <w:sz w:val="26"/>
          <w:szCs w:val="26"/>
        </w:rPr>
        <w:t>圖</w:t>
      </w:r>
      <w:r w:rsidRPr="0036163A">
        <w:rPr>
          <w:rFonts w:ascii="Times New Roman" w:eastAsia="標楷體" w:hAnsi="Times New Roman" w:cs="Times New Roman" w:hint="eastAsia"/>
          <w:b/>
          <w:sz w:val="26"/>
          <w:szCs w:val="26"/>
        </w:rPr>
        <w:t>5.</w:t>
      </w:r>
      <w:r w:rsidR="009A3155" w:rsidRPr="0036163A">
        <w:rPr>
          <w:rFonts w:ascii="Times New Roman" w:eastAsia="標楷體" w:hAnsi="Times New Roman" w:cs="Times New Roman" w:hint="eastAsia"/>
          <w:b/>
          <w:sz w:val="26"/>
          <w:szCs w:val="26"/>
        </w:rPr>
        <w:t xml:space="preserve"> </w:t>
      </w:r>
      <w:r w:rsidRPr="0036163A">
        <w:rPr>
          <w:rFonts w:ascii="Times New Roman" w:eastAsia="標楷體" w:hAnsi="Times New Roman" w:cs="Times New Roman"/>
          <w:b/>
          <w:sz w:val="26"/>
          <w:szCs w:val="26"/>
        </w:rPr>
        <w:fldChar w:fldCharType="begin"/>
      </w:r>
      <w:r w:rsidRPr="0036163A">
        <w:rPr>
          <w:rFonts w:ascii="Times New Roman" w:eastAsia="標楷體" w:hAnsi="Times New Roman" w:cs="Times New Roman"/>
          <w:b/>
          <w:sz w:val="26"/>
          <w:szCs w:val="26"/>
        </w:rPr>
        <w:instrText xml:space="preserve"> </w:instrText>
      </w:r>
      <w:r w:rsidRPr="0036163A">
        <w:rPr>
          <w:rFonts w:ascii="Times New Roman" w:eastAsia="標楷體" w:hAnsi="Times New Roman" w:cs="Times New Roman" w:hint="eastAsia"/>
          <w:b/>
          <w:sz w:val="26"/>
          <w:szCs w:val="26"/>
        </w:rPr>
        <w:instrText xml:space="preserve">SEQ </w:instrText>
      </w:r>
      <w:r w:rsidRPr="0036163A">
        <w:rPr>
          <w:rFonts w:ascii="Times New Roman" w:eastAsia="標楷體" w:hAnsi="Times New Roman" w:cs="Times New Roman" w:hint="eastAsia"/>
          <w:b/>
          <w:sz w:val="26"/>
          <w:szCs w:val="26"/>
        </w:rPr>
        <w:instrText>圖</w:instrText>
      </w:r>
      <w:r w:rsidRPr="0036163A">
        <w:rPr>
          <w:rFonts w:ascii="Times New Roman" w:eastAsia="標楷體" w:hAnsi="Times New Roman" w:cs="Times New Roman" w:hint="eastAsia"/>
          <w:b/>
          <w:sz w:val="26"/>
          <w:szCs w:val="26"/>
        </w:rPr>
        <w:instrText>5. \* ARABIC</w:instrText>
      </w:r>
      <w:r w:rsidRPr="0036163A">
        <w:rPr>
          <w:rFonts w:ascii="Times New Roman" w:eastAsia="標楷體" w:hAnsi="Times New Roman" w:cs="Times New Roman"/>
          <w:b/>
          <w:sz w:val="26"/>
          <w:szCs w:val="26"/>
        </w:rPr>
        <w:instrText xml:space="preserve"> </w:instrText>
      </w:r>
      <w:r w:rsidRPr="0036163A">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5</w:t>
      </w:r>
      <w:r w:rsidRPr="0036163A">
        <w:rPr>
          <w:rFonts w:ascii="Times New Roman" w:eastAsia="標楷體" w:hAnsi="Times New Roman" w:cs="Times New Roman"/>
          <w:b/>
          <w:sz w:val="26"/>
          <w:szCs w:val="26"/>
        </w:rPr>
        <w:fldChar w:fldCharType="end"/>
      </w:r>
      <w:bookmarkEnd w:id="96"/>
      <w:r w:rsidR="000E2029" w:rsidRPr="0036163A">
        <w:rPr>
          <w:rFonts w:ascii="Times New Roman" w:eastAsia="標楷體" w:hAnsi="Times New Roman" w:cs="Times New Roman"/>
          <w:b/>
          <w:sz w:val="26"/>
          <w:szCs w:val="26"/>
        </w:rPr>
        <w:t>出院準備服務收案涵蓋率</w:t>
      </w:r>
      <w:bookmarkEnd w:id="97"/>
    </w:p>
    <w:p w14:paraId="3B7ABF76" w14:textId="77777777" w:rsidR="000E2029" w:rsidRPr="000E2029" w:rsidRDefault="000E2029" w:rsidP="000E2029">
      <w:pPr>
        <w:pStyle w:val="ab"/>
        <w:widowControl/>
        <w:snapToGrid w:val="0"/>
        <w:spacing w:beforeLines="50" w:before="120" w:line="264" w:lineRule="auto"/>
        <w:ind w:leftChars="178" w:left="484" w:hangingChars="22" w:hanging="57"/>
        <w:jc w:val="center"/>
        <w:textAlignment w:val="baseline"/>
        <w:rPr>
          <w:rFonts w:ascii="Times New Roman" w:eastAsia="標楷體" w:hAnsi="Times New Roman" w:cs="Times New Roman"/>
          <w:color w:val="333333"/>
          <w:sz w:val="26"/>
          <w:szCs w:val="26"/>
        </w:rPr>
      </w:pPr>
    </w:p>
    <w:p w14:paraId="4FA75DE0" w14:textId="77777777" w:rsidR="000E2029" w:rsidRPr="0062357F" w:rsidRDefault="000E2029" w:rsidP="0062357F">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62357F">
        <w:rPr>
          <w:rFonts w:ascii="Times New Roman" w:eastAsia="標楷體" w:hAnsi="Times New Roman" w:cs="Times New Roman"/>
          <w:kern w:val="0"/>
          <w:sz w:val="26"/>
          <w:szCs w:val="26"/>
        </w:rPr>
        <w:t>健保署自</w:t>
      </w:r>
      <w:r w:rsidRPr="0062357F">
        <w:rPr>
          <w:rFonts w:ascii="Times New Roman" w:eastAsia="標楷體" w:hAnsi="Times New Roman" w:cs="Times New Roman"/>
          <w:kern w:val="0"/>
          <w:sz w:val="26"/>
          <w:szCs w:val="26"/>
        </w:rPr>
        <w:t>2016</w:t>
      </w:r>
      <w:r w:rsidRPr="0062357F">
        <w:rPr>
          <w:rFonts w:ascii="Times New Roman" w:eastAsia="標楷體" w:hAnsi="Times New Roman" w:cs="Times New Roman"/>
          <w:kern w:val="0"/>
          <w:sz w:val="26"/>
          <w:szCs w:val="26"/>
        </w:rPr>
        <w:t>年</w:t>
      </w:r>
      <w:r w:rsidRPr="0062357F">
        <w:rPr>
          <w:rFonts w:ascii="Times New Roman" w:eastAsia="標楷體" w:hAnsi="Times New Roman" w:cs="Times New Roman"/>
          <w:kern w:val="0"/>
          <w:sz w:val="26"/>
          <w:szCs w:val="26"/>
        </w:rPr>
        <w:t>2</w:t>
      </w:r>
      <w:r w:rsidRPr="0062357F">
        <w:rPr>
          <w:rFonts w:ascii="Times New Roman" w:eastAsia="標楷體" w:hAnsi="Times New Roman" w:cs="Times New Roman"/>
          <w:kern w:val="0"/>
          <w:sz w:val="26"/>
          <w:szCs w:val="26"/>
        </w:rPr>
        <w:t>月起，辦理「全民健康保險居家醫療整合照護計畫」，由醫事服務機構組成照護團隊共同合作，提供病人「居家醫療」、「重度居家醫療」「安寧療護」三階段的連續性居家醫療與全人照護，進而銜接衛生福利部推動的長期照顧服務</w:t>
      </w:r>
      <w:r w:rsidRPr="0062357F">
        <w:rPr>
          <w:rFonts w:ascii="Times New Roman" w:eastAsia="標楷體" w:hAnsi="Times New Roman" w:cs="Times New Roman"/>
          <w:kern w:val="0"/>
          <w:sz w:val="26"/>
          <w:szCs w:val="26"/>
        </w:rPr>
        <w:t>2.0</w:t>
      </w:r>
      <w:r w:rsidRPr="0062357F">
        <w:rPr>
          <w:rFonts w:ascii="Times New Roman" w:eastAsia="標楷體" w:hAnsi="Times New Roman" w:cs="Times New Roman"/>
          <w:kern w:val="0"/>
          <w:sz w:val="26"/>
          <w:szCs w:val="26"/>
        </w:rPr>
        <w:t>計畫，提升照護連續性，兩者可以無縫接軌，讓長者在家安老。</w:t>
      </w:r>
    </w:p>
    <w:p w14:paraId="62C93A82" w14:textId="0619C694" w:rsidR="000E2029" w:rsidRPr="0062357F" w:rsidRDefault="000E2029" w:rsidP="0062357F">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62357F">
        <w:rPr>
          <w:rFonts w:ascii="Times New Roman" w:eastAsia="標楷體" w:hAnsi="Times New Roman" w:cs="Times New Roman"/>
          <w:kern w:val="0"/>
          <w:sz w:val="26"/>
          <w:szCs w:val="26"/>
        </w:rPr>
        <w:t>為恭紀念醫院自</w:t>
      </w:r>
      <w:r w:rsidRPr="0062357F">
        <w:rPr>
          <w:rFonts w:ascii="Times New Roman" w:eastAsia="標楷體" w:hAnsi="Times New Roman" w:cs="Times New Roman"/>
          <w:kern w:val="0"/>
          <w:sz w:val="26"/>
          <w:szCs w:val="26"/>
        </w:rPr>
        <w:t>2016</w:t>
      </w:r>
      <w:r w:rsidRPr="0062357F">
        <w:rPr>
          <w:rFonts w:ascii="Times New Roman" w:eastAsia="標楷體" w:hAnsi="Times New Roman" w:cs="Times New Roman"/>
          <w:kern w:val="0"/>
          <w:sz w:val="26"/>
          <w:szCs w:val="26"/>
        </w:rPr>
        <w:t>年</w:t>
      </w:r>
      <w:r w:rsidRPr="0062357F">
        <w:rPr>
          <w:rFonts w:ascii="Times New Roman" w:eastAsia="標楷體" w:hAnsi="Times New Roman" w:cs="Times New Roman"/>
          <w:kern w:val="0"/>
          <w:sz w:val="26"/>
          <w:szCs w:val="26"/>
        </w:rPr>
        <w:t>4</w:t>
      </w:r>
      <w:r w:rsidRPr="0062357F">
        <w:rPr>
          <w:rFonts w:ascii="Times New Roman" w:eastAsia="標楷體" w:hAnsi="Times New Roman" w:cs="Times New Roman"/>
          <w:kern w:val="0"/>
          <w:sz w:val="26"/>
          <w:szCs w:val="26"/>
        </w:rPr>
        <w:t>月起承接「全民健康保險居家醫療整合照護計畫」，由時任院長陳振文，親自率領由</w:t>
      </w:r>
      <w:r w:rsidRPr="0062357F">
        <w:rPr>
          <w:rFonts w:ascii="Times New Roman" w:eastAsia="標楷體" w:hAnsi="Times New Roman" w:cs="Times New Roman"/>
          <w:kern w:val="0"/>
          <w:sz w:val="26"/>
          <w:szCs w:val="26"/>
        </w:rPr>
        <w:t>12</w:t>
      </w:r>
      <w:r w:rsidRPr="0062357F">
        <w:rPr>
          <w:rFonts w:ascii="Times New Roman" w:eastAsia="標楷體" w:hAnsi="Times New Roman" w:cs="Times New Roman"/>
          <w:kern w:val="0"/>
          <w:sz w:val="26"/>
          <w:szCs w:val="26"/>
        </w:rPr>
        <w:t>科醫師</w:t>
      </w:r>
      <w:r w:rsidR="005C602A">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包含心臟內科、腎臟內科、神經內科、神經外科、胸腔內科、家醫科、高壓氧專科、精神科、泌尿外科、新陳代謝科、急診醫學科、安寧緩和醫學科</w:t>
      </w:r>
      <w:r w:rsidR="005C602A">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、個案管理師、居家護理師、藥師、營養師等專業共同組成的為恭居家醫療團隊，將醫療進駐到案家，照顧有就醫需求，卻又不便外出的鄉親</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_Ref187908585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sidRPr="00125588">
        <w:rPr>
          <w:rFonts w:ascii="Times New Roman" w:eastAsia="標楷體" w:hAnsi="Times New Roman" w:cs="Times New Roman" w:hint="eastAsia"/>
          <w:b/>
          <w:sz w:val="26"/>
          <w:szCs w:val="26"/>
        </w:rPr>
        <w:t>圖</w:t>
      </w:r>
      <w:r w:rsidR="002A0C0B" w:rsidRPr="00125588">
        <w:rPr>
          <w:rFonts w:ascii="Times New Roman" w:eastAsia="標楷體" w:hAnsi="Times New Roman" w:cs="Times New Roman" w:hint="eastAsia"/>
          <w:b/>
          <w:sz w:val="26"/>
          <w:szCs w:val="26"/>
        </w:rPr>
        <w:t xml:space="preserve">5. </w:t>
      </w:r>
      <w:r w:rsidR="002A0C0B">
        <w:rPr>
          <w:rFonts w:ascii="Times New Roman" w:eastAsia="標楷體" w:hAnsi="Times New Roman" w:cs="Times New Roman"/>
          <w:b/>
          <w:noProof/>
          <w:sz w:val="26"/>
          <w:szCs w:val="26"/>
        </w:rPr>
        <w:t>6</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，服務量近</w:t>
      </w:r>
      <w:r w:rsidRPr="0062357F">
        <w:rPr>
          <w:rFonts w:ascii="Times New Roman" w:eastAsia="標楷體" w:hAnsi="Times New Roman" w:cs="Times New Roman"/>
          <w:kern w:val="0"/>
          <w:sz w:val="26"/>
          <w:szCs w:val="26"/>
        </w:rPr>
        <w:t>1</w:t>
      </w:r>
      <w:r w:rsidRPr="0062357F">
        <w:rPr>
          <w:rFonts w:ascii="Times New Roman" w:eastAsia="標楷體" w:hAnsi="Times New Roman" w:cs="Times New Roman"/>
          <w:kern w:val="0"/>
          <w:sz w:val="26"/>
          <w:szCs w:val="26"/>
        </w:rPr>
        <w:t>萬</w:t>
      </w:r>
      <w:r w:rsidRPr="0062357F">
        <w:rPr>
          <w:rFonts w:ascii="Times New Roman" w:eastAsia="標楷體" w:hAnsi="Times New Roman" w:cs="Times New Roman"/>
          <w:kern w:val="0"/>
          <w:sz w:val="26"/>
          <w:szCs w:val="26"/>
        </w:rPr>
        <w:t>6</w:t>
      </w:r>
      <w:r w:rsidRPr="0062357F">
        <w:rPr>
          <w:rFonts w:ascii="Times New Roman" w:eastAsia="標楷體" w:hAnsi="Times New Roman" w:cs="Times New Roman"/>
          <w:kern w:val="0"/>
          <w:sz w:val="26"/>
          <w:szCs w:val="26"/>
        </w:rPr>
        <w:t>千人次，為恭居家醫療醫師訪視每月平均訪視量由</w:t>
      </w:r>
      <w:r w:rsidRPr="0062357F">
        <w:rPr>
          <w:rFonts w:ascii="Times New Roman" w:eastAsia="標楷體" w:hAnsi="Times New Roman" w:cs="Times New Roman"/>
          <w:kern w:val="0"/>
          <w:sz w:val="26"/>
          <w:szCs w:val="26"/>
        </w:rPr>
        <w:t>2016</w:t>
      </w:r>
      <w:r w:rsidRPr="0062357F">
        <w:rPr>
          <w:rFonts w:ascii="Times New Roman" w:eastAsia="標楷體" w:hAnsi="Times New Roman" w:cs="Times New Roman"/>
          <w:kern w:val="0"/>
          <w:sz w:val="26"/>
          <w:szCs w:val="26"/>
        </w:rPr>
        <w:t>年</w:t>
      </w:r>
      <w:r w:rsidRPr="0062357F">
        <w:rPr>
          <w:rFonts w:ascii="Times New Roman" w:eastAsia="標楷體" w:hAnsi="Times New Roman" w:cs="Times New Roman"/>
          <w:kern w:val="0"/>
          <w:sz w:val="26"/>
          <w:szCs w:val="26"/>
        </w:rPr>
        <w:t>9</w:t>
      </w:r>
      <w:r w:rsidRPr="0062357F">
        <w:rPr>
          <w:rFonts w:ascii="Times New Roman" w:eastAsia="標楷體" w:hAnsi="Times New Roman" w:cs="Times New Roman"/>
          <w:kern w:val="0"/>
          <w:sz w:val="26"/>
          <w:szCs w:val="26"/>
        </w:rPr>
        <w:t>人次，提升至</w:t>
      </w:r>
      <w:r w:rsidRPr="0062357F">
        <w:rPr>
          <w:rFonts w:ascii="Times New Roman" w:eastAsia="標楷體" w:hAnsi="Times New Roman" w:cs="Times New Roman"/>
          <w:kern w:val="0"/>
          <w:sz w:val="26"/>
          <w:szCs w:val="26"/>
        </w:rPr>
        <w:t>2024</w:t>
      </w:r>
      <w:r w:rsidRPr="0062357F">
        <w:rPr>
          <w:rFonts w:ascii="Times New Roman" w:eastAsia="標楷體" w:hAnsi="Times New Roman" w:cs="Times New Roman"/>
          <w:kern w:val="0"/>
          <w:sz w:val="26"/>
          <w:szCs w:val="26"/>
        </w:rPr>
        <w:t>年每月平均訪視</w:t>
      </w:r>
      <w:r w:rsidRPr="0062357F">
        <w:rPr>
          <w:rFonts w:ascii="Times New Roman" w:eastAsia="標楷體" w:hAnsi="Times New Roman" w:cs="Times New Roman"/>
          <w:kern w:val="0"/>
          <w:sz w:val="26"/>
          <w:szCs w:val="26"/>
        </w:rPr>
        <w:t>246</w:t>
      </w:r>
      <w:r w:rsidRPr="0062357F">
        <w:rPr>
          <w:rFonts w:ascii="Times New Roman" w:eastAsia="標楷體" w:hAnsi="Times New Roman" w:cs="Times New Roman"/>
          <w:kern w:val="0"/>
          <w:sz w:val="26"/>
          <w:szCs w:val="26"/>
        </w:rPr>
        <w:t>人次</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_Ref187908604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5. </w:t>
      </w:r>
      <w:r w:rsidR="002A0C0B">
        <w:rPr>
          <w:rFonts w:ascii="Times New Roman" w:eastAsia="標楷體" w:hAnsi="Times New Roman" w:cs="Times New Roman"/>
          <w:b/>
          <w:bCs/>
          <w:noProof/>
          <w:sz w:val="26"/>
          <w:szCs w:val="26"/>
        </w:rPr>
        <w:t>7</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。居家醫療團隊三階段訪視每月平均訪視量由</w:t>
      </w:r>
      <w:r w:rsidRPr="0062357F">
        <w:rPr>
          <w:rFonts w:ascii="Times New Roman" w:eastAsia="標楷體" w:hAnsi="Times New Roman" w:cs="Times New Roman"/>
          <w:kern w:val="0"/>
          <w:sz w:val="26"/>
          <w:szCs w:val="26"/>
        </w:rPr>
        <w:t>2016</w:t>
      </w:r>
      <w:r w:rsidRPr="0062357F">
        <w:rPr>
          <w:rFonts w:ascii="Times New Roman" w:eastAsia="標楷體" w:hAnsi="Times New Roman" w:cs="Times New Roman"/>
          <w:kern w:val="0"/>
          <w:sz w:val="26"/>
          <w:szCs w:val="26"/>
        </w:rPr>
        <w:t>年</w:t>
      </w:r>
      <w:r w:rsidRPr="0062357F">
        <w:rPr>
          <w:rFonts w:ascii="Times New Roman" w:eastAsia="標楷體" w:hAnsi="Times New Roman" w:cs="Times New Roman"/>
          <w:kern w:val="0"/>
          <w:sz w:val="26"/>
          <w:szCs w:val="26"/>
        </w:rPr>
        <w:t>113</w:t>
      </w:r>
      <w:r w:rsidRPr="0062357F">
        <w:rPr>
          <w:rFonts w:ascii="Times New Roman" w:eastAsia="標楷體" w:hAnsi="Times New Roman" w:cs="Times New Roman"/>
          <w:kern w:val="0"/>
          <w:sz w:val="26"/>
          <w:szCs w:val="26"/>
        </w:rPr>
        <w:t>人次，提升至</w:t>
      </w:r>
      <w:r w:rsidRPr="0062357F">
        <w:rPr>
          <w:rFonts w:ascii="Times New Roman" w:eastAsia="標楷體" w:hAnsi="Times New Roman" w:cs="Times New Roman"/>
          <w:kern w:val="0"/>
          <w:sz w:val="26"/>
          <w:szCs w:val="26"/>
        </w:rPr>
        <w:t>2024</w:t>
      </w:r>
      <w:r w:rsidRPr="0062357F">
        <w:rPr>
          <w:rFonts w:ascii="Times New Roman" w:eastAsia="標楷體" w:hAnsi="Times New Roman" w:cs="Times New Roman"/>
          <w:kern w:val="0"/>
          <w:sz w:val="26"/>
          <w:szCs w:val="26"/>
        </w:rPr>
        <w:t>年每月平均訪視</w:t>
      </w:r>
      <w:r w:rsidRPr="0062357F">
        <w:rPr>
          <w:rFonts w:ascii="Times New Roman" w:eastAsia="標楷體" w:hAnsi="Times New Roman" w:cs="Times New Roman"/>
          <w:kern w:val="0"/>
          <w:sz w:val="26"/>
          <w:szCs w:val="26"/>
        </w:rPr>
        <w:t>423</w:t>
      </w:r>
      <w:r w:rsidRPr="0062357F">
        <w:rPr>
          <w:rFonts w:ascii="Times New Roman" w:eastAsia="標楷體" w:hAnsi="Times New Roman" w:cs="Times New Roman"/>
          <w:kern w:val="0"/>
          <w:sz w:val="26"/>
          <w:szCs w:val="26"/>
        </w:rPr>
        <w:t>人次</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_Ref187908615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5. </w:t>
      </w:r>
      <w:r w:rsidR="002A0C0B">
        <w:rPr>
          <w:rFonts w:ascii="Times New Roman" w:eastAsia="標楷體" w:hAnsi="Times New Roman" w:cs="Times New Roman"/>
          <w:b/>
          <w:bCs/>
          <w:noProof/>
          <w:sz w:val="26"/>
          <w:szCs w:val="26"/>
        </w:rPr>
        <w:t>8</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w:t>
      </w:r>
    </w:p>
    <w:p w14:paraId="7C05A3FB" w14:textId="77777777" w:rsidR="0036163A" w:rsidRDefault="000E2029" w:rsidP="00954B88">
      <w:pPr>
        <w:pStyle w:val="ab"/>
        <w:widowControl/>
        <w:snapToGrid w:val="0"/>
        <w:spacing w:beforeLines="50" w:before="120" w:line="264" w:lineRule="auto"/>
        <w:ind w:leftChars="236" w:left="566" w:firstLine="1"/>
        <w:jc w:val="center"/>
        <w:textAlignment w:val="baseline"/>
        <w:rPr>
          <w:rFonts w:ascii="Times New Roman" w:eastAsia="標楷體" w:hAnsi="Times New Roman" w:cs="Times New Roman"/>
          <w:bCs/>
          <w:sz w:val="22"/>
          <w:szCs w:val="22"/>
        </w:rPr>
      </w:pPr>
      <w:r w:rsidRPr="000E2029">
        <w:rPr>
          <w:rFonts w:ascii="Times New Roman" w:eastAsia="標楷體" w:hAnsi="Times New Roman"/>
          <w:noProof/>
          <w:sz w:val="26"/>
          <w:szCs w:val="26"/>
        </w:rPr>
        <w:lastRenderedPageBreak/>
        <w:drawing>
          <wp:inline distT="0" distB="0" distL="0" distR="0" wp14:anchorId="4B11A00D" wp14:editId="5D137E0C">
            <wp:extent cx="5113325" cy="1825154"/>
            <wp:effectExtent l="0" t="0" r="0" b="381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brightnessContrast bright="20000"/>
                              </a14:imgEffect>
                            </a14:imgLayer>
                          </a14:imgProps>
                        </a:ext>
                      </a:extLst>
                    </a:blip>
                    <a:srcRect l="1672" t="4626" b="3341"/>
                    <a:stretch/>
                  </pic:blipFill>
                  <pic:spPr bwMode="auto">
                    <a:xfrm>
                      <a:off x="0" y="0"/>
                      <a:ext cx="5172954" cy="1846438"/>
                    </a:xfrm>
                    <a:prstGeom prst="rect">
                      <a:avLst/>
                    </a:prstGeom>
                    <a:ln>
                      <a:noFill/>
                    </a:ln>
                    <a:extLst>
                      <a:ext uri="{53640926-AAD7-44D8-BBD7-CCE9431645EC}">
                        <a14:shadowObscured xmlns:a14="http://schemas.microsoft.com/office/drawing/2010/main"/>
                      </a:ext>
                    </a:extLst>
                  </pic:spPr>
                </pic:pic>
              </a:graphicData>
            </a:graphic>
          </wp:inline>
        </w:drawing>
      </w:r>
    </w:p>
    <w:p w14:paraId="43EC9F01" w14:textId="1A1CEFEA" w:rsidR="0062357F" w:rsidRPr="00125588" w:rsidRDefault="00503B22" w:rsidP="00E83831">
      <w:pPr>
        <w:pStyle w:val="ab"/>
        <w:widowControl/>
        <w:snapToGrid w:val="0"/>
        <w:ind w:leftChars="236" w:left="566"/>
        <w:textAlignment w:val="baseline"/>
        <w:rPr>
          <w:rFonts w:ascii="Times New Roman" w:eastAsia="標楷體" w:hAnsi="Times New Roman" w:cs="Times New Roman"/>
          <w:bCs/>
          <w:sz w:val="22"/>
          <w:szCs w:val="22"/>
        </w:rPr>
      </w:pPr>
      <w:r>
        <w:rPr>
          <w:rFonts w:ascii="Times New Roman" w:eastAsia="標楷體" w:hAnsi="Times New Roman" w:cs="Times New Roman" w:hint="eastAsia"/>
          <w:bCs/>
          <w:sz w:val="22"/>
          <w:szCs w:val="22"/>
        </w:rPr>
        <w:t>資料來源：</w:t>
      </w:r>
      <w:r w:rsidR="0092436D" w:rsidRPr="0092436D">
        <w:rPr>
          <w:rFonts w:ascii="Times New Roman" w:eastAsia="標楷體" w:hAnsi="Times New Roman" w:cs="Times New Roman" w:hint="eastAsia"/>
          <w:bCs/>
          <w:sz w:val="22"/>
          <w:szCs w:val="22"/>
        </w:rPr>
        <w:t>為恭</w:t>
      </w:r>
      <w:r w:rsidR="0092436D">
        <w:rPr>
          <w:rFonts w:ascii="Times New Roman" w:eastAsia="標楷體" w:hAnsi="Times New Roman" w:cs="Times New Roman" w:hint="eastAsia"/>
          <w:bCs/>
          <w:sz w:val="22"/>
          <w:szCs w:val="22"/>
        </w:rPr>
        <w:t>醫院資料</w:t>
      </w:r>
    </w:p>
    <w:p w14:paraId="5CD668CA" w14:textId="2DA05567" w:rsidR="000E2029" w:rsidRDefault="0078425A" w:rsidP="00E83831">
      <w:pPr>
        <w:pStyle w:val="aff2"/>
        <w:snapToGrid w:val="0"/>
        <w:spacing w:beforeLines="30" w:before="72" w:line="264" w:lineRule="auto"/>
        <w:jc w:val="center"/>
        <w:rPr>
          <w:rFonts w:ascii="Times New Roman" w:eastAsia="標楷體" w:hAnsi="Times New Roman" w:cs="Times New Roman"/>
          <w:b/>
          <w:bCs/>
          <w:sz w:val="26"/>
          <w:szCs w:val="26"/>
        </w:rPr>
      </w:pPr>
      <w:bookmarkStart w:id="98" w:name="_Ref187908585"/>
      <w:bookmarkStart w:id="99" w:name="_Toc188281412"/>
      <w:r w:rsidRPr="00125588">
        <w:rPr>
          <w:rFonts w:ascii="Times New Roman" w:eastAsia="標楷體" w:hAnsi="Times New Roman" w:cs="Times New Roman" w:hint="eastAsia"/>
          <w:b/>
          <w:sz w:val="26"/>
          <w:szCs w:val="26"/>
        </w:rPr>
        <w:t>圖</w:t>
      </w:r>
      <w:r w:rsidRPr="00125588">
        <w:rPr>
          <w:rFonts w:ascii="Times New Roman" w:eastAsia="標楷體" w:hAnsi="Times New Roman" w:cs="Times New Roman" w:hint="eastAsia"/>
          <w:b/>
          <w:sz w:val="26"/>
          <w:szCs w:val="26"/>
        </w:rPr>
        <w:t>5.</w:t>
      </w:r>
      <w:r w:rsidR="009A3155" w:rsidRPr="00125588">
        <w:rPr>
          <w:rFonts w:ascii="Times New Roman" w:eastAsia="標楷體" w:hAnsi="Times New Roman" w:cs="Times New Roman" w:hint="eastAsia"/>
          <w:b/>
          <w:sz w:val="26"/>
          <w:szCs w:val="26"/>
        </w:rPr>
        <w:t xml:space="preserve"> </w:t>
      </w:r>
      <w:r w:rsidRPr="00125588">
        <w:rPr>
          <w:rFonts w:ascii="Times New Roman" w:eastAsia="標楷體" w:hAnsi="Times New Roman" w:cs="Times New Roman"/>
          <w:b/>
          <w:sz w:val="26"/>
          <w:szCs w:val="26"/>
        </w:rPr>
        <w:fldChar w:fldCharType="begin"/>
      </w:r>
      <w:r w:rsidRPr="00125588">
        <w:rPr>
          <w:rFonts w:ascii="Times New Roman" w:eastAsia="標楷體" w:hAnsi="Times New Roman" w:cs="Times New Roman"/>
          <w:b/>
          <w:sz w:val="26"/>
          <w:szCs w:val="26"/>
        </w:rPr>
        <w:instrText xml:space="preserve"> </w:instrText>
      </w:r>
      <w:r w:rsidRPr="00125588">
        <w:rPr>
          <w:rFonts w:ascii="Times New Roman" w:eastAsia="標楷體" w:hAnsi="Times New Roman" w:cs="Times New Roman" w:hint="eastAsia"/>
          <w:b/>
          <w:sz w:val="26"/>
          <w:szCs w:val="26"/>
        </w:rPr>
        <w:instrText xml:space="preserve">SEQ </w:instrText>
      </w:r>
      <w:r w:rsidRPr="00125588">
        <w:rPr>
          <w:rFonts w:ascii="Times New Roman" w:eastAsia="標楷體" w:hAnsi="Times New Roman" w:cs="Times New Roman" w:hint="eastAsia"/>
          <w:b/>
          <w:sz w:val="26"/>
          <w:szCs w:val="26"/>
        </w:rPr>
        <w:instrText>圖</w:instrText>
      </w:r>
      <w:r w:rsidRPr="00125588">
        <w:rPr>
          <w:rFonts w:ascii="Times New Roman" w:eastAsia="標楷體" w:hAnsi="Times New Roman" w:cs="Times New Roman" w:hint="eastAsia"/>
          <w:b/>
          <w:sz w:val="26"/>
          <w:szCs w:val="26"/>
        </w:rPr>
        <w:instrText>5. \* ARABIC</w:instrText>
      </w:r>
      <w:r w:rsidRPr="00125588">
        <w:rPr>
          <w:rFonts w:ascii="Times New Roman" w:eastAsia="標楷體" w:hAnsi="Times New Roman" w:cs="Times New Roman"/>
          <w:b/>
          <w:sz w:val="26"/>
          <w:szCs w:val="26"/>
        </w:rPr>
        <w:instrText xml:space="preserve"> </w:instrText>
      </w:r>
      <w:r w:rsidRPr="00125588">
        <w:rPr>
          <w:rFonts w:ascii="Times New Roman" w:eastAsia="標楷體" w:hAnsi="Times New Roman" w:cs="Times New Roman"/>
          <w:b/>
          <w:sz w:val="26"/>
          <w:szCs w:val="26"/>
        </w:rPr>
        <w:fldChar w:fldCharType="separate"/>
      </w:r>
      <w:r w:rsidR="002A0C0B">
        <w:rPr>
          <w:rFonts w:ascii="Times New Roman" w:eastAsia="標楷體" w:hAnsi="Times New Roman" w:cs="Times New Roman"/>
          <w:b/>
          <w:noProof/>
          <w:sz w:val="26"/>
          <w:szCs w:val="26"/>
        </w:rPr>
        <w:t>6</w:t>
      </w:r>
      <w:r w:rsidRPr="00125588">
        <w:rPr>
          <w:rFonts w:ascii="Times New Roman" w:eastAsia="標楷體" w:hAnsi="Times New Roman" w:cs="Times New Roman"/>
          <w:b/>
          <w:sz w:val="26"/>
          <w:szCs w:val="26"/>
        </w:rPr>
        <w:fldChar w:fldCharType="end"/>
      </w:r>
      <w:bookmarkEnd w:id="98"/>
      <w:r w:rsidR="000E2029" w:rsidRPr="00125588">
        <w:rPr>
          <w:rFonts w:ascii="Times New Roman" w:eastAsia="標楷體" w:hAnsi="Times New Roman" w:cs="Times New Roman" w:hint="eastAsia"/>
          <w:b/>
          <w:bCs/>
          <w:sz w:val="26"/>
          <w:szCs w:val="26"/>
        </w:rPr>
        <w:t>時任</w:t>
      </w:r>
      <w:r w:rsidR="000E2029" w:rsidRPr="009A3155">
        <w:rPr>
          <w:rFonts w:ascii="Times New Roman" w:eastAsia="標楷體" w:hAnsi="Times New Roman" w:cs="Times New Roman"/>
          <w:b/>
          <w:bCs/>
          <w:sz w:val="26"/>
          <w:szCs w:val="26"/>
        </w:rPr>
        <w:t>陳振文院長率領居家醫療團隊，深入案家服務</w:t>
      </w:r>
      <w:bookmarkEnd w:id="99"/>
    </w:p>
    <w:p w14:paraId="3A21F4DE" w14:textId="77777777" w:rsidR="00E83831" w:rsidRPr="00E83831" w:rsidRDefault="00E83831" w:rsidP="00E83831">
      <w:pPr>
        <w:snapToGrid w:val="0"/>
      </w:pPr>
    </w:p>
    <w:p w14:paraId="31C0BB99" w14:textId="77777777" w:rsidR="000E2029" w:rsidRPr="000E2029" w:rsidRDefault="000E2029" w:rsidP="00954B88">
      <w:pPr>
        <w:widowControl/>
        <w:snapToGrid w:val="0"/>
        <w:spacing w:beforeLines="50" w:before="120" w:line="264" w:lineRule="auto"/>
        <w:rPr>
          <w:rFonts w:ascii="Times New Roman" w:eastAsia="標楷體" w:hAnsi="Times New Roman" w:cs="新細明體"/>
          <w:kern w:val="0"/>
          <w:sz w:val="26"/>
          <w:szCs w:val="26"/>
        </w:rPr>
      </w:pPr>
      <w:r w:rsidRPr="000E2029">
        <w:rPr>
          <w:rFonts w:ascii="Times New Roman" w:eastAsia="標楷體" w:hAnsi="Times New Roman"/>
          <w:noProof/>
          <w:sz w:val="26"/>
          <w:szCs w:val="26"/>
        </w:rPr>
        <w:drawing>
          <wp:inline distT="0" distB="0" distL="0" distR="0" wp14:anchorId="774250A7" wp14:editId="17FBFB3C">
            <wp:extent cx="5569147" cy="2566467"/>
            <wp:effectExtent l="19050" t="19050" r="12700" b="2476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Lst>
                    </a:blip>
                    <a:srcRect t="13839"/>
                    <a:stretch/>
                  </pic:blipFill>
                  <pic:spPr bwMode="auto">
                    <a:xfrm>
                      <a:off x="0" y="0"/>
                      <a:ext cx="5646626" cy="260217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BD72C3" w14:textId="156D99B8" w:rsidR="0062357F" w:rsidRPr="0062357F" w:rsidRDefault="0062357F" w:rsidP="00E83831">
      <w:pPr>
        <w:snapToGrid w:val="0"/>
        <w:ind w:left="425" w:hangingChars="193" w:hanging="425"/>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w:t>
      </w:r>
      <w:r w:rsidR="00125588" w:rsidRPr="00125588">
        <w:rPr>
          <w:rFonts w:ascii="Times New Roman" w:eastAsia="標楷體" w:hAnsi="Times New Roman" w:cs="Times New Roman" w:hint="eastAsia"/>
          <w:bCs/>
          <w:sz w:val="22"/>
          <w:szCs w:val="22"/>
        </w:rPr>
        <w:t>本報告整理</w:t>
      </w:r>
    </w:p>
    <w:p w14:paraId="49E9A410" w14:textId="7649FE62" w:rsidR="000E2029" w:rsidRPr="00FC481E" w:rsidRDefault="0078425A" w:rsidP="00E83831">
      <w:pPr>
        <w:pStyle w:val="aff2"/>
        <w:snapToGrid w:val="0"/>
        <w:spacing w:afterLines="100" w:after="240"/>
        <w:jc w:val="center"/>
        <w:rPr>
          <w:rFonts w:ascii="Times New Roman" w:eastAsia="標楷體" w:hAnsi="Times New Roman" w:cs="Times New Roman"/>
          <w:b/>
          <w:bCs/>
          <w:sz w:val="26"/>
          <w:szCs w:val="26"/>
        </w:rPr>
      </w:pPr>
      <w:bookmarkStart w:id="100" w:name="_Ref187908604"/>
      <w:bookmarkStart w:id="101" w:name="_Toc188281413"/>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5.</w:t>
      </w:r>
      <w:r w:rsidR="00FC481E"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5.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7</w:t>
      </w:r>
      <w:r w:rsidRPr="0036163A">
        <w:rPr>
          <w:rFonts w:ascii="Times New Roman" w:eastAsia="標楷體" w:hAnsi="Times New Roman" w:cs="Times New Roman"/>
          <w:b/>
          <w:bCs/>
          <w:sz w:val="26"/>
          <w:szCs w:val="26"/>
        </w:rPr>
        <w:fldChar w:fldCharType="end"/>
      </w:r>
      <w:bookmarkEnd w:id="100"/>
      <w:r w:rsidR="000E2029" w:rsidRPr="0036163A">
        <w:rPr>
          <w:rFonts w:ascii="Times New Roman" w:eastAsia="標楷體" w:hAnsi="Times New Roman" w:cs="Times New Roman"/>
          <w:b/>
          <w:bCs/>
          <w:sz w:val="26"/>
          <w:szCs w:val="26"/>
        </w:rPr>
        <w:t>居家醫療醫訪服務量</w:t>
      </w:r>
      <w:bookmarkEnd w:id="101"/>
    </w:p>
    <w:p w14:paraId="2347DE98" w14:textId="77777777" w:rsidR="000E2029" w:rsidRPr="000E2029" w:rsidRDefault="000E2029" w:rsidP="000E2029">
      <w:pPr>
        <w:pStyle w:val="ab"/>
        <w:widowControl/>
        <w:snapToGrid w:val="0"/>
        <w:spacing w:beforeLines="50" w:before="120" w:line="264" w:lineRule="auto"/>
        <w:ind w:leftChars="1" w:left="613" w:hangingChars="235" w:hanging="611"/>
        <w:jc w:val="both"/>
        <w:textAlignment w:val="baseline"/>
        <w:rPr>
          <w:rFonts w:ascii="Times New Roman" w:eastAsia="標楷體" w:hAnsi="Times New Roman"/>
          <w:sz w:val="26"/>
          <w:szCs w:val="26"/>
        </w:rPr>
      </w:pPr>
      <w:r w:rsidRPr="000E2029">
        <w:rPr>
          <w:rFonts w:ascii="Times New Roman" w:eastAsia="標楷體" w:hAnsi="Times New Roman"/>
          <w:noProof/>
          <w:sz w:val="26"/>
          <w:szCs w:val="26"/>
        </w:rPr>
        <w:drawing>
          <wp:inline distT="0" distB="0" distL="0" distR="0" wp14:anchorId="62AD55A8" wp14:editId="01691CBE">
            <wp:extent cx="5748726" cy="2648102"/>
            <wp:effectExtent l="19050" t="19050" r="23495" b="190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Lst>
                    </a:blip>
                    <a:srcRect t="14691"/>
                    <a:stretch/>
                  </pic:blipFill>
                  <pic:spPr bwMode="auto">
                    <a:xfrm>
                      <a:off x="0" y="0"/>
                      <a:ext cx="5856669" cy="269782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57A983" w14:textId="23317745" w:rsidR="00BC058D" w:rsidRPr="00125588" w:rsidRDefault="0062357F" w:rsidP="00E83831">
      <w:pPr>
        <w:snapToGrid w:val="0"/>
        <w:ind w:left="425" w:hangingChars="193" w:hanging="425"/>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w:t>
      </w:r>
      <w:r w:rsidR="00125588" w:rsidRPr="00125588">
        <w:rPr>
          <w:rFonts w:ascii="Times New Roman" w:eastAsia="標楷體" w:hAnsi="Times New Roman" w:cs="Times New Roman" w:hint="eastAsia"/>
          <w:bCs/>
          <w:sz w:val="22"/>
          <w:szCs w:val="22"/>
        </w:rPr>
        <w:t>本報告整理</w:t>
      </w:r>
    </w:p>
    <w:p w14:paraId="17332C76" w14:textId="5052213A" w:rsidR="000E2029" w:rsidRPr="00BC058D" w:rsidRDefault="0078425A" w:rsidP="00E83831">
      <w:pPr>
        <w:snapToGrid w:val="0"/>
        <w:spacing w:line="264" w:lineRule="auto"/>
        <w:ind w:left="502" w:hangingChars="193" w:hanging="502"/>
        <w:jc w:val="center"/>
        <w:rPr>
          <w:rFonts w:ascii="Times New Roman" w:eastAsia="標楷體" w:hAnsi="Times New Roman" w:cs="Times New Roman"/>
          <w:bCs/>
          <w:sz w:val="22"/>
          <w:szCs w:val="22"/>
        </w:rPr>
      </w:pPr>
      <w:bookmarkStart w:id="102" w:name="_Ref187908615"/>
      <w:bookmarkStart w:id="103" w:name="_Toc188281414"/>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5.</w:t>
      </w:r>
      <w:r w:rsidR="00BC058D"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5.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8</w:t>
      </w:r>
      <w:r w:rsidRPr="0036163A">
        <w:rPr>
          <w:rFonts w:ascii="Times New Roman" w:eastAsia="標楷體" w:hAnsi="Times New Roman" w:cs="Times New Roman"/>
          <w:b/>
          <w:bCs/>
          <w:sz w:val="26"/>
          <w:szCs w:val="26"/>
        </w:rPr>
        <w:fldChar w:fldCharType="end"/>
      </w:r>
      <w:bookmarkEnd w:id="102"/>
      <w:r w:rsidR="000E2029" w:rsidRPr="0036163A">
        <w:rPr>
          <w:rFonts w:ascii="Times New Roman" w:eastAsia="標楷體" w:hAnsi="Times New Roman" w:cs="Times New Roman"/>
          <w:b/>
          <w:bCs/>
          <w:sz w:val="26"/>
          <w:szCs w:val="26"/>
        </w:rPr>
        <w:t>居家醫療三階段訪視量</w:t>
      </w:r>
      <w:bookmarkEnd w:id="103"/>
    </w:p>
    <w:p w14:paraId="531DB2F3" w14:textId="2781F387" w:rsidR="000E2029" w:rsidRDefault="000E2029" w:rsidP="0062357F">
      <w:pPr>
        <w:pStyle w:val="ab"/>
        <w:widowControl/>
        <w:overflowPunct w:val="0"/>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62357F">
        <w:rPr>
          <w:rFonts w:ascii="Times New Roman" w:eastAsia="標楷體" w:hAnsi="Times New Roman"/>
          <w:kern w:val="0"/>
          <w:sz w:val="26"/>
          <w:szCs w:val="26"/>
        </w:rPr>
        <w:lastRenderedPageBreak/>
        <w:t>居家醫療團隊家訪時，需攜帶著筆記型電腦、讀卡機、網卡、醫療設備，深入社區，足跡遍及頭份市、竹南鎮、造橋、三灣、南庄偏遠山區。不同於醫院專業化設備與環境，居家醫療團隊下鄉進入社區服務，面臨的是每一個家庭環境與設備迴異，有媲美醫院等級的居家環境與照護設備，也有家徒四壁或雜亂髒亂的貧困環境，因此，團隊成員需隨機應變，如通訊不良的山區，網路除使用既有中華電信無線網卡外，</w:t>
      </w:r>
      <w:r w:rsidRPr="0062357F">
        <w:rPr>
          <w:rFonts w:ascii="Times New Roman" w:eastAsia="標楷體" w:hAnsi="Times New Roman" w:cs="Times New Roman"/>
          <w:kern w:val="0"/>
          <w:sz w:val="26"/>
          <w:szCs w:val="26"/>
        </w:rPr>
        <w:t>個管師需備不同手機，隨時支援其他電信公司穩定網路訊號，讓醫師可以完成醫令及開立處方；另外，在家徒四壁的案家，也能將室外板凳充當工作台，完成居家醫療訪視服務</w:t>
      </w:r>
      <w:r w:rsidR="0030757B">
        <w:rPr>
          <w:rFonts w:ascii="Times New Roman" w:eastAsia="標楷體" w:hAnsi="Times New Roman" w:cs="Times New Roman" w:hint="eastAsia"/>
          <w:kern w:val="0"/>
          <w:sz w:val="26"/>
          <w:szCs w:val="26"/>
        </w:rPr>
        <w:t>（</w:t>
      </w:r>
      <w:r w:rsidR="009F071E">
        <w:rPr>
          <w:rFonts w:ascii="Times New Roman" w:eastAsia="標楷體" w:hAnsi="Times New Roman" w:cs="Times New Roman" w:hint="eastAsia"/>
          <w:kern w:val="0"/>
          <w:sz w:val="26"/>
          <w:szCs w:val="26"/>
        </w:rPr>
        <w:t>如</w:t>
      </w:r>
      <w:r w:rsidR="009F071E">
        <w:rPr>
          <w:rFonts w:ascii="Times New Roman" w:eastAsia="標楷體" w:hAnsi="Times New Roman" w:cs="Times New Roman"/>
          <w:kern w:val="0"/>
          <w:sz w:val="26"/>
          <w:szCs w:val="26"/>
        </w:rPr>
        <w:fldChar w:fldCharType="begin"/>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hint="eastAsia"/>
          <w:kern w:val="0"/>
          <w:sz w:val="26"/>
          <w:szCs w:val="26"/>
        </w:rPr>
        <w:instrText>REF _Ref187908638 \h</w:instrText>
      </w:r>
      <w:r w:rsidR="009F071E">
        <w:rPr>
          <w:rFonts w:ascii="Times New Roman" w:eastAsia="標楷體" w:hAnsi="Times New Roman" w:cs="Times New Roman"/>
          <w:kern w:val="0"/>
          <w:sz w:val="26"/>
          <w:szCs w:val="26"/>
        </w:rPr>
        <w:instrText xml:space="preserve"> </w:instrText>
      </w:r>
      <w:r w:rsidR="009F071E">
        <w:rPr>
          <w:rFonts w:ascii="Times New Roman" w:eastAsia="標楷體" w:hAnsi="Times New Roman" w:cs="Times New Roman"/>
          <w:kern w:val="0"/>
          <w:sz w:val="26"/>
          <w:szCs w:val="26"/>
        </w:rPr>
      </w:r>
      <w:r w:rsidR="009F071E">
        <w:rPr>
          <w:rFonts w:ascii="Times New Roman" w:eastAsia="標楷體" w:hAnsi="Times New Roman" w:cs="Times New Roman"/>
          <w:kern w:val="0"/>
          <w:sz w:val="26"/>
          <w:szCs w:val="26"/>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5. </w:t>
      </w:r>
      <w:r w:rsidR="002A0C0B">
        <w:rPr>
          <w:rFonts w:ascii="Times New Roman" w:eastAsia="標楷體" w:hAnsi="Times New Roman" w:cs="Times New Roman"/>
          <w:b/>
          <w:bCs/>
          <w:noProof/>
          <w:sz w:val="26"/>
          <w:szCs w:val="26"/>
        </w:rPr>
        <w:t>9</w:t>
      </w:r>
      <w:r w:rsidR="009F071E">
        <w:rPr>
          <w:rFonts w:ascii="Times New Roman" w:eastAsia="標楷體" w:hAnsi="Times New Roman" w:cs="Times New Roman"/>
          <w:kern w:val="0"/>
          <w:sz w:val="26"/>
          <w:szCs w:val="26"/>
        </w:rPr>
        <w:fldChar w:fldCharType="end"/>
      </w:r>
      <w:r w:rsidR="0030757B">
        <w:rPr>
          <w:rFonts w:ascii="Times New Roman" w:eastAsia="標楷體" w:hAnsi="Times New Roman" w:cs="Times New Roman" w:hint="eastAsia"/>
          <w:kern w:val="0"/>
          <w:sz w:val="26"/>
          <w:szCs w:val="26"/>
        </w:rPr>
        <w:t>）</w:t>
      </w:r>
      <w:r w:rsidRPr="0062357F">
        <w:rPr>
          <w:rFonts w:ascii="Times New Roman" w:eastAsia="標楷體" w:hAnsi="Times New Roman" w:cs="Times New Roman"/>
          <w:kern w:val="0"/>
          <w:sz w:val="26"/>
          <w:szCs w:val="26"/>
        </w:rPr>
        <w:t>。</w:t>
      </w:r>
    </w:p>
    <w:p w14:paraId="52A9B216" w14:textId="77777777" w:rsidR="0062357F" w:rsidRPr="0062357F" w:rsidRDefault="0062357F" w:rsidP="0062357F">
      <w:pPr>
        <w:pStyle w:val="ab"/>
        <w:widowControl/>
        <w:overflowPunct w:val="0"/>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p>
    <w:tbl>
      <w:tblPr>
        <w:tblStyle w:val="af6"/>
        <w:tblW w:w="8789" w:type="dxa"/>
        <w:tblInd w:w="279" w:type="dxa"/>
        <w:tblLayout w:type="fixed"/>
        <w:tblCellMar>
          <w:left w:w="28" w:type="dxa"/>
          <w:right w:w="28" w:type="dxa"/>
        </w:tblCellMar>
        <w:tblLook w:val="04A0" w:firstRow="1" w:lastRow="0" w:firstColumn="1" w:lastColumn="0" w:noHBand="0" w:noVBand="1"/>
      </w:tblPr>
      <w:tblGrid>
        <w:gridCol w:w="2977"/>
        <w:gridCol w:w="2693"/>
        <w:gridCol w:w="3119"/>
      </w:tblGrid>
      <w:tr w:rsidR="000E2029" w:rsidRPr="000E2029" w14:paraId="05A372A2" w14:textId="77777777" w:rsidTr="00A56C06">
        <w:trPr>
          <w:trHeight w:val="2542"/>
        </w:trPr>
        <w:tc>
          <w:tcPr>
            <w:tcW w:w="2977" w:type="dxa"/>
          </w:tcPr>
          <w:p w14:paraId="3566FA1B" w14:textId="10C5FA8C" w:rsidR="000E2029" w:rsidRPr="000E2029" w:rsidRDefault="00B07FCF" w:rsidP="000E2029">
            <w:pPr>
              <w:pStyle w:val="canvas-atom"/>
              <w:adjustRightInd w:val="0"/>
              <w:snapToGrid w:val="0"/>
              <w:spacing w:beforeLines="50" w:before="120" w:beforeAutospacing="0" w:after="0" w:afterAutospacing="0" w:line="264" w:lineRule="auto"/>
              <w:ind w:firstLineChars="17" w:firstLine="44"/>
              <w:jc w:val="center"/>
              <w:rPr>
                <w:rFonts w:ascii="Times New Roman" w:eastAsia="標楷體" w:hAnsi="Times New Roman" w:cs="Times New Roman"/>
                <w:noProof/>
                <w:color w:val="000000"/>
                <w:sz w:val="26"/>
                <w:szCs w:val="26"/>
              </w:rPr>
            </w:pPr>
            <w:r>
              <w:rPr>
                <w:rFonts w:ascii="Times New Roman" w:eastAsia="標楷體" w:hAnsi="Times New Roman" w:cs="Times New Roman"/>
                <w:noProof/>
                <w:color w:val="000000"/>
                <w:sz w:val="26"/>
                <w:szCs w:val="26"/>
              </w:rPr>
              <w:drawing>
                <wp:inline distT="0" distB="0" distL="0" distR="0" wp14:anchorId="162980CA" wp14:editId="01C5145F">
                  <wp:extent cx="2195682" cy="1646620"/>
                  <wp:effectExtent l="7620" t="0" r="317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新照片.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229522" cy="1671997"/>
                          </a:xfrm>
                          <a:prstGeom prst="rect">
                            <a:avLst/>
                          </a:prstGeom>
                        </pic:spPr>
                      </pic:pic>
                    </a:graphicData>
                  </a:graphic>
                </wp:inline>
              </w:drawing>
            </w:r>
          </w:p>
        </w:tc>
        <w:tc>
          <w:tcPr>
            <w:tcW w:w="2693" w:type="dxa"/>
          </w:tcPr>
          <w:p w14:paraId="4A95B1E1" w14:textId="77777777" w:rsidR="000E2029" w:rsidRPr="000E2029" w:rsidRDefault="000E2029" w:rsidP="000E2029">
            <w:pPr>
              <w:pStyle w:val="canvas-atom"/>
              <w:adjustRightInd w:val="0"/>
              <w:snapToGrid w:val="0"/>
              <w:spacing w:beforeLines="50" w:before="120" w:beforeAutospacing="0" w:after="0" w:afterAutospacing="0" w:line="264" w:lineRule="auto"/>
              <w:ind w:leftChars="-32" w:left="-77"/>
              <w:jc w:val="center"/>
              <w:rPr>
                <w:rFonts w:ascii="Times New Roman" w:eastAsia="標楷體" w:hAnsi="Times New Roman" w:cs="Times New Roman"/>
                <w:color w:val="000000"/>
                <w:sz w:val="26"/>
                <w:szCs w:val="26"/>
              </w:rPr>
            </w:pPr>
            <w:r w:rsidRPr="000E2029">
              <w:rPr>
                <w:rFonts w:ascii="Times New Roman" w:eastAsia="標楷體" w:hAnsi="Times New Roman" w:cs="Times New Roman"/>
                <w:noProof/>
                <w:color w:val="000000"/>
                <w:sz w:val="26"/>
                <w:szCs w:val="26"/>
              </w:rPr>
              <w:drawing>
                <wp:inline distT="0" distB="0" distL="0" distR="0" wp14:anchorId="0132604A" wp14:editId="1D58D43B">
                  <wp:extent cx="1403909" cy="2156346"/>
                  <wp:effectExtent l="0" t="0" r="6350" b="0"/>
                  <wp:docPr id="43" name="圖片 43" descr="\\172.20.160.245\社區共用\『12』長期照護科\(3)居家護理組\照片\安寧居家訪視\只有芒果樹下有訊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160.245\社區共用\『12』長期照護科\(3)居家護理組\照片\安寧居家訪視\只有芒果樹下有訊號.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3738" cy="2309679"/>
                          </a:xfrm>
                          <a:prstGeom prst="rect">
                            <a:avLst/>
                          </a:prstGeom>
                          <a:noFill/>
                          <a:ln>
                            <a:noFill/>
                          </a:ln>
                        </pic:spPr>
                      </pic:pic>
                    </a:graphicData>
                  </a:graphic>
                </wp:inline>
              </w:drawing>
            </w:r>
          </w:p>
        </w:tc>
        <w:tc>
          <w:tcPr>
            <w:tcW w:w="3119" w:type="dxa"/>
            <w:vAlign w:val="bottom"/>
          </w:tcPr>
          <w:p w14:paraId="6BD5D6EF" w14:textId="77777777" w:rsidR="000E2029" w:rsidRPr="000E2029" w:rsidRDefault="000E2029" w:rsidP="00A56C06">
            <w:pPr>
              <w:pStyle w:val="canvas-atom"/>
              <w:adjustRightInd w:val="0"/>
              <w:snapToGrid w:val="0"/>
              <w:spacing w:beforeLines="50" w:before="120" w:beforeAutospacing="0" w:after="0" w:afterAutospacing="0" w:line="264" w:lineRule="auto"/>
              <w:jc w:val="center"/>
              <w:rPr>
                <w:rFonts w:ascii="Times New Roman" w:eastAsia="標楷體" w:hAnsi="Times New Roman" w:cs="Times New Roman"/>
                <w:color w:val="000000"/>
                <w:sz w:val="26"/>
                <w:szCs w:val="26"/>
              </w:rPr>
            </w:pPr>
            <w:r w:rsidRPr="000E2029">
              <w:rPr>
                <w:rFonts w:ascii="Times New Roman" w:eastAsia="標楷體" w:hAnsi="Times New Roman" w:cs="Times New Roman"/>
                <w:noProof/>
                <w:color w:val="000000"/>
                <w:sz w:val="26"/>
                <w:szCs w:val="26"/>
              </w:rPr>
              <w:drawing>
                <wp:anchor distT="0" distB="0" distL="114300" distR="114300" simplePos="0" relativeHeight="251910144" behindDoc="0" locked="0" layoutInCell="1" allowOverlap="1" wp14:anchorId="393A1EDA" wp14:editId="2584F022">
                  <wp:simplePos x="0" y="0"/>
                  <wp:positionH relativeFrom="column">
                    <wp:posOffset>71755</wp:posOffset>
                  </wp:positionH>
                  <wp:positionV relativeFrom="paragraph">
                    <wp:posOffset>-1773555</wp:posOffset>
                  </wp:positionV>
                  <wp:extent cx="1826895" cy="1882775"/>
                  <wp:effectExtent l="0" t="0" r="1905" b="3175"/>
                  <wp:wrapNone/>
                  <wp:docPr id="44" name="圖片 44" descr="C:\Users\USER\Desktop\SNQ資料\居家醫療照片\S__1625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NQ資料\居家醫療照片\S__1625305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689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2029" w:rsidRPr="000E2029" w14:paraId="45A90B90" w14:textId="77777777" w:rsidTr="0062357F">
        <w:tblPrEx>
          <w:tblCellMar>
            <w:left w:w="108" w:type="dxa"/>
            <w:right w:w="108" w:type="dxa"/>
          </w:tblCellMar>
        </w:tblPrEx>
        <w:trPr>
          <w:trHeight w:val="260"/>
        </w:trPr>
        <w:tc>
          <w:tcPr>
            <w:tcW w:w="2977" w:type="dxa"/>
          </w:tcPr>
          <w:p w14:paraId="6A71623A" w14:textId="77777777" w:rsidR="000E2029" w:rsidRPr="000E2029" w:rsidRDefault="000E2029" w:rsidP="000E2029">
            <w:pPr>
              <w:pStyle w:val="canvas-atom"/>
              <w:adjustRightInd w:val="0"/>
              <w:snapToGrid w:val="0"/>
              <w:spacing w:beforeLines="50" w:before="120" w:beforeAutospacing="0" w:after="0" w:afterAutospacing="0" w:line="264" w:lineRule="auto"/>
              <w:jc w:val="center"/>
              <w:rPr>
                <w:rFonts w:ascii="Times New Roman" w:eastAsia="標楷體" w:hAnsi="Times New Roman" w:cs="Times New Roman"/>
                <w:color w:val="000000"/>
                <w:sz w:val="26"/>
                <w:szCs w:val="26"/>
              </w:rPr>
            </w:pPr>
            <w:r w:rsidRPr="000E2029">
              <w:rPr>
                <w:rFonts w:ascii="Times New Roman" w:eastAsia="標楷體" w:hAnsi="Times New Roman" w:cs="Times New Roman"/>
                <w:color w:val="000000"/>
                <w:sz w:val="26"/>
                <w:szCs w:val="26"/>
              </w:rPr>
              <w:t>醫師在騎樓下完成醫令</w:t>
            </w:r>
          </w:p>
        </w:tc>
        <w:tc>
          <w:tcPr>
            <w:tcW w:w="2693" w:type="dxa"/>
          </w:tcPr>
          <w:p w14:paraId="1AD23FD0" w14:textId="77777777" w:rsidR="000E2029" w:rsidRPr="000E2029" w:rsidRDefault="000E2029" w:rsidP="000E2029">
            <w:pPr>
              <w:pStyle w:val="canvas-atom"/>
              <w:adjustRightInd w:val="0"/>
              <w:snapToGrid w:val="0"/>
              <w:spacing w:beforeLines="50" w:before="120" w:beforeAutospacing="0" w:after="0" w:afterAutospacing="0" w:line="264" w:lineRule="auto"/>
              <w:jc w:val="center"/>
              <w:rPr>
                <w:rFonts w:ascii="Times New Roman" w:eastAsia="標楷體" w:hAnsi="Times New Roman" w:cs="Times New Roman"/>
                <w:color w:val="000000"/>
                <w:sz w:val="26"/>
                <w:szCs w:val="26"/>
              </w:rPr>
            </w:pPr>
            <w:r w:rsidRPr="000E2029">
              <w:rPr>
                <w:rFonts w:ascii="Times New Roman" w:eastAsia="標楷體" w:hAnsi="Times New Roman" w:cs="Times New Roman" w:hint="eastAsia"/>
                <w:color w:val="000000"/>
                <w:sz w:val="26"/>
                <w:szCs w:val="26"/>
              </w:rPr>
              <w:t>只有樹下有網路訊號</w:t>
            </w:r>
          </w:p>
        </w:tc>
        <w:tc>
          <w:tcPr>
            <w:tcW w:w="3119" w:type="dxa"/>
          </w:tcPr>
          <w:p w14:paraId="0EE6C1E4" w14:textId="77777777" w:rsidR="000E2029" w:rsidRPr="000E2029" w:rsidRDefault="000E2029" w:rsidP="000E2029">
            <w:pPr>
              <w:pStyle w:val="canvas-atom"/>
              <w:adjustRightInd w:val="0"/>
              <w:snapToGrid w:val="0"/>
              <w:spacing w:beforeLines="50" w:before="120" w:beforeAutospacing="0" w:after="0" w:afterAutospacing="0" w:line="264" w:lineRule="auto"/>
              <w:jc w:val="center"/>
              <w:rPr>
                <w:rFonts w:ascii="Times New Roman" w:eastAsia="標楷體" w:hAnsi="Times New Roman" w:cs="Times New Roman"/>
                <w:color w:val="000000"/>
                <w:sz w:val="26"/>
                <w:szCs w:val="26"/>
              </w:rPr>
            </w:pPr>
            <w:r w:rsidRPr="000E2029">
              <w:rPr>
                <w:rFonts w:ascii="Times New Roman" w:eastAsia="標楷體" w:hAnsi="Times New Roman" w:cs="Times New Roman"/>
                <w:color w:val="000000"/>
                <w:sz w:val="26"/>
                <w:szCs w:val="26"/>
              </w:rPr>
              <w:t>板凳充當工作台</w:t>
            </w:r>
          </w:p>
        </w:tc>
      </w:tr>
    </w:tbl>
    <w:p w14:paraId="27F84231" w14:textId="2E354CBC" w:rsidR="0062357F" w:rsidRPr="0062357F" w:rsidRDefault="0062357F" w:rsidP="0062357F">
      <w:pPr>
        <w:overflowPunct w:val="0"/>
        <w:snapToGrid w:val="0"/>
        <w:spacing w:line="264" w:lineRule="auto"/>
        <w:ind w:leftChars="118" w:left="424" w:hangingChars="64" w:hanging="141"/>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w:t>
      </w:r>
      <w:r w:rsidR="00FD29A1" w:rsidRPr="00FD29A1">
        <w:rPr>
          <w:rFonts w:ascii="Times New Roman" w:eastAsia="標楷體" w:hAnsi="Times New Roman" w:cs="Times New Roman" w:hint="eastAsia"/>
          <w:bCs/>
          <w:sz w:val="22"/>
          <w:szCs w:val="22"/>
        </w:rPr>
        <w:t>為恭醫院資料</w:t>
      </w:r>
    </w:p>
    <w:p w14:paraId="012D74F3" w14:textId="5A48C798" w:rsidR="000E2029" w:rsidRPr="00BC058D" w:rsidRDefault="0078425A" w:rsidP="00BC058D">
      <w:pPr>
        <w:pStyle w:val="aff2"/>
        <w:snapToGrid w:val="0"/>
        <w:spacing w:beforeLines="50" w:before="120" w:line="264" w:lineRule="auto"/>
        <w:jc w:val="center"/>
        <w:rPr>
          <w:rFonts w:ascii="Times New Roman" w:eastAsia="標楷體" w:hAnsi="Times New Roman" w:cs="Times New Roman"/>
          <w:b/>
          <w:bCs/>
          <w:sz w:val="26"/>
          <w:szCs w:val="26"/>
        </w:rPr>
      </w:pPr>
      <w:bookmarkStart w:id="104" w:name="_Ref187908638"/>
      <w:bookmarkStart w:id="105" w:name="_Toc188281415"/>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5.</w:t>
      </w:r>
      <w:r w:rsidR="00BC058D"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5.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9</w:t>
      </w:r>
      <w:r w:rsidRPr="0036163A">
        <w:rPr>
          <w:rFonts w:ascii="Times New Roman" w:eastAsia="標楷體" w:hAnsi="Times New Roman" w:cs="Times New Roman"/>
          <w:b/>
          <w:bCs/>
          <w:sz w:val="26"/>
          <w:szCs w:val="26"/>
        </w:rPr>
        <w:fldChar w:fldCharType="end"/>
      </w:r>
      <w:bookmarkEnd w:id="104"/>
      <w:r w:rsidR="000E2029" w:rsidRPr="0036163A">
        <w:rPr>
          <w:rFonts w:ascii="Times New Roman" w:eastAsia="標楷體" w:hAnsi="Times New Roman" w:cs="Times New Roman" w:hint="eastAsia"/>
          <w:b/>
          <w:bCs/>
          <w:sz w:val="26"/>
          <w:szCs w:val="26"/>
        </w:rPr>
        <w:t>因應</w:t>
      </w:r>
      <w:r w:rsidR="000E2029" w:rsidRPr="0036163A">
        <w:rPr>
          <w:rFonts w:ascii="Times New Roman" w:eastAsia="標楷體" w:hAnsi="Times New Roman" w:cs="Times New Roman"/>
          <w:b/>
          <w:bCs/>
          <w:sz w:val="26"/>
          <w:szCs w:val="26"/>
        </w:rPr>
        <w:t>不同環境完成居家醫療服務</w:t>
      </w:r>
      <w:bookmarkEnd w:id="105"/>
    </w:p>
    <w:p w14:paraId="7B7C75E9" w14:textId="77777777" w:rsidR="000E2029" w:rsidRPr="000E2029" w:rsidRDefault="000E2029" w:rsidP="000E2029">
      <w:pPr>
        <w:widowControl/>
        <w:snapToGrid w:val="0"/>
        <w:spacing w:beforeLines="50" w:before="120" w:line="264" w:lineRule="auto"/>
        <w:jc w:val="center"/>
        <w:textAlignment w:val="baseline"/>
        <w:rPr>
          <w:rFonts w:ascii="Times New Roman" w:eastAsia="標楷體" w:hAnsi="Times New Roman"/>
          <w:color w:val="000000" w:themeColor="text1"/>
          <w:sz w:val="26"/>
          <w:szCs w:val="26"/>
        </w:rPr>
      </w:pPr>
    </w:p>
    <w:p w14:paraId="70C46720" w14:textId="77777777" w:rsidR="000E2029" w:rsidRPr="0062357F" w:rsidRDefault="000E2029" w:rsidP="0062357F">
      <w:pPr>
        <w:pStyle w:val="ab"/>
        <w:widowControl/>
        <w:overflowPunct w:val="0"/>
        <w:snapToGrid w:val="0"/>
        <w:spacing w:beforeLines="50" w:before="120" w:line="264" w:lineRule="auto"/>
        <w:ind w:leftChars="118" w:left="283" w:firstLineChars="218" w:firstLine="567"/>
        <w:jc w:val="both"/>
        <w:textAlignment w:val="baseline"/>
        <w:rPr>
          <w:rFonts w:ascii="Times New Roman" w:eastAsia="標楷體" w:hAnsi="Times New Roman"/>
          <w:kern w:val="0"/>
          <w:sz w:val="26"/>
          <w:szCs w:val="26"/>
        </w:rPr>
      </w:pPr>
      <w:r w:rsidRPr="0062357F">
        <w:rPr>
          <w:rFonts w:ascii="Times New Roman" w:eastAsia="標楷體" w:hAnsi="Times New Roman"/>
          <w:kern w:val="0"/>
          <w:sz w:val="26"/>
          <w:szCs w:val="26"/>
        </w:rPr>
        <w:t>依據衛生福利部</w:t>
      </w:r>
      <w:r w:rsidRPr="0062357F">
        <w:rPr>
          <w:rFonts w:ascii="Times New Roman" w:eastAsia="標楷體" w:hAnsi="Times New Roman"/>
          <w:kern w:val="0"/>
          <w:sz w:val="26"/>
          <w:szCs w:val="26"/>
        </w:rPr>
        <w:t>2013</w:t>
      </w:r>
      <w:r w:rsidRPr="0062357F">
        <w:rPr>
          <w:rFonts w:ascii="Times New Roman" w:eastAsia="標楷體" w:hAnsi="Times New Roman"/>
          <w:kern w:val="0"/>
          <w:sz w:val="26"/>
          <w:szCs w:val="26"/>
        </w:rPr>
        <w:t>年老人狀況調查報告發現，我國</w:t>
      </w:r>
      <w:r w:rsidRPr="0062357F">
        <w:rPr>
          <w:rFonts w:ascii="Times New Roman" w:eastAsia="標楷體" w:hAnsi="Times New Roman"/>
          <w:kern w:val="0"/>
          <w:sz w:val="26"/>
          <w:szCs w:val="26"/>
        </w:rPr>
        <w:t>65</w:t>
      </w:r>
      <w:r w:rsidRPr="0062357F">
        <w:rPr>
          <w:rFonts w:ascii="Times New Roman" w:eastAsia="標楷體" w:hAnsi="Times New Roman"/>
          <w:kern w:val="0"/>
          <w:sz w:val="26"/>
          <w:szCs w:val="26"/>
        </w:rPr>
        <w:t>歲以上長者</w:t>
      </w:r>
      <w:r w:rsidRPr="0062357F">
        <w:rPr>
          <w:rFonts w:ascii="Times New Roman" w:eastAsia="標楷體" w:hAnsi="Times New Roman"/>
          <w:kern w:val="0"/>
          <w:sz w:val="26"/>
          <w:szCs w:val="26"/>
        </w:rPr>
        <w:t xml:space="preserve">88.7% </w:t>
      </w:r>
      <w:r w:rsidRPr="0062357F">
        <w:rPr>
          <w:rFonts w:ascii="Times New Roman" w:eastAsia="標楷體" w:hAnsi="Times New Roman"/>
          <w:kern w:val="0"/>
          <w:sz w:val="26"/>
          <w:szCs w:val="26"/>
        </w:rPr>
        <w:t>有一種慢性疾病，同時有三種以上慢性疾病者為</w:t>
      </w:r>
      <w:r w:rsidRPr="0062357F">
        <w:rPr>
          <w:rFonts w:ascii="Times New Roman" w:eastAsia="標楷體" w:hAnsi="Times New Roman"/>
          <w:kern w:val="0"/>
          <w:sz w:val="26"/>
          <w:szCs w:val="26"/>
        </w:rPr>
        <w:t>50%</w:t>
      </w:r>
      <w:r w:rsidRPr="0062357F">
        <w:rPr>
          <w:rFonts w:ascii="Times New Roman" w:eastAsia="標楷體" w:hAnsi="Times New Roman"/>
          <w:kern w:val="0"/>
          <w:sz w:val="26"/>
          <w:szCs w:val="26"/>
        </w:rPr>
        <w:t>，</w:t>
      </w:r>
      <w:r w:rsidRPr="0062357F">
        <w:rPr>
          <w:rFonts w:ascii="Times New Roman" w:eastAsia="標楷體" w:hAnsi="Times New Roman" w:hint="eastAsia"/>
          <w:kern w:val="0"/>
          <w:sz w:val="26"/>
          <w:szCs w:val="26"/>
        </w:rPr>
        <w:t>因中老年人生理機能退化，同時合併多種急慢性疾病、視力的退化、甚至病人及照顧者對藥物的知識、態度，會導致無法正確辨識藥品，以致使用不適當，</w:t>
      </w:r>
      <w:r w:rsidRPr="0062357F">
        <w:rPr>
          <w:rFonts w:ascii="Times New Roman" w:eastAsia="標楷體" w:hAnsi="Times New Roman"/>
          <w:kern w:val="0"/>
          <w:sz w:val="26"/>
          <w:szCs w:val="26"/>
        </w:rPr>
        <w:t>因此會尋找不同科別的醫師診治，</w:t>
      </w:r>
      <w:r w:rsidRPr="0062357F">
        <w:rPr>
          <w:rFonts w:ascii="Times New Roman" w:eastAsia="標楷體" w:hAnsi="Times New Roman" w:hint="eastAsia"/>
          <w:kern w:val="0"/>
          <w:sz w:val="26"/>
          <w:szCs w:val="26"/>
        </w:rPr>
        <w:t>造成多科看診且頻繁就醫現象。</w:t>
      </w:r>
      <w:r w:rsidRPr="0062357F">
        <w:rPr>
          <w:rFonts w:ascii="Times New Roman" w:eastAsia="標楷體" w:hAnsi="Times New Roman"/>
          <w:kern w:val="0"/>
          <w:sz w:val="26"/>
          <w:szCs w:val="26"/>
        </w:rPr>
        <w:t>以健保署資料顯示，</w:t>
      </w:r>
      <w:r w:rsidRPr="0062357F">
        <w:rPr>
          <w:rFonts w:ascii="Times New Roman" w:eastAsia="標楷體" w:hAnsi="Times New Roman"/>
          <w:kern w:val="0"/>
          <w:sz w:val="26"/>
          <w:szCs w:val="26"/>
        </w:rPr>
        <w:t>2018</w:t>
      </w:r>
      <w:r w:rsidRPr="0062357F">
        <w:rPr>
          <w:rFonts w:ascii="Times New Roman" w:eastAsia="標楷體" w:hAnsi="Times New Roman"/>
          <w:kern w:val="0"/>
          <w:sz w:val="26"/>
          <w:szCs w:val="26"/>
        </w:rPr>
        <w:t>年就醫老年人每位平均門診</w:t>
      </w:r>
      <w:r w:rsidRPr="0062357F">
        <w:rPr>
          <w:rFonts w:ascii="Times New Roman" w:eastAsia="標楷體" w:hAnsi="Times New Roman"/>
          <w:kern w:val="0"/>
          <w:sz w:val="26"/>
          <w:szCs w:val="26"/>
        </w:rPr>
        <w:t>26.35</w:t>
      </w:r>
      <w:r w:rsidRPr="0062357F">
        <w:rPr>
          <w:rFonts w:ascii="Times New Roman" w:eastAsia="標楷體" w:hAnsi="Times New Roman"/>
          <w:kern w:val="0"/>
          <w:sz w:val="26"/>
          <w:szCs w:val="26"/>
        </w:rPr>
        <w:t>次，藥費共</w:t>
      </w:r>
      <w:r w:rsidRPr="0062357F">
        <w:rPr>
          <w:rFonts w:ascii="Times New Roman" w:eastAsia="標楷體" w:hAnsi="Times New Roman"/>
          <w:kern w:val="0"/>
          <w:sz w:val="26"/>
          <w:szCs w:val="26"/>
        </w:rPr>
        <w:t>693</w:t>
      </w:r>
      <w:r w:rsidRPr="0062357F">
        <w:rPr>
          <w:rFonts w:ascii="Times New Roman" w:eastAsia="標楷體" w:hAnsi="Times New Roman"/>
          <w:kern w:val="0"/>
          <w:sz w:val="26"/>
          <w:szCs w:val="26"/>
        </w:rPr>
        <w:t>億元，占全人口藥費</w:t>
      </w:r>
      <w:r w:rsidRPr="0062357F">
        <w:rPr>
          <w:rFonts w:ascii="Times New Roman" w:eastAsia="標楷體" w:hAnsi="Times New Roman"/>
          <w:kern w:val="0"/>
          <w:sz w:val="26"/>
          <w:szCs w:val="26"/>
        </w:rPr>
        <w:t>40.7</w:t>
      </w:r>
      <w:r w:rsidRPr="0062357F">
        <w:rPr>
          <w:rFonts w:ascii="Times New Roman" w:eastAsia="標楷體" w:hAnsi="Times New Roman"/>
          <w:kern w:val="0"/>
          <w:sz w:val="26"/>
          <w:szCs w:val="26"/>
        </w:rPr>
        <w:t>％，膠囊、錠劑等口服藥物高達</w:t>
      </w:r>
      <w:r w:rsidRPr="0062357F">
        <w:rPr>
          <w:rFonts w:ascii="Times New Roman" w:eastAsia="標楷體" w:hAnsi="Times New Roman"/>
          <w:kern w:val="0"/>
          <w:sz w:val="26"/>
          <w:szCs w:val="26"/>
        </w:rPr>
        <w:t>62</w:t>
      </w:r>
      <w:r w:rsidRPr="0062357F">
        <w:rPr>
          <w:rFonts w:ascii="Times New Roman" w:eastAsia="標楷體" w:hAnsi="Times New Roman"/>
          <w:kern w:val="0"/>
          <w:sz w:val="26"/>
          <w:szCs w:val="26"/>
        </w:rPr>
        <w:t>億顆，平均每位老人年吃</w:t>
      </w:r>
      <w:r w:rsidRPr="0062357F">
        <w:rPr>
          <w:rFonts w:ascii="Times New Roman" w:eastAsia="標楷體" w:hAnsi="Times New Roman"/>
          <w:kern w:val="0"/>
          <w:sz w:val="26"/>
          <w:szCs w:val="26"/>
        </w:rPr>
        <w:t>2,045</w:t>
      </w:r>
      <w:r w:rsidRPr="0062357F">
        <w:rPr>
          <w:rFonts w:ascii="Times New Roman" w:eastAsia="標楷體" w:hAnsi="Times New Roman"/>
          <w:kern w:val="0"/>
          <w:sz w:val="26"/>
          <w:szCs w:val="26"/>
        </w:rPr>
        <w:t>顆藥，用藥安全是需重視的問題。</w:t>
      </w:r>
    </w:p>
    <w:p w14:paraId="39B51DA7" w14:textId="059A1AB1" w:rsidR="000E2029" w:rsidRPr="0062357F" w:rsidRDefault="000E2029" w:rsidP="0062357F">
      <w:pPr>
        <w:pStyle w:val="ab"/>
        <w:widowControl/>
        <w:overflowPunct w:val="0"/>
        <w:snapToGrid w:val="0"/>
        <w:spacing w:beforeLines="50" w:before="120" w:line="264" w:lineRule="auto"/>
        <w:ind w:leftChars="118" w:left="283" w:firstLineChars="218" w:firstLine="567"/>
        <w:jc w:val="both"/>
        <w:textAlignment w:val="baseline"/>
        <w:rPr>
          <w:rFonts w:ascii="Times New Roman" w:eastAsia="標楷體" w:hAnsi="Times New Roman"/>
          <w:kern w:val="0"/>
          <w:sz w:val="26"/>
          <w:szCs w:val="26"/>
        </w:rPr>
      </w:pPr>
      <w:r w:rsidRPr="0062357F">
        <w:rPr>
          <w:rFonts w:ascii="Times New Roman" w:eastAsia="標楷體" w:hAnsi="Times New Roman"/>
          <w:kern w:val="0"/>
          <w:sz w:val="26"/>
          <w:szCs w:val="26"/>
        </w:rPr>
        <w:t>有鑑於此，居家醫療醫訪時醫師會盤點病人用藥並透過雲端藥歷查詢病人用藥歷史，現場比對藥袋及數量，進行病人藥物整合，避免重複用藥及不適當用藥，減少藥物副作用及交互作用，及減少就醫次數。自計畫推行以來，為恭居家醫療團隊服務的病人，平均門診就醫次數已從</w:t>
      </w:r>
      <w:r w:rsidRPr="0062357F">
        <w:rPr>
          <w:rFonts w:ascii="Times New Roman" w:eastAsia="標楷體" w:hAnsi="Times New Roman"/>
          <w:kern w:val="0"/>
          <w:sz w:val="26"/>
          <w:szCs w:val="26"/>
        </w:rPr>
        <w:t>0.954</w:t>
      </w:r>
      <w:r w:rsidRPr="0062357F">
        <w:rPr>
          <w:rFonts w:ascii="Times New Roman" w:eastAsia="標楷體" w:hAnsi="Times New Roman"/>
          <w:kern w:val="0"/>
          <w:sz w:val="26"/>
          <w:szCs w:val="26"/>
        </w:rPr>
        <w:t>次</w:t>
      </w:r>
      <w:r w:rsidRPr="0062357F">
        <w:rPr>
          <w:rFonts w:ascii="Times New Roman" w:eastAsia="標楷體" w:hAnsi="Times New Roman"/>
          <w:kern w:val="0"/>
          <w:sz w:val="26"/>
          <w:szCs w:val="26"/>
        </w:rPr>
        <w:t>/</w:t>
      </w:r>
      <w:r w:rsidRPr="0062357F">
        <w:rPr>
          <w:rFonts w:ascii="Times New Roman" w:eastAsia="標楷體" w:hAnsi="Times New Roman"/>
          <w:kern w:val="0"/>
          <w:sz w:val="26"/>
          <w:szCs w:val="26"/>
        </w:rPr>
        <w:t>月，降至</w:t>
      </w:r>
      <w:r w:rsidRPr="0062357F">
        <w:rPr>
          <w:rFonts w:ascii="Times New Roman" w:eastAsia="標楷體" w:hAnsi="Times New Roman"/>
          <w:kern w:val="0"/>
          <w:sz w:val="26"/>
          <w:szCs w:val="26"/>
        </w:rPr>
        <w:t>0.1035</w:t>
      </w:r>
      <w:r w:rsidRPr="0062357F">
        <w:rPr>
          <w:rFonts w:ascii="Times New Roman" w:eastAsia="標楷體" w:hAnsi="Times New Roman"/>
          <w:kern w:val="0"/>
          <w:sz w:val="26"/>
          <w:szCs w:val="26"/>
        </w:rPr>
        <w:t>次</w:t>
      </w:r>
      <w:r w:rsidRPr="0062357F">
        <w:rPr>
          <w:rFonts w:ascii="Times New Roman" w:eastAsia="標楷體" w:hAnsi="Times New Roman"/>
          <w:kern w:val="0"/>
          <w:sz w:val="26"/>
          <w:szCs w:val="26"/>
        </w:rPr>
        <w:t>/</w:t>
      </w:r>
      <w:r w:rsidRPr="0062357F">
        <w:rPr>
          <w:rFonts w:ascii="Times New Roman" w:eastAsia="標楷體" w:hAnsi="Times New Roman"/>
          <w:kern w:val="0"/>
          <w:sz w:val="26"/>
          <w:szCs w:val="26"/>
        </w:rPr>
        <w:t>月，有效改善居家病人多科看診多重用藥的狀況</w:t>
      </w:r>
      <w:r w:rsidR="0030757B">
        <w:rPr>
          <w:rFonts w:ascii="Times New Roman" w:eastAsia="標楷體" w:hAnsi="Times New Roman" w:hint="eastAsia"/>
          <w:kern w:val="0"/>
          <w:sz w:val="26"/>
          <w:szCs w:val="26"/>
        </w:rPr>
        <w:t>（</w:t>
      </w:r>
      <w:r w:rsidR="009F071E">
        <w:rPr>
          <w:rFonts w:ascii="Times New Roman" w:eastAsia="標楷體" w:hAnsi="Times New Roman" w:hint="eastAsia"/>
          <w:kern w:val="0"/>
          <w:sz w:val="26"/>
          <w:szCs w:val="26"/>
        </w:rPr>
        <w:t>如</w:t>
      </w:r>
      <w:r w:rsidR="009F071E">
        <w:rPr>
          <w:rFonts w:ascii="Times New Roman" w:eastAsia="標楷體" w:hAnsi="Times New Roman"/>
          <w:kern w:val="0"/>
          <w:sz w:val="26"/>
          <w:szCs w:val="26"/>
        </w:rPr>
        <w:fldChar w:fldCharType="begin"/>
      </w:r>
      <w:r w:rsidR="009F071E">
        <w:rPr>
          <w:rFonts w:ascii="Times New Roman" w:eastAsia="標楷體" w:hAnsi="Times New Roman"/>
          <w:kern w:val="0"/>
          <w:sz w:val="26"/>
          <w:szCs w:val="26"/>
        </w:rPr>
        <w:instrText xml:space="preserve"> </w:instrText>
      </w:r>
      <w:r w:rsidR="009F071E">
        <w:rPr>
          <w:rFonts w:ascii="Times New Roman" w:eastAsia="標楷體" w:hAnsi="Times New Roman" w:hint="eastAsia"/>
          <w:kern w:val="0"/>
          <w:sz w:val="26"/>
          <w:szCs w:val="26"/>
        </w:rPr>
        <w:instrText>REF _Ref187908652 \h</w:instrText>
      </w:r>
      <w:r w:rsidR="009F071E">
        <w:rPr>
          <w:rFonts w:ascii="Times New Roman" w:eastAsia="標楷體" w:hAnsi="Times New Roman"/>
          <w:kern w:val="0"/>
          <w:sz w:val="26"/>
          <w:szCs w:val="26"/>
        </w:rPr>
        <w:instrText xml:space="preserve"> </w:instrText>
      </w:r>
      <w:r w:rsidR="009F071E">
        <w:rPr>
          <w:rFonts w:ascii="Times New Roman" w:eastAsia="標楷體" w:hAnsi="Times New Roman"/>
          <w:kern w:val="0"/>
          <w:sz w:val="26"/>
          <w:szCs w:val="26"/>
        </w:rPr>
      </w:r>
      <w:r w:rsidR="009F071E">
        <w:rPr>
          <w:rFonts w:ascii="Times New Roman" w:eastAsia="標楷體" w:hAnsi="Times New Roman"/>
          <w:kern w:val="0"/>
          <w:sz w:val="26"/>
          <w:szCs w:val="26"/>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5. </w:t>
      </w:r>
      <w:r w:rsidR="002A0C0B">
        <w:rPr>
          <w:rFonts w:ascii="Times New Roman" w:eastAsia="標楷體" w:hAnsi="Times New Roman" w:cs="Times New Roman"/>
          <w:b/>
          <w:bCs/>
          <w:noProof/>
          <w:sz w:val="26"/>
          <w:szCs w:val="26"/>
        </w:rPr>
        <w:t>10</w:t>
      </w:r>
      <w:r w:rsidR="009F071E">
        <w:rPr>
          <w:rFonts w:ascii="Times New Roman" w:eastAsia="標楷體" w:hAnsi="Times New Roman"/>
          <w:kern w:val="0"/>
          <w:sz w:val="26"/>
          <w:szCs w:val="26"/>
        </w:rPr>
        <w:fldChar w:fldCharType="end"/>
      </w:r>
      <w:r w:rsidR="0030757B">
        <w:rPr>
          <w:rFonts w:ascii="Times New Roman" w:eastAsia="標楷體" w:hAnsi="Times New Roman" w:hint="eastAsia"/>
          <w:kern w:val="0"/>
          <w:sz w:val="26"/>
          <w:szCs w:val="26"/>
        </w:rPr>
        <w:t>）</w:t>
      </w:r>
      <w:r w:rsidRPr="0062357F">
        <w:rPr>
          <w:rFonts w:ascii="Times New Roman" w:eastAsia="標楷體" w:hAnsi="Times New Roman"/>
          <w:kern w:val="0"/>
          <w:sz w:val="26"/>
          <w:szCs w:val="26"/>
        </w:rPr>
        <w:t>。</w:t>
      </w:r>
    </w:p>
    <w:p w14:paraId="3E5B01EF" w14:textId="77777777" w:rsidR="000E2029" w:rsidRPr="000E2029" w:rsidRDefault="000E2029" w:rsidP="0062357F">
      <w:pPr>
        <w:pStyle w:val="ab"/>
        <w:widowControl/>
        <w:snapToGrid w:val="0"/>
        <w:spacing w:beforeLines="50" w:before="120" w:line="264" w:lineRule="auto"/>
        <w:ind w:leftChars="0" w:left="478" w:hangingChars="184" w:hanging="478"/>
        <w:jc w:val="both"/>
        <w:textAlignment w:val="baseline"/>
        <w:rPr>
          <w:rFonts w:ascii="Times New Roman" w:eastAsia="標楷體" w:hAnsi="Times New Roman"/>
          <w:sz w:val="26"/>
          <w:szCs w:val="26"/>
        </w:rPr>
      </w:pPr>
      <w:r w:rsidRPr="000E2029">
        <w:rPr>
          <w:rFonts w:ascii="Times New Roman" w:eastAsia="標楷體" w:hAnsi="Times New Roman"/>
          <w:noProof/>
          <w:sz w:val="26"/>
          <w:szCs w:val="26"/>
        </w:rPr>
        <w:lastRenderedPageBreak/>
        <w:drawing>
          <wp:inline distT="0" distB="0" distL="0" distR="0" wp14:anchorId="713BB8A7" wp14:editId="3125BE1A">
            <wp:extent cx="5748203" cy="2384755"/>
            <wp:effectExtent l="19050" t="19050" r="24130" b="158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BEBA8EAE-BF5A-486C-A8C5-ECC9F3942E4B}">
                          <a14:imgProps xmlns:a14="http://schemas.microsoft.com/office/drawing/2010/main">
                            <a14:imgLayer r:embed="rId55">
                              <a14:imgEffect>
                                <a14:sharpenSoften amount="50000"/>
                              </a14:imgEffect>
                              <a14:imgEffect>
                                <a14:brightnessContrast contrast="-40000"/>
                              </a14:imgEffect>
                            </a14:imgLayer>
                          </a14:imgProps>
                        </a:ext>
                      </a:extLst>
                    </a:blip>
                    <a:srcRect t="25753"/>
                    <a:stretch/>
                  </pic:blipFill>
                  <pic:spPr bwMode="auto">
                    <a:xfrm>
                      <a:off x="0" y="0"/>
                      <a:ext cx="5816036" cy="241289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D7D5F8" w14:textId="481F6643" w:rsidR="0062357F" w:rsidRPr="0062357F" w:rsidRDefault="0062357F" w:rsidP="0062357F">
      <w:pPr>
        <w:snapToGrid w:val="0"/>
        <w:spacing w:line="264" w:lineRule="auto"/>
        <w:ind w:left="425" w:hangingChars="193" w:hanging="425"/>
        <w:jc w:val="both"/>
        <w:rPr>
          <w:rFonts w:ascii="Times New Roman" w:eastAsia="標楷體" w:hAnsi="Times New Roman" w:cs="Times New Roman"/>
          <w:bCs/>
          <w:sz w:val="22"/>
          <w:szCs w:val="22"/>
        </w:rPr>
      </w:pPr>
      <w:r w:rsidRPr="00125588">
        <w:rPr>
          <w:rFonts w:ascii="Times New Roman" w:eastAsia="標楷體" w:hAnsi="Times New Roman" w:cs="Times New Roman" w:hint="eastAsia"/>
          <w:bCs/>
          <w:sz w:val="22"/>
          <w:szCs w:val="22"/>
        </w:rPr>
        <w:t>資料來源：</w:t>
      </w:r>
      <w:r w:rsidR="00125588" w:rsidRPr="00125588">
        <w:rPr>
          <w:rFonts w:ascii="Times New Roman" w:eastAsia="標楷體" w:hAnsi="Times New Roman" w:cs="Times New Roman" w:hint="eastAsia"/>
          <w:bCs/>
          <w:sz w:val="22"/>
          <w:szCs w:val="22"/>
        </w:rPr>
        <w:t>本報告整理</w:t>
      </w:r>
    </w:p>
    <w:p w14:paraId="446613A7" w14:textId="09A884F6" w:rsidR="000E2029" w:rsidRPr="00BC058D" w:rsidRDefault="0078425A" w:rsidP="00BC058D">
      <w:pPr>
        <w:pStyle w:val="aff2"/>
        <w:snapToGrid w:val="0"/>
        <w:spacing w:beforeLines="50" w:before="120" w:line="264" w:lineRule="auto"/>
        <w:jc w:val="center"/>
        <w:rPr>
          <w:rFonts w:ascii="Times New Roman" w:eastAsia="標楷體" w:hAnsi="Times New Roman" w:cs="Times New Roman"/>
          <w:b/>
          <w:bCs/>
          <w:sz w:val="26"/>
          <w:szCs w:val="26"/>
        </w:rPr>
      </w:pPr>
      <w:bookmarkStart w:id="106" w:name="_Ref187908652"/>
      <w:bookmarkStart w:id="107" w:name="_Toc188281416"/>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5.</w:t>
      </w:r>
      <w:r w:rsidR="00BC058D"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5.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10</w:t>
      </w:r>
      <w:r w:rsidRPr="0036163A">
        <w:rPr>
          <w:rFonts w:ascii="Times New Roman" w:eastAsia="標楷體" w:hAnsi="Times New Roman" w:cs="Times New Roman"/>
          <w:b/>
          <w:bCs/>
          <w:sz w:val="26"/>
          <w:szCs w:val="26"/>
        </w:rPr>
        <w:fldChar w:fldCharType="end"/>
      </w:r>
      <w:bookmarkEnd w:id="106"/>
      <w:r w:rsidR="000E2029" w:rsidRPr="0036163A">
        <w:rPr>
          <w:rFonts w:ascii="Times New Roman" w:eastAsia="標楷體" w:hAnsi="Times New Roman" w:cs="Times New Roman"/>
          <w:b/>
          <w:bCs/>
          <w:sz w:val="26"/>
          <w:szCs w:val="26"/>
        </w:rPr>
        <w:t>居家醫療收案後個案月平均門診就醫次數</w:t>
      </w:r>
      <w:bookmarkEnd w:id="107"/>
    </w:p>
    <w:p w14:paraId="537141DB" w14:textId="77777777" w:rsidR="000E2029" w:rsidRPr="000E2029" w:rsidRDefault="000E2029" w:rsidP="0096450D">
      <w:pPr>
        <w:pStyle w:val="ab"/>
        <w:widowControl/>
        <w:snapToGrid w:val="0"/>
        <w:spacing w:line="264" w:lineRule="auto"/>
        <w:ind w:firstLineChars="214" w:firstLine="556"/>
        <w:jc w:val="center"/>
        <w:textAlignment w:val="baseline"/>
        <w:rPr>
          <w:rFonts w:ascii="Times New Roman" w:eastAsia="標楷體" w:hAnsi="Times New Roman"/>
          <w:sz w:val="26"/>
          <w:szCs w:val="26"/>
        </w:rPr>
      </w:pPr>
    </w:p>
    <w:p w14:paraId="3AF8525D" w14:textId="2D618A6E" w:rsidR="000E2029" w:rsidRDefault="000E2029" w:rsidP="0062357F">
      <w:pPr>
        <w:pStyle w:val="ab"/>
        <w:widowControl/>
        <w:overflowPunct w:val="0"/>
        <w:snapToGrid w:val="0"/>
        <w:spacing w:beforeLines="50" w:before="120" w:line="264" w:lineRule="auto"/>
        <w:ind w:leftChars="118" w:left="283" w:firstLineChars="218" w:firstLine="567"/>
        <w:jc w:val="both"/>
        <w:textAlignment w:val="baseline"/>
        <w:rPr>
          <w:rFonts w:ascii="Times New Roman" w:eastAsia="標楷體" w:hAnsi="Times New Roman"/>
          <w:kern w:val="0"/>
          <w:sz w:val="26"/>
          <w:szCs w:val="26"/>
        </w:rPr>
      </w:pPr>
      <w:r w:rsidRPr="0062357F">
        <w:rPr>
          <w:rFonts w:ascii="Times New Roman" w:eastAsia="標楷體" w:hAnsi="Times New Roman"/>
          <w:kern w:val="0"/>
          <w:sz w:val="26"/>
          <w:szCs w:val="26"/>
        </w:rPr>
        <w:t>為恭醫院出院準備服務團隊，全面性評估後，依需求媒合居家醫療、長期照護中心、居家服務、居家服務、居家護理、安寧居家、居家復健、喘息、簡易生活輔具、交通接送及居家無障礙環境改善</w:t>
      </w:r>
      <w:r w:rsidRPr="0062357F">
        <w:rPr>
          <w:rFonts w:ascii="Times New Roman" w:eastAsia="標楷體" w:hAnsi="Times New Roman"/>
          <w:kern w:val="0"/>
          <w:sz w:val="26"/>
          <w:szCs w:val="26"/>
        </w:rPr>
        <w:t>…</w:t>
      </w:r>
      <w:r w:rsidRPr="0062357F">
        <w:rPr>
          <w:rFonts w:ascii="Times New Roman" w:eastAsia="標楷體" w:hAnsi="Times New Roman"/>
          <w:kern w:val="0"/>
          <w:sz w:val="26"/>
          <w:szCs w:val="26"/>
        </w:rPr>
        <w:t>等，透過一條龍服務模式，</w:t>
      </w:r>
      <w:r w:rsidRPr="0062357F">
        <w:rPr>
          <w:rFonts w:ascii="Times New Roman" w:eastAsia="標楷體" w:hAnsi="Times New Roman" w:hint="eastAsia"/>
          <w:kern w:val="0"/>
          <w:sz w:val="26"/>
          <w:szCs w:val="26"/>
        </w:rPr>
        <w:t>無縫</w:t>
      </w:r>
      <w:r w:rsidRPr="0062357F">
        <w:rPr>
          <w:rFonts w:ascii="Times New Roman" w:eastAsia="標楷體" w:hAnsi="Times New Roman"/>
          <w:kern w:val="0"/>
          <w:sz w:val="26"/>
          <w:szCs w:val="26"/>
        </w:rPr>
        <w:t>銜接</w:t>
      </w:r>
      <w:r w:rsidRPr="0062357F">
        <w:rPr>
          <w:rFonts w:ascii="Times New Roman" w:eastAsia="標楷體" w:hAnsi="Times New Roman" w:hint="eastAsia"/>
          <w:kern w:val="0"/>
          <w:sz w:val="26"/>
          <w:szCs w:val="26"/>
        </w:rPr>
        <w:t>完整且持續性的照顧</w:t>
      </w:r>
      <w:r w:rsidRPr="0062357F">
        <w:rPr>
          <w:rFonts w:ascii="Times New Roman" w:eastAsia="標楷體" w:hAnsi="Times New Roman"/>
          <w:kern w:val="0"/>
          <w:sz w:val="26"/>
          <w:szCs w:val="26"/>
        </w:rPr>
        <w:t>，</w:t>
      </w:r>
      <w:r w:rsidR="009B12A3">
        <w:rPr>
          <w:rFonts w:ascii="Times New Roman" w:eastAsia="標楷體" w:hAnsi="Times New Roman" w:hint="eastAsia"/>
          <w:kern w:val="0"/>
          <w:sz w:val="26"/>
          <w:szCs w:val="26"/>
        </w:rPr>
        <w:t>2020</w:t>
      </w:r>
      <w:r w:rsidRPr="0062357F">
        <w:rPr>
          <w:rFonts w:ascii="Times New Roman" w:eastAsia="標楷體" w:hAnsi="Times New Roman" w:hint="eastAsia"/>
          <w:kern w:val="0"/>
          <w:sz w:val="26"/>
          <w:szCs w:val="26"/>
        </w:rPr>
        <w:t>年至今</w:t>
      </w:r>
      <w:r w:rsidRPr="0062357F">
        <w:rPr>
          <w:rFonts w:ascii="Times New Roman" w:eastAsia="標楷體" w:hAnsi="Times New Roman"/>
          <w:kern w:val="0"/>
          <w:sz w:val="26"/>
          <w:szCs w:val="26"/>
        </w:rPr>
        <w:t>出院準備轉銜長照</w:t>
      </w:r>
      <w:r w:rsidRPr="0062357F">
        <w:rPr>
          <w:rFonts w:ascii="Times New Roman" w:eastAsia="標楷體" w:hAnsi="Times New Roman"/>
          <w:kern w:val="0"/>
          <w:sz w:val="26"/>
          <w:szCs w:val="26"/>
        </w:rPr>
        <w:t>2.0</w:t>
      </w:r>
      <w:r w:rsidRPr="0062357F">
        <w:rPr>
          <w:rFonts w:ascii="Times New Roman" w:eastAsia="標楷體" w:hAnsi="Times New Roman"/>
          <w:kern w:val="0"/>
          <w:sz w:val="26"/>
          <w:szCs w:val="26"/>
        </w:rPr>
        <w:t>服務件數共</w:t>
      </w:r>
      <w:r w:rsidRPr="0062357F">
        <w:rPr>
          <w:rFonts w:ascii="Times New Roman" w:eastAsia="標楷體" w:hAnsi="Times New Roman" w:hint="eastAsia"/>
          <w:kern w:val="0"/>
          <w:sz w:val="26"/>
          <w:szCs w:val="26"/>
        </w:rPr>
        <w:t>960</w:t>
      </w:r>
      <w:r w:rsidRPr="0062357F">
        <w:rPr>
          <w:rFonts w:ascii="Times New Roman" w:eastAsia="標楷體" w:hAnsi="Times New Roman" w:hint="eastAsia"/>
          <w:kern w:val="0"/>
          <w:sz w:val="26"/>
          <w:szCs w:val="26"/>
        </w:rPr>
        <w:t>人；</w:t>
      </w:r>
      <w:r w:rsidRPr="0062357F">
        <w:rPr>
          <w:rFonts w:ascii="Times New Roman" w:eastAsia="標楷體" w:hAnsi="Times New Roman"/>
          <w:kern w:val="0"/>
          <w:sz w:val="26"/>
          <w:szCs w:val="26"/>
        </w:rPr>
        <w:t>出院準備轉銜</w:t>
      </w:r>
      <w:r w:rsidRPr="0062357F">
        <w:rPr>
          <w:rFonts w:ascii="Times New Roman" w:eastAsia="標楷體" w:hAnsi="Times New Roman" w:hint="eastAsia"/>
          <w:kern w:val="0"/>
          <w:sz w:val="26"/>
          <w:szCs w:val="26"/>
        </w:rPr>
        <w:t>後續居家醫療共</w:t>
      </w:r>
      <w:r w:rsidRPr="0062357F">
        <w:rPr>
          <w:rFonts w:ascii="Times New Roman" w:eastAsia="標楷體" w:hAnsi="Times New Roman" w:hint="eastAsia"/>
          <w:kern w:val="0"/>
          <w:sz w:val="26"/>
          <w:szCs w:val="26"/>
        </w:rPr>
        <w:t>546</w:t>
      </w:r>
      <w:r w:rsidRPr="0062357F">
        <w:rPr>
          <w:rFonts w:ascii="Times New Roman" w:eastAsia="標楷體" w:hAnsi="Times New Roman" w:hint="eastAsia"/>
          <w:kern w:val="0"/>
          <w:sz w:val="26"/>
          <w:szCs w:val="26"/>
        </w:rPr>
        <w:t>人</w:t>
      </w:r>
      <w:r w:rsidR="0030757B">
        <w:rPr>
          <w:rFonts w:ascii="Times New Roman" w:eastAsia="標楷體" w:hAnsi="Times New Roman" w:hint="eastAsia"/>
          <w:kern w:val="0"/>
          <w:sz w:val="26"/>
          <w:szCs w:val="26"/>
        </w:rPr>
        <w:t>（</w:t>
      </w:r>
      <w:r w:rsidR="009F071E">
        <w:rPr>
          <w:rFonts w:ascii="Times New Roman" w:eastAsia="標楷體" w:hAnsi="Times New Roman" w:hint="eastAsia"/>
          <w:kern w:val="0"/>
          <w:sz w:val="26"/>
          <w:szCs w:val="26"/>
        </w:rPr>
        <w:t>如</w:t>
      </w:r>
      <w:r w:rsidR="009F071E">
        <w:rPr>
          <w:rFonts w:ascii="Times New Roman" w:eastAsia="標楷體" w:hAnsi="Times New Roman"/>
          <w:kern w:val="0"/>
          <w:sz w:val="26"/>
          <w:szCs w:val="26"/>
        </w:rPr>
        <w:fldChar w:fldCharType="begin"/>
      </w:r>
      <w:r w:rsidR="009F071E">
        <w:rPr>
          <w:rFonts w:ascii="Times New Roman" w:eastAsia="標楷體" w:hAnsi="Times New Roman"/>
          <w:kern w:val="0"/>
          <w:sz w:val="26"/>
          <w:szCs w:val="26"/>
        </w:rPr>
        <w:instrText xml:space="preserve"> </w:instrText>
      </w:r>
      <w:r w:rsidR="009F071E">
        <w:rPr>
          <w:rFonts w:ascii="Times New Roman" w:eastAsia="標楷體" w:hAnsi="Times New Roman" w:hint="eastAsia"/>
          <w:kern w:val="0"/>
          <w:sz w:val="26"/>
          <w:szCs w:val="26"/>
        </w:rPr>
        <w:instrText>REF _Ref187908672 \h</w:instrText>
      </w:r>
      <w:r w:rsidR="009F071E">
        <w:rPr>
          <w:rFonts w:ascii="Times New Roman" w:eastAsia="標楷體" w:hAnsi="Times New Roman"/>
          <w:kern w:val="0"/>
          <w:sz w:val="26"/>
          <w:szCs w:val="26"/>
        </w:rPr>
        <w:instrText xml:space="preserve"> </w:instrText>
      </w:r>
      <w:r w:rsidR="009F071E">
        <w:rPr>
          <w:rFonts w:ascii="Times New Roman" w:eastAsia="標楷體" w:hAnsi="Times New Roman"/>
          <w:kern w:val="0"/>
          <w:sz w:val="26"/>
          <w:szCs w:val="26"/>
        </w:rPr>
      </w:r>
      <w:r w:rsidR="009F071E">
        <w:rPr>
          <w:rFonts w:ascii="Times New Roman" w:eastAsia="標楷體" w:hAnsi="Times New Roman"/>
          <w:kern w:val="0"/>
          <w:sz w:val="26"/>
          <w:szCs w:val="26"/>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5. </w:t>
      </w:r>
      <w:r w:rsidR="002A0C0B">
        <w:rPr>
          <w:rFonts w:ascii="Times New Roman" w:eastAsia="標楷體" w:hAnsi="Times New Roman" w:cs="Times New Roman"/>
          <w:b/>
          <w:bCs/>
          <w:noProof/>
          <w:sz w:val="26"/>
          <w:szCs w:val="26"/>
        </w:rPr>
        <w:t>11</w:t>
      </w:r>
      <w:r w:rsidR="009F071E">
        <w:rPr>
          <w:rFonts w:ascii="Times New Roman" w:eastAsia="標楷體" w:hAnsi="Times New Roman"/>
          <w:kern w:val="0"/>
          <w:sz w:val="26"/>
          <w:szCs w:val="26"/>
        </w:rPr>
        <w:fldChar w:fldCharType="end"/>
      </w:r>
      <w:r w:rsidR="0030757B">
        <w:rPr>
          <w:rFonts w:ascii="Times New Roman" w:eastAsia="標楷體" w:hAnsi="Times New Roman" w:hint="eastAsia"/>
          <w:kern w:val="0"/>
          <w:sz w:val="26"/>
          <w:szCs w:val="26"/>
        </w:rPr>
        <w:t>）</w:t>
      </w:r>
      <w:r w:rsidRPr="0062357F">
        <w:rPr>
          <w:rFonts w:ascii="Times New Roman" w:eastAsia="標楷體" w:hAnsi="Times New Roman" w:hint="eastAsia"/>
          <w:kern w:val="0"/>
          <w:sz w:val="26"/>
          <w:szCs w:val="26"/>
        </w:rPr>
        <w:t>。</w:t>
      </w:r>
    </w:p>
    <w:p w14:paraId="0A0B2A2C" w14:textId="77777777" w:rsidR="00AD0B2E" w:rsidRPr="0062357F" w:rsidRDefault="00AD0B2E" w:rsidP="0096450D">
      <w:pPr>
        <w:pStyle w:val="ab"/>
        <w:widowControl/>
        <w:snapToGrid w:val="0"/>
        <w:spacing w:line="264" w:lineRule="auto"/>
        <w:ind w:firstLineChars="214" w:firstLine="556"/>
        <w:jc w:val="center"/>
        <w:textAlignment w:val="baseline"/>
        <w:rPr>
          <w:rFonts w:ascii="Times New Roman" w:eastAsia="標楷體" w:hAnsi="Times New Roman"/>
          <w:kern w:val="0"/>
          <w:sz w:val="26"/>
          <w:szCs w:val="26"/>
        </w:rPr>
      </w:pPr>
    </w:p>
    <w:p w14:paraId="637C9186" w14:textId="77777777" w:rsidR="000E2029" w:rsidRPr="000E2029" w:rsidRDefault="000E2029" w:rsidP="005D7135">
      <w:pPr>
        <w:kinsoku w:val="0"/>
        <w:overflowPunct w:val="0"/>
        <w:autoSpaceDE w:val="0"/>
        <w:autoSpaceDN w:val="0"/>
        <w:adjustRightInd w:val="0"/>
        <w:snapToGrid w:val="0"/>
        <w:spacing w:beforeLines="50" w:before="120" w:line="264" w:lineRule="auto"/>
        <w:rPr>
          <w:rFonts w:ascii="Times New Roman" w:eastAsia="標楷體" w:hAnsi="Times New Roman"/>
          <w:color w:val="0A0A0A"/>
          <w:kern w:val="0"/>
          <w:sz w:val="26"/>
          <w:szCs w:val="26"/>
        </w:rPr>
      </w:pPr>
      <w:r w:rsidRPr="000E2029">
        <w:rPr>
          <w:rFonts w:ascii="Times New Roman" w:eastAsia="標楷體" w:hAnsi="Times New Roman"/>
          <w:noProof/>
          <w:sz w:val="26"/>
          <w:szCs w:val="26"/>
        </w:rPr>
        <w:drawing>
          <wp:inline distT="0" distB="0" distL="0" distR="0" wp14:anchorId="61B258CC" wp14:editId="6C778037">
            <wp:extent cx="5770880" cy="2335378"/>
            <wp:effectExtent l="19050" t="19050" r="20320" b="2730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harpenSoften amount="50000"/>
                              </a14:imgEffect>
                              <a14:imgEffect>
                                <a14:brightnessContrast contrast="-40000"/>
                              </a14:imgEffect>
                            </a14:imgLayer>
                          </a14:imgProps>
                        </a:ext>
                      </a:extLst>
                    </a:blip>
                    <a:srcRect t="11803"/>
                    <a:stretch/>
                  </pic:blipFill>
                  <pic:spPr bwMode="auto">
                    <a:xfrm>
                      <a:off x="0" y="0"/>
                      <a:ext cx="5822291" cy="235618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39EE5C" w14:textId="283BFA6C" w:rsidR="005D7135" w:rsidRPr="0062357F" w:rsidRDefault="005D7135" w:rsidP="005D7135">
      <w:pPr>
        <w:snapToGrid w:val="0"/>
        <w:spacing w:line="264" w:lineRule="auto"/>
        <w:ind w:left="425" w:hangingChars="193" w:hanging="425"/>
        <w:jc w:val="both"/>
        <w:rPr>
          <w:rFonts w:ascii="Times New Roman" w:eastAsia="標楷體" w:hAnsi="Times New Roman" w:cs="Times New Roman"/>
          <w:bCs/>
          <w:sz w:val="22"/>
          <w:szCs w:val="22"/>
        </w:rPr>
      </w:pPr>
      <w:r w:rsidRPr="00503B22">
        <w:rPr>
          <w:rFonts w:ascii="Times New Roman" w:eastAsia="標楷體" w:hAnsi="Times New Roman" w:cs="Times New Roman" w:hint="eastAsia"/>
          <w:bCs/>
          <w:sz w:val="22"/>
          <w:szCs w:val="22"/>
        </w:rPr>
        <w:t>資料來源：</w:t>
      </w:r>
      <w:r w:rsidR="00125588" w:rsidRPr="00503B22">
        <w:rPr>
          <w:rFonts w:ascii="Times New Roman" w:eastAsia="標楷體" w:hAnsi="Times New Roman" w:cs="Times New Roman" w:hint="eastAsia"/>
          <w:bCs/>
          <w:sz w:val="22"/>
          <w:szCs w:val="22"/>
        </w:rPr>
        <w:t>本報告整理</w:t>
      </w:r>
    </w:p>
    <w:p w14:paraId="3CE7B66B" w14:textId="7C49332F" w:rsidR="000E2029" w:rsidRPr="000E2029" w:rsidRDefault="0078425A" w:rsidP="00BC058D">
      <w:pPr>
        <w:pStyle w:val="aff2"/>
        <w:snapToGrid w:val="0"/>
        <w:spacing w:beforeLines="50" w:before="120" w:line="264" w:lineRule="auto"/>
        <w:jc w:val="center"/>
        <w:rPr>
          <w:rFonts w:ascii="Times New Roman" w:eastAsia="標楷體" w:hAnsi="Times New Roman" w:cs="Times New Roman"/>
          <w:bCs/>
          <w:sz w:val="26"/>
          <w:szCs w:val="26"/>
        </w:rPr>
      </w:pPr>
      <w:bookmarkStart w:id="108" w:name="_Ref187908672"/>
      <w:bookmarkStart w:id="109" w:name="_Toc188281417"/>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5.</w:t>
      </w:r>
      <w:r w:rsidR="00BC058D"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5.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11</w:t>
      </w:r>
      <w:r w:rsidRPr="0036163A">
        <w:rPr>
          <w:rFonts w:ascii="Times New Roman" w:eastAsia="標楷體" w:hAnsi="Times New Roman" w:cs="Times New Roman"/>
          <w:b/>
          <w:bCs/>
          <w:sz w:val="26"/>
          <w:szCs w:val="26"/>
        </w:rPr>
        <w:fldChar w:fldCharType="end"/>
      </w:r>
      <w:bookmarkEnd w:id="108"/>
      <w:r w:rsidR="000E2029" w:rsidRPr="0036163A">
        <w:rPr>
          <w:rFonts w:ascii="Times New Roman" w:eastAsia="標楷體" w:hAnsi="Times New Roman" w:cs="Times New Roman"/>
          <w:b/>
          <w:bCs/>
          <w:sz w:val="26"/>
          <w:szCs w:val="26"/>
        </w:rPr>
        <w:t>出院準備服務轉介居家醫療及長照服務件數</w:t>
      </w:r>
      <w:bookmarkEnd w:id="109"/>
    </w:p>
    <w:p w14:paraId="6B78580C" w14:textId="77777777" w:rsidR="000E2029" w:rsidRPr="000E2029" w:rsidRDefault="000E2029" w:rsidP="000E2029">
      <w:pPr>
        <w:kinsoku w:val="0"/>
        <w:overflowPunct w:val="0"/>
        <w:autoSpaceDE w:val="0"/>
        <w:autoSpaceDN w:val="0"/>
        <w:adjustRightInd w:val="0"/>
        <w:snapToGrid w:val="0"/>
        <w:spacing w:beforeLines="50" w:before="120" w:line="264" w:lineRule="auto"/>
        <w:ind w:left="283" w:hangingChars="109" w:hanging="283"/>
        <w:jc w:val="center"/>
        <w:rPr>
          <w:rFonts w:ascii="Times New Roman" w:eastAsia="標楷體" w:hAnsi="Times New Roman"/>
          <w:color w:val="0A0A0A"/>
          <w:kern w:val="0"/>
          <w:sz w:val="26"/>
          <w:szCs w:val="26"/>
        </w:rPr>
      </w:pPr>
    </w:p>
    <w:p w14:paraId="02D6A5FF" w14:textId="77777777" w:rsidR="000E2029" w:rsidRPr="000E2029" w:rsidRDefault="000E2029" w:rsidP="00580878">
      <w:pPr>
        <w:pStyle w:val="ab"/>
        <w:numPr>
          <w:ilvl w:val="0"/>
          <w:numId w:val="58"/>
        </w:numPr>
        <w:snapToGrid w:val="0"/>
        <w:spacing w:beforeLines="50" w:before="120" w:line="264" w:lineRule="auto"/>
        <w:ind w:leftChars="0" w:left="567" w:hanging="87"/>
        <w:rPr>
          <w:rFonts w:ascii="Times New Roman" w:eastAsia="標楷體" w:hAnsi="Times New Roman" w:cs="Times New Roman"/>
          <w:kern w:val="0"/>
          <w:sz w:val="26"/>
          <w:szCs w:val="26"/>
        </w:rPr>
      </w:pPr>
      <w:r w:rsidRPr="000E2029">
        <w:rPr>
          <w:rFonts w:ascii="Times New Roman" w:eastAsia="標楷體" w:hAnsi="Times New Roman" w:cs="Times New Roman"/>
          <w:kern w:val="0"/>
          <w:sz w:val="26"/>
          <w:szCs w:val="26"/>
        </w:rPr>
        <w:t>對於居家醫療政策和相關計畫執行的建議</w:t>
      </w:r>
    </w:p>
    <w:p w14:paraId="7FAACED2" w14:textId="4D5871B2" w:rsidR="000E2029" w:rsidRPr="005D7135" w:rsidRDefault="001B7C5F" w:rsidP="005D7135">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Pr>
          <w:rFonts w:ascii="Times New Roman" w:eastAsia="標楷體" w:hAnsi="Times New Roman" w:cs="Times New Roman"/>
          <w:sz w:val="26"/>
          <w:szCs w:val="26"/>
          <w:shd w:val="clear" w:color="auto" w:fill="FFFFFF"/>
        </w:rPr>
        <w:t>臺灣</w:t>
      </w:r>
      <w:r w:rsidR="000E2029" w:rsidRPr="000E2029">
        <w:rPr>
          <w:rFonts w:ascii="Times New Roman" w:eastAsia="標楷體" w:hAnsi="Times New Roman" w:cs="Times New Roman"/>
          <w:sz w:val="26"/>
          <w:szCs w:val="26"/>
          <w:shd w:val="clear" w:color="auto" w:fill="FFFFFF"/>
        </w:rPr>
        <w:t>人口快速老化，根據</w:t>
      </w:r>
      <w:r w:rsidR="000E2029" w:rsidRPr="005D7135">
        <w:rPr>
          <w:rFonts w:ascii="Times New Roman" w:eastAsia="標楷體" w:hAnsi="Times New Roman" w:cs="Times New Roman"/>
          <w:sz w:val="26"/>
          <w:szCs w:val="26"/>
          <w:shd w:val="clear" w:color="auto" w:fill="FFFFFF"/>
        </w:rPr>
        <w:t>內政部最新人口資料，</w:t>
      </w:r>
      <w:r w:rsidR="000E2029" w:rsidRPr="005D7135">
        <w:rPr>
          <w:rFonts w:ascii="Times New Roman" w:eastAsia="標楷體" w:hAnsi="Times New Roman" w:cs="Times New Roman"/>
          <w:sz w:val="26"/>
          <w:szCs w:val="26"/>
          <w:shd w:val="clear" w:color="auto" w:fill="FFFFFF"/>
        </w:rPr>
        <w:t>2023</w:t>
      </w:r>
      <w:r w:rsidR="000E2029" w:rsidRPr="005D7135">
        <w:rPr>
          <w:rFonts w:ascii="Times New Roman" w:eastAsia="標楷體" w:hAnsi="Times New Roman" w:cs="Times New Roman"/>
          <w:sz w:val="26"/>
          <w:szCs w:val="26"/>
          <w:shd w:val="clear" w:color="auto" w:fill="FFFFFF"/>
        </w:rPr>
        <w:t>年</w:t>
      </w:r>
      <w:r w:rsidR="000E2029" w:rsidRPr="005D7135">
        <w:rPr>
          <w:rFonts w:ascii="Times New Roman" w:eastAsia="標楷體" w:hAnsi="Times New Roman" w:cs="Times New Roman"/>
          <w:sz w:val="26"/>
          <w:szCs w:val="26"/>
          <w:shd w:val="clear" w:color="auto" w:fill="FFFFFF"/>
        </w:rPr>
        <w:t>4</w:t>
      </w:r>
      <w:r w:rsidR="000E2029" w:rsidRPr="005D7135">
        <w:rPr>
          <w:rFonts w:ascii="Times New Roman" w:eastAsia="標楷體" w:hAnsi="Times New Roman" w:cs="Times New Roman"/>
          <w:sz w:val="26"/>
          <w:szCs w:val="26"/>
          <w:shd w:val="clear" w:color="auto" w:fill="FFFFFF"/>
        </w:rPr>
        <w:t>月，全台</w:t>
      </w:r>
      <w:r w:rsidR="000E2029" w:rsidRPr="005D7135">
        <w:rPr>
          <w:rFonts w:ascii="Times New Roman" w:eastAsia="標楷體" w:hAnsi="Times New Roman" w:cs="Times New Roman"/>
          <w:sz w:val="26"/>
          <w:szCs w:val="26"/>
          <w:shd w:val="clear" w:color="auto" w:fill="FFFFFF"/>
        </w:rPr>
        <w:t>65</w:t>
      </w:r>
      <w:r w:rsidR="000E2029" w:rsidRPr="005D7135">
        <w:rPr>
          <w:rFonts w:ascii="Times New Roman" w:eastAsia="標楷體" w:hAnsi="Times New Roman" w:cs="Times New Roman"/>
          <w:sz w:val="26"/>
          <w:szCs w:val="26"/>
          <w:shd w:val="clear" w:color="auto" w:fill="FFFFFF"/>
        </w:rPr>
        <w:t>歲以上人口已達</w:t>
      </w:r>
      <w:r w:rsidR="000E2029" w:rsidRPr="005D7135">
        <w:rPr>
          <w:rFonts w:ascii="Times New Roman" w:eastAsia="標楷體" w:hAnsi="Times New Roman" w:cs="Times New Roman"/>
          <w:sz w:val="26"/>
          <w:szCs w:val="26"/>
          <w:shd w:val="clear" w:color="auto" w:fill="FFFFFF"/>
        </w:rPr>
        <w:t>415.8</w:t>
      </w:r>
      <w:r w:rsidR="000E2029" w:rsidRPr="005D7135">
        <w:rPr>
          <w:rFonts w:ascii="Times New Roman" w:eastAsia="標楷體" w:hAnsi="Times New Roman" w:cs="Times New Roman"/>
          <w:sz w:val="26"/>
          <w:szCs w:val="26"/>
          <w:shd w:val="clear" w:color="auto" w:fill="FFFFFF"/>
        </w:rPr>
        <w:t>萬人，佔總人口的</w:t>
      </w:r>
      <w:r w:rsidR="000E2029" w:rsidRPr="005D7135">
        <w:rPr>
          <w:rFonts w:ascii="Times New Roman" w:eastAsia="標楷體" w:hAnsi="Times New Roman" w:cs="Times New Roman"/>
          <w:sz w:val="26"/>
          <w:szCs w:val="26"/>
          <w:shd w:val="clear" w:color="auto" w:fill="FFFFFF"/>
        </w:rPr>
        <w:t>17.8%</w:t>
      </w:r>
      <w:r w:rsidR="000E2029" w:rsidRPr="005D7135">
        <w:rPr>
          <w:rFonts w:ascii="Times New Roman" w:eastAsia="標楷體" w:hAnsi="Times New Roman" w:cs="Times New Roman"/>
          <w:sz w:val="26"/>
          <w:szCs w:val="26"/>
          <w:shd w:val="clear" w:color="auto" w:fill="FFFFFF"/>
        </w:rPr>
        <w:t>，老化指數達</w:t>
      </w:r>
      <w:r w:rsidR="000E2029" w:rsidRPr="005D7135">
        <w:rPr>
          <w:rFonts w:ascii="Times New Roman" w:eastAsia="標楷體" w:hAnsi="Times New Roman" w:cs="Times New Roman"/>
          <w:sz w:val="26"/>
          <w:szCs w:val="26"/>
          <w:shd w:val="clear" w:color="auto" w:fill="FFFFFF"/>
        </w:rPr>
        <w:t>147.9</w:t>
      </w:r>
      <w:r w:rsidR="000E2029" w:rsidRPr="005D7135">
        <w:rPr>
          <w:rFonts w:ascii="Times New Roman" w:eastAsia="標楷體" w:hAnsi="Times New Roman" w:cs="Times New Roman"/>
          <w:sz w:val="26"/>
          <w:szCs w:val="26"/>
          <w:shd w:val="clear" w:color="auto" w:fill="FFFFFF"/>
        </w:rPr>
        <w:t>，疾病型態由急性傳染</w:t>
      </w:r>
      <w:r w:rsidR="000E2029" w:rsidRPr="005D7135">
        <w:rPr>
          <w:rFonts w:ascii="Times New Roman" w:eastAsia="標楷體" w:hAnsi="Times New Roman" w:cs="Times New Roman"/>
          <w:sz w:val="26"/>
          <w:szCs w:val="26"/>
          <w:shd w:val="clear" w:color="auto" w:fill="FFFFFF"/>
        </w:rPr>
        <w:lastRenderedPageBreak/>
        <w:t>病轉化為老年人口為主的慢性疾病，健康照護重心由疾病轉為功能導向，處理健康問題的腳步逐漸由治癒</w:t>
      </w:r>
      <w:r w:rsidR="00AD0B2E">
        <w:rPr>
          <w:rFonts w:ascii="Times New Roman" w:eastAsia="標楷體" w:hAnsi="Times New Roman" w:cs="Times New Roman" w:hint="eastAsia"/>
          <w:sz w:val="26"/>
          <w:szCs w:val="26"/>
          <w:shd w:val="clear" w:color="auto" w:fill="FFFFFF"/>
        </w:rPr>
        <w:t>(</w:t>
      </w:r>
      <w:r w:rsidR="000E2029" w:rsidRPr="005D7135">
        <w:rPr>
          <w:rFonts w:ascii="Times New Roman" w:eastAsia="標楷體" w:hAnsi="Times New Roman" w:cs="Times New Roman"/>
          <w:sz w:val="26"/>
          <w:szCs w:val="26"/>
          <w:shd w:val="clear" w:color="auto" w:fill="FFFFFF"/>
        </w:rPr>
        <w:t>cure</w:t>
      </w:r>
      <w:r w:rsidR="00AD0B2E">
        <w:rPr>
          <w:rFonts w:ascii="Times New Roman" w:eastAsia="標楷體" w:hAnsi="Times New Roman" w:cs="Times New Roman"/>
          <w:sz w:val="26"/>
          <w:szCs w:val="26"/>
          <w:shd w:val="clear" w:color="auto" w:fill="FFFFFF"/>
        </w:rPr>
        <w:t>)</w:t>
      </w:r>
      <w:r w:rsidR="000E2029" w:rsidRPr="005D7135">
        <w:rPr>
          <w:rFonts w:ascii="Times New Roman" w:eastAsia="標楷體" w:hAnsi="Times New Roman" w:cs="Times New Roman"/>
          <w:sz w:val="26"/>
          <w:szCs w:val="26"/>
          <w:shd w:val="clear" w:color="auto" w:fill="FFFFFF"/>
        </w:rPr>
        <w:t>轉成照護</w:t>
      </w:r>
      <w:r w:rsidR="00AD0B2E">
        <w:rPr>
          <w:rFonts w:ascii="Times New Roman" w:eastAsia="標楷體" w:hAnsi="Times New Roman" w:cs="Times New Roman" w:hint="eastAsia"/>
          <w:sz w:val="26"/>
          <w:szCs w:val="26"/>
          <w:shd w:val="clear" w:color="auto" w:fill="FFFFFF"/>
        </w:rPr>
        <w:t>(</w:t>
      </w:r>
      <w:r w:rsidR="000E2029" w:rsidRPr="005D7135">
        <w:rPr>
          <w:rFonts w:ascii="Times New Roman" w:eastAsia="標楷體" w:hAnsi="Times New Roman" w:cs="Times New Roman"/>
          <w:sz w:val="26"/>
          <w:szCs w:val="26"/>
          <w:shd w:val="clear" w:color="auto" w:fill="FFFFFF"/>
        </w:rPr>
        <w:t>care</w:t>
      </w:r>
      <w:r w:rsidR="00AD0B2E">
        <w:rPr>
          <w:rFonts w:ascii="Times New Roman" w:eastAsia="標楷體" w:hAnsi="Times New Roman" w:cs="Times New Roman"/>
          <w:sz w:val="26"/>
          <w:szCs w:val="26"/>
          <w:shd w:val="clear" w:color="auto" w:fill="FFFFFF"/>
        </w:rPr>
        <w:t>)</w:t>
      </w:r>
      <w:r w:rsidR="000E2029" w:rsidRPr="005D7135">
        <w:rPr>
          <w:rFonts w:ascii="Times New Roman" w:eastAsia="標楷體" w:hAnsi="Times New Roman" w:cs="Times New Roman"/>
          <w:sz w:val="26"/>
          <w:szCs w:val="26"/>
          <w:shd w:val="clear" w:color="auto" w:fill="FFFFFF"/>
        </w:rPr>
        <w:t>。因此行政院</w:t>
      </w:r>
      <w:r w:rsidR="000E2029" w:rsidRPr="005D7135">
        <w:rPr>
          <w:rFonts w:ascii="Times New Roman" w:eastAsia="標楷體" w:hAnsi="Times New Roman" w:cs="Times New Roman"/>
          <w:sz w:val="26"/>
          <w:szCs w:val="26"/>
          <w:shd w:val="clear" w:color="auto" w:fill="FFFFFF"/>
        </w:rPr>
        <w:t>2007</w:t>
      </w:r>
      <w:r w:rsidR="000E2029" w:rsidRPr="005D7135">
        <w:rPr>
          <w:rFonts w:ascii="Times New Roman" w:eastAsia="標楷體" w:hAnsi="Times New Roman" w:cs="Times New Roman"/>
          <w:sz w:val="26"/>
          <w:szCs w:val="26"/>
          <w:shd w:val="clear" w:color="auto" w:fill="FFFFFF"/>
        </w:rPr>
        <w:t>年即核定「長期照顧十年計畫」</w:t>
      </w:r>
      <w:r w:rsidR="005C602A">
        <w:rPr>
          <w:rFonts w:ascii="Times New Roman" w:eastAsia="標楷體" w:hAnsi="Times New Roman" w:cs="Times New Roman" w:hint="eastAsia"/>
          <w:sz w:val="26"/>
          <w:szCs w:val="26"/>
          <w:shd w:val="clear" w:color="auto" w:fill="FFFFFF"/>
        </w:rPr>
        <w:t>（</w:t>
      </w:r>
      <w:r w:rsidR="000E2029" w:rsidRPr="005D7135">
        <w:rPr>
          <w:rFonts w:ascii="Times New Roman" w:eastAsia="標楷體" w:hAnsi="Times New Roman" w:cs="Times New Roman"/>
          <w:sz w:val="26"/>
          <w:szCs w:val="26"/>
          <w:shd w:val="clear" w:color="auto" w:fill="FFFFFF"/>
        </w:rPr>
        <w:t>簡稱長照</w:t>
      </w:r>
      <w:r w:rsidR="000E2029" w:rsidRPr="005D7135">
        <w:rPr>
          <w:rFonts w:ascii="Times New Roman" w:eastAsia="標楷體" w:hAnsi="Times New Roman" w:cs="Times New Roman"/>
          <w:sz w:val="26"/>
          <w:szCs w:val="26"/>
          <w:shd w:val="clear" w:color="auto" w:fill="FFFFFF"/>
        </w:rPr>
        <w:t>1.0</w:t>
      </w:r>
      <w:r w:rsidR="005C602A">
        <w:rPr>
          <w:rFonts w:ascii="Times New Roman" w:eastAsia="標楷體" w:hAnsi="Times New Roman" w:cs="Times New Roman" w:hint="eastAsia"/>
          <w:sz w:val="26"/>
          <w:szCs w:val="26"/>
          <w:shd w:val="clear" w:color="auto" w:fill="FFFFFF"/>
        </w:rPr>
        <w:t>）</w:t>
      </w:r>
      <w:r w:rsidR="000E2029" w:rsidRPr="005D7135">
        <w:rPr>
          <w:rFonts w:ascii="Times New Roman" w:eastAsia="標楷體" w:hAnsi="Times New Roman" w:cs="Times New Roman"/>
          <w:sz w:val="26"/>
          <w:szCs w:val="26"/>
          <w:shd w:val="clear" w:color="auto" w:fill="FFFFFF"/>
        </w:rPr>
        <w:t>，</w:t>
      </w:r>
      <w:r w:rsidR="000E2029" w:rsidRPr="005D7135">
        <w:rPr>
          <w:rFonts w:ascii="Times New Roman" w:eastAsia="標楷體" w:hAnsi="Times New Roman" w:cs="Times New Roman"/>
          <w:sz w:val="26"/>
          <w:szCs w:val="26"/>
          <w:shd w:val="clear" w:color="auto" w:fill="FFFFFF"/>
        </w:rPr>
        <w:t>2016</w:t>
      </w:r>
      <w:r w:rsidR="000E2029" w:rsidRPr="005D7135">
        <w:rPr>
          <w:rFonts w:ascii="Times New Roman" w:eastAsia="標楷體" w:hAnsi="Times New Roman" w:cs="Times New Roman"/>
          <w:sz w:val="26"/>
          <w:szCs w:val="26"/>
          <w:shd w:val="clear" w:color="auto" w:fill="FFFFFF"/>
        </w:rPr>
        <w:t>年</w:t>
      </w:r>
      <w:r w:rsidR="000E2029" w:rsidRPr="005D7135">
        <w:rPr>
          <w:rFonts w:ascii="Times New Roman" w:eastAsia="標楷體" w:hAnsi="Times New Roman" w:cs="Times New Roman"/>
          <w:sz w:val="26"/>
          <w:szCs w:val="26"/>
          <w:shd w:val="clear" w:color="auto" w:fill="FFFFFF"/>
        </w:rPr>
        <w:t>12</w:t>
      </w:r>
      <w:r w:rsidR="000E2029" w:rsidRPr="005D7135">
        <w:rPr>
          <w:rFonts w:ascii="Times New Roman" w:eastAsia="標楷體" w:hAnsi="Times New Roman" w:cs="Times New Roman"/>
          <w:sz w:val="26"/>
          <w:szCs w:val="26"/>
          <w:shd w:val="clear" w:color="auto" w:fill="FFFFFF"/>
        </w:rPr>
        <w:t>月核定「長期照顧十年計畫</w:t>
      </w:r>
      <w:r w:rsidR="000E2029" w:rsidRPr="005D7135">
        <w:rPr>
          <w:rFonts w:ascii="Times New Roman" w:eastAsia="標楷體" w:hAnsi="Times New Roman" w:cs="Times New Roman"/>
          <w:sz w:val="26"/>
          <w:szCs w:val="26"/>
          <w:shd w:val="clear" w:color="auto" w:fill="FFFFFF"/>
        </w:rPr>
        <w:t>2.0</w:t>
      </w:r>
      <w:r w:rsidR="000E2029" w:rsidRPr="005D7135">
        <w:rPr>
          <w:rFonts w:ascii="Times New Roman" w:eastAsia="標楷體" w:hAnsi="Times New Roman" w:cs="Times New Roman"/>
          <w:sz w:val="26"/>
          <w:szCs w:val="26"/>
          <w:shd w:val="clear" w:color="auto" w:fill="FFFFFF"/>
        </w:rPr>
        <w:t>」，擴大推動長照服務。並於</w:t>
      </w:r>
      <w:r w:rsidR="000E2029" w:rsidRPr="005D7135">
        <w:rPr>
          <w:rFonts w:ascii="Times New Roman" w:eastAsia="標楷體" w:hAnsi="Times New Roman" w:cs="Times New Roman"/>
          <w:sz w:val="26"/>
          <w:szCs w:val="26"/>
          <w:shd w:val="clear" w:color="auto" w:fill="FFFFFF"/>
        </w:rPr>
        <w:t>2017</w:t>
      </w:r>
      <w:r w:rsidR="000E2029" w:rsidRPr="005D7135">
        <w:rPr>
          <w:rFonts w:ascii="Times New Roman" w:eastAsia="標楷體" w:hAnsi="Times New Roman" w:cs="Times New Roman"/>
          <w:sz w:val="26"/>
          <w:szCs w:val="26"/>
          <w:shd w:val="clear" w:color="auto" w:fill="FFFFFF"/>
        </w:rPr>
        <w:t>年開始推動「銜接長照</w:t>
      </w:r>
      <w:r w:rsidR="000E2029" w:rsidRPr="005D7135">
        <w:rPr>
          <w:rFonts w:ascii="Times New Roman" w:eastAsia="標楷體" w:hAnsi="Times New Roman" w:cs="Times New Roman"/>
          <w:sz w:val="26"/>
          <w:szCs w:val="26"/>
          <w:shd w:val="clear" w:color="auto" w:fill="FFFFFF"/>
        </w:rPr>
        <w:t>2.0</w:t>
      </w:r>
      <w:r w:rsidR="000E2029" w:rsidRPr="005D7135">
        <w:rPr>
          <w:rFonts w:ascii="Times New Roman" w:eastAsia="標楷體" w:hAnsi="Times New Roman" w:cs="Times New Roman"/>
          <w:sz w:val="26"/>
          <w:szCs w:val="26"/>
          <w:shd w:val="clear" w:color="auto" w:fill="FFFFFF"/>
        </w:rPr>
        <w:t>出院準備友善醫院獎勵計畫」及「</w:t>
      </w:r>
      <w:r w:rsidR="000E2029" w:rsidRPr="005D7135">
        <w:rPr>
          <w:rFonts w:ascii="Times New Roman" w:eastAsia="標楷體" w:hAnsi="Times New Roman" w:cs="Times New Roman"/>
          <w:sz w:val="26"/>
          <w:szCs w:val="26"/>
          <w:shd w:val="clear" w:color="auto" w:fill="FFFFFF"/>
        </w:rPr>
        <w:t xml:space="preserve">112-114 </w:t>
      </w:r>
      <w:r w:rsidR="000E2029" w:rsidRPr="005D7135">
        <w:rPr>
          <w:rFonts w:ascii="Times New Roman" w:eastAsia="標楷體" w:hAnsi="Times New Roman" w:cs="Times New Roman"/>
          <w:sz w:val="26"/>
          <w:szCs w:val="26"/>
          <w:shd w:val="clear" w:color="auto" w:fill="FFFFFF"/>
        </w:rPr>
        <w:t>年度出院準備銜接長照服務計畫」，由出院準備服務團隊於病人住院時協助病人及家屬做好出院照護準備，使其出院返家後無縫銜接長照服務，降低返家後日常生活障礙，若有醫療需求，亦可串聯「全民健康保險居家醫療整合照護計畫」、「急性後期整合照護的居家模式」、</w:t>
      </w:r>
      <w:r w:rsidR="000E2029" w:rsidRPr="005D7135">
        <w:rPr>
          <w:rFonts w:ascii="Times New Roman" w:eastAsia="標楷體" w:hAnsi="Times New Roman" w:cs="Times New Roman"/>
          <w:sz w:val="26"/>
          <w:szCs w:val="26"/>
          <w:shd w:val="clear" w:color="auto" w:fill="FFFFFF"/>
        </w:rPr>
        <w:t>2024</w:t>
      </w:r>
      <w:r w:rsidR="000E2029" w:rsidRPr="005D7135">
        <w:rPr>
          <w:rFonts w:ascii="Times New Roman" w:eastAsia="標楷體" w:hAnsi="Times New Roman" w:cs="Times New Roman"/>
          <w:sz w:val="26"/>
          <w:szCs w:val="26"/>
          <w:shd w:val="clear" w:color="auto" w:fill="FFFFFF"/>
        </w:rPr>
        <w:t>年</w:t>
      </w:r>
      <w:r w:rsidR="000E2029" w:rsidRPr="005D7135">
        <w:rPr>
          <w:rFonts w:ascii="Times New Roman" w:eastAsia="標楷體" w:hAnsi="Times New Roman" w:cs="Times New Roman"/>
          <w:sz w:val="26"/>
          <w:szCs w:val="26"/>
          <w:shd w:val="clear" w:color="auto" w:fill="FFFFFF"/>
        </w:rPr>
        <w:t>7</w:t>
      </w:r>
      <w:r w:rsidR="000E2029" w:rsidRPr="005D7135">
        <w:rPr>
          <w:rFonts w:ascii="Times New Roman" w:eastAsia="標楷體" w:hAnsi="Times New Roman" w:cs="Times New Roman"/>
          <w:sz w:val="26"/>
          <w:szCs w:val="26"/>
          <w:shd w:val="clear" w:color="auto" w:fill="FFFFFF"/>
        </w:rPr>
        <w:t>月實施的「在宅急症照護試辦計畫」及「通訊診察治療辦法」新制的醫療照護模式，讓病人不須出門即可接受良好的醫療品質照護及長照服務，並能減輕照顧者與被照顧者負擔與支出，提升病人及照顧者生活品質。</w:t>
      </w:r>
    </w:p>
    <w:p w14:paraId="56CD4E6B" w14:textId="77777777" w:rsidR="000E2029" w:rsidRPr="005D7135" w:rsidRDefault="000E2029" w:rsidP="005D7135">
      <w:pPr>
        <w:kinsoku w:val="0"/>
        <w:overflowPunct w:val="0"/>
        <w:autoSpaceDE w:val="0"/>
        <w:autoSpaceDN w:val="0"/>
        <w:adjustRightInd w:val="0"/>
        <w:snapToGrid w:val="0"/>
        <w:spacing w:beforeLines="50" w:before="120" w:line="264" w:lineRule="auto"/>
        <w:ind w:firstLineChars="218" w:firstLine="567"/>
        <w:jc w:val="both"/>
        <w:rPr>
          <w:rFonts w:ascii="Times New Roman" w:eastAsia="標楷體" w:hAnsi="Times New Roman" w:cs="Times New Roman"/>
          <w:sz w:val="26"/>
          <w:szCs w:val="26"/>
          <w:shd w:val="clear" w:color="auto" w:fill="FFFFFF"/>
        </w:rPr>
      </w:pPr>
      <w:r w:rsidRPr="005D7135">
        <w:rPr>
          <w:rFonts w:ascii="Times New Roman" w:eastAsia="標楷體" w:hAnsi="Times New Roman" w:cs="Times New Roman"/>
          <w:sz w:val="26"/>
          <w:szCs w:val="26"/>
          <w:shd w:val="clear" w:color="auto" w:fill="FFFFFF"/>
        </w:rPr>
        <w:t>政府所推出醫療及長照相關多項政策，無疑是幫助病人及其家屬，能更好地應對疾病帶來的挑戰及減輕照護壓力，</w:t>
      </w:r>
      <w:r w:rsidRPr="005D7135">
        <w:rPr>
          <w:rFonts w:ascii="Times New Roman" w:eastAsia="標楷體" w:hAnsi="Times New Roman" w:cs="Times New Roman" w:hint="eastAsia"/>
          <w:sz w:val="26"/>
          <w:szCs w:val="26"/>
          <w:shd w:val="clear" w:color="auto" w:fill="FFFFFF"/>
        </w:rPr>
        <w:t>亦減少醫療資源費用，</w:t>
      </w:r>
      <w:r w:rsidRPr="005D7135">
        <w:rPr>
          <w:rFonts w:ascii="Times New Roman" w:eastAsia="標楷體" w:hAnsi="Times New Roman" w:cs="Times New Roman"/>
          <w:sz w:val="26"/>
          <w:szCs w:val="26"/>
          <w:shd w:val="clear" w:color="auto" w:fill="FFFFFF"/>
        </w:rPr>
        <w:t>然在醫療端實際推動過程中，仍有些痛點需克服：</w:t>
      </w:r>
    </w:p>
    <w:p w14:paraId="1D4640A8" w14:textId="77777777" w:rsidR="000E2029" w:rsidRPr="005D7135" w:rsidRDefault="000E2029" w:rsidP="00580878">
      <w:pPr>
        <w:pStyle w:val="ab"/>
        <w:numPr>
          <w:ilvl w:val="0"/>
          <w:numId w:val="62"/>
        </w:numPr>
        <w:snapToGrid w:val="0"/>
        <w:spacing w:beforeLines="50" w:before="120" w:line="264" w:lineRule="auto"/>
        <w:ind w:leftChars="0" w:left="284" w:hanging="284"/>
        <w:jc w:val="both"/>
        <w:rPr>
          <w:rFonts w:ascii="Times New Roman" w:eastAsia="標楷體" w:hAnsi="Times New Roman" w:cs="Times New Roman"/>
          <w:sz w:val="26"/>
          <w:szCs w:val="26"/>
        </w:rPr>
      </w:pPr>
      <w:r w:rsidRPr="005D7135">
        <w:rPr>
          <w:rFonts w:ascii="Times New Roman" w:eastAsia="標楷體" w:hAnsi="Times New Roman" w:cs="Times New Roman"/>
          <w:sz w:val="26"/>
          <w:szCs w:val="26"/>
        </w:rPr>
        <w:t>專業人員人力缺乏：</w:t>
      </w:r>
    </w:p>
    <w:p w14:paraId="2B2B2215" w14:textId="7BFC6696" w:rsidR="000E2029" w:rsidRPr="005D7135" w:rsidRDefault="000E2029"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5D7135">
        <w:rPr>
          <w:rFonts w:ascii="Times New Roman" w:eastAsia="標楷體" w:hAnsi="Times New Roman" w:cs="Times New Roman"/>
          <w:kern w:val="0"/>
          <w:sz w:val="26"/>
          <w:szCs w:val="26"/>
        </w:rPr>
        <w:t>因人均壽命的延長，整體社會需要面對老化所造成居家醫療及長照需求增加的考驗，醫事人員人力短缺是醫療領域中為人所擔憂的一大問題。雖然</w:t>
      </w:r>
      <w:r w:rsidR="001B7C5F">
        <w:rPr>
          <w:rFonts w:ascii="Times New Roman" w:eastAsia="標楷體" w:hAnsi="Times New Roman" w:cs="Times New Roman"/>
          <w:kern w:val="0"/>
          <w:sz w:val="26"/>
          <w:szCs w:val="26"/>
        </w:rPr>
        <w:t>臺灣</w:t>
      </w:r>
      <w:r w:rsidRPr="005D7135">
        <w:rPr>
          <w:rFonts w:ascii="Times New Roman" w:eastAsia="標楷體" w:hAnsi="Times New Roman" w:cs="Times New Roman"/>
          <w:kern w:val="0"/>
          <w:sz w:val="26"/>
          <w:szCs w:val="26"/>
        </w:rPr>
        <w:t>醫師人數從</w:t>
      </w:r>
      <w:r w:rsidRPr="005D7135">
        <w:rPr>
          <w:rFonts w:ascii="Times New Roman" w:eastAsia="標楷體" w:hAnsi="Times New Roman" w:cs="Times New Roman"/>
          <w:kern w:val="0"/>
          <w:sz w:val="26"/>
          <w:szCs w:val="26"/>
        </w:rPr>
        <w:t>2019</w:t>
      </w:r>
      <w:r w:rsidRPr="005D7135">
        <w:rPr>
          <w:rFonts w:ascii="Times New Roman" w:eastAsia="標楷體" w:hAnsi="Times New Roman" w:cs="Times New Roman"/>
          <w:kern w:val="0"/>
          <w:sz w:val="26"/>
          <w:szCs w:val="26"/>
        </w:rPr>
        <w:t>年的</w:t>
      </w:r>
      <w:r w:rsidRPr="005D7135">
        <w:rPr>
          <w:rFonts w:ascii="Times New Roman" w:eastAsia="標楷體" w:hAnsi="Times New Roman" w:cs="Times New Roman"/>
          <w:kern w:val="0"/>
          <w:sz w:val="26"/>
          <w:szCs w:val="26"/>
        </w:rPr>
        <w:t>51,128</w:t>
      </w:r>
      <w:r w:rsidRPr="005D7135">
        <w:rPr>
          <w:rFonts w:ascii="Times New Roman" w:eastAsia="標楷體" w:hAnsi="Times New Roman" w:cs="Times New Roman"/>
          <w:kern w:val="0"/>
          <w:sz w:val="26"/>
          <w:szCs w:val="26"/>
        </w:rPr>
        <w:t>人，逐年增加至</w:t>
      </w:r>
      <w:r w:rsidRPr="005D7135">
        <w:rPr>
          <w:rFonts w:ascii="Times New Roman" w:eastAsia="標楷體" w:hAnsi="Times New Roman" w:cs="Times New Roman"/>
          <w:kern w:val="0"/>
          <w:sz w:val="26"/>
          <w:szCs w:val="26"/>
        </w:rPr>
        <w:t>2023</w:t>
      </w:r>
      <w:r w:rsidRPr="005D7135">
        <w:rPr>
          <w:rFonts w:ascii="Times New Roman" w:eastAsia="標楷體" w:hAnsi="Times New Roman" w:cs="Times New Roman"/>
          <w:kern w:val="0"/>
          <w:sz w:val="26"/>
          <w:szCs w:val="26"/>
        </w:rPr>
        <w:t>年</w:t>
      </w:r>
      <w:r w:rsidRPr="005D7135">
        <w:rPr>
          <w:rFonts w:ascii="Times New Roman" w:eastAsia="標楷體" w:hAnsi="Times New Roman" w:cs="Times New Roman"/>
          <w:kern w:val="0"/>
          <w:sz w:val="26"/>
          <w:szCs w:val="26"/>
        </w:rPr>
        <w:t>55,806</w:t>
      </w:r>
      <w:r w:rsidRPr="005D7135">
        <w:rPr>
          <w:rFonts w:ascii="Times New Roman" w:eastAsia="標楷體" w:hAnsi="Times New Roman" w:cs="Times New Roman"/>
          <w:kern w:val="0"/>
          <w:sz w:val="26"/>
          <w:szCs w:val="26"/>
        </w:rPr>
        <w:t>人，然因內科、外科、婦產科、兒科及急診科醫師成長趨緩，且醫師仍以在醫院內照護為主，願意走出醫院到宅醫訪的醫師為少數，以及各縣市醫師分布不均，偏鄉執行居家醫療及在宅及症照護醫師</w:t>
      </w:r>
      <w:r w:rsidRPr="005D7135">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更面臨</w:t>
      </w:r>
      <w:r w:rsidRPr="005D7135">
        <w:rPr>
          <w:rFonts w:ascii="Times New Roman" w:eastAsia="標楷體" w:hAnsi="Times New Roman" w:cs="Times New Roman" w:hint="eastAsia"/>
          <w:kern w:val="0"/>
          <w:sz w:val="26"/>
          <w:szCs w:val="26"/>
        </w:rPr>
        <w:t>捉襟見肘的窘況</w:t>
      </w:r>
      <w:r w:rsidRPr="005D7135">
        <w:rPr>
          <w:rFonts w:ascii="Times New Roman" w:eastAsia="標楷體" w:hAnsi="Times New Roman" w:cs="Times New Roman"/>
          <w:kern w:val="0"/>
          <w:sz w:val="26"/>
          <w:szCs w:val="26"/>
        </w:rPr>
        <w:t>。建議在醫學</w:t>
      </w:r>
      <w:r w:rsidRPr="005D7135">
        <w:rPr>
          <w:rFonts w:ascii="Times New Roman" w:eastAsia="標楷體" w:hAnsi="Times New Roman" w:cs="Times New Roman" w:hint="eastAsia"/>
          <w:kern w:val="0"/>
          <w:sz w:val="26"/>
          <w:szCs w:val="26"/>
        </w:rPr>
        <w:t>教育</w:t>
      </w:r>
      <w:r w:rsidRPr="005D7135">
        <w:rPr>
          <w:rFonts w:ascii="Times New Roman" w:eastAsia="標楷體" w:hAnsi="Times New Roman" w:cs="Times New Roman"/>
          <w:kern w:val="0"/>
          <w:sz w:val="26"/>
          <w:szCs w:val="26"/>
        </w:rPr>
        <w:t>及實習學程中</w:t>
      </w:r>
      <w:r w:rsidRPr="005D7135">
        <w:rPr>
          <w:rFonts w:ascii="Times New Roman" w:eastAsia="標楷體" w:hAnsi="Times New Roman" w:cs="Times New Roman" w:hint="eastAsia"/>
          <w:kern w:val="0"/>
          <w:sz w:val="26"/>
          <w:szCs w:val="26"/>
        </w:rPr>
        <w:t>強化</w:t>
      </w:r>
      <w:r w:rsidRPr="005D7135">
        <w:rPr>
          <w:rFonts w:ascii="Times New Roman" w:eastAsia="標楷體" w:hAnsi="Times New Roman" w:cs="Times New Roman"/>
          <w:kern w:val="0"/>
          <w:sz w:val="26"/>
          <w:szCs w:val="26"/>
        </w:rPr>
        <w:t>居家醫療的相關教育，提升認知與接受度。</w:t>
      </w:r>
    </w:p>
    <w:p w14:paraId="30C74A2F" w14:textId="1D8F8611" w:rsidR="000E2029" w:rsidRPr="005D7135" w:rsidRDefault="000E2029"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5D7135">
        <w:rPr>
          <w:rFonts w:ascii="Times New Roman" w:eastAsia="標楷體" w:hAnsi="Times New Roman" w:cs="Times New Roman"/>
          <w:kern w:val="0"/>
          <w:sz w:val="26"/>
          <w:szCs w:val="26"/>
        </w:rPr>
        <w:t>新冠疫情後出現護理人員出走潮，護理荒已是醫療現場的嚴重問題，根據中華民國護理師公會全國聯合會</w:t>
      </w:r>
      <w:r w:rsidRPr="005D7135">
        <w:rPr>
          <w:rFonts w:ascii="Times New Roman" w:eastAsia="標楷體" w:hAnsi="Times New Roman" w:cs="Times New Roman" w:hint="eastAsia"/>
          <w:kern w:val="0"/>
          <w:sz w:val="26"/>
          <w:szCs w:val="26"/>
        </w:rPr>
        <w:t>2024</w:t>
      </w:r>
      <w:r w:rsidRPr="005D7135">
        <w:rPr>
          <w:rFonts w:ascii="Times New Roman" w:eastAsia="標楷體" w:hAnsi="Times New Roman" w:cs="Times New Roman" w:hint="eastAsia"/>
          <w:kern w:val="0"/>
          <w:sz w:val="26"/>
          <w:szCs w:val="26"/>
        </w:rPr>
        <w:t>年的</w:t>
      </w:r>
      <w:r w:rsidRPr="005D7135">
        <w:rPr>
          <w:rFonts w:ascii="Times New Roman" w:eastAsia="標楷體" w:hAnsi="Times New Roman" w:cs="Times New Roman"/>
          <w:kern w:val="0"/>
          <w:sz w:val="26"/>
          <w:szCs w:val="26"/>
        </w:rPr>
        <w:t>統計數據，</w:t>
      </w:r>
      <w:r w:rsidRPr="005D7135">
        <w:rPr>
          <w:rFonts w:ascii="Times New Roman" w:eastAsia="標楷體" w:hAnsi="Times New Roman" w:cs="Times New Roman"/>
          <w:kern w:val="0"/>
          <w:sz w:val="26"/>
          <w:szCs w:val="26"/>
        </w:rPr>
        <w:t>2024</w:t>
      </w:r>
      <w:r w:rsidRPr="005D7135">
        <w:rPr>
          <w:rFonts w:ascii="Times New Roman" w:eastAsia="標楷體" w:hAnsi="Times New Roman" w:cs="Times New Roman"/>
          <w:kern w:val="0"/>
          <w:sz w:val="26"/>
          <w:szCs w:val="26"/>
        </w:rPr>
        <w:t>年</w:t>
      </w:r>
      <w:r w:rsidRPr="005D7135">
        <w:rPr>
          <w:rFonts w:ascii="Times New Roman" w:eastAsia="標楷體" w:hAnsi="Times New Roman" w:cs="Times New Roman"/>
          <w:kern w:val="0"/>
          <w:sz w:val="26"/>
          <w:szCs w:val="26"/>
        </w:rPr>
        <w:t>1~6</w:t>
      </w:r>
      <w:r w:rsidRPr="005D7135">
        <w:rPr>
          <w:rFonts w:ascii="Times New Roman" w:eastAsia="標楷體" w:hAnsi="Times New Roman" w:cs="Times New Roman"/>
          <w:kern w:val="0"/>
          <w:sz w:val="26"/>
          <w:szCs w:val="26"/>
        </w:rPr>
        <w:t>月護理人員執業人數共</w:t>
      </w:r>
      <w:r w:rsidRPr="005D7135">
        <w:rPr>
          <w:rFonts w:ascii="Times New Roman" w:eastAsia="標楷體" w:hAnsi="Times New Roman" w:cs="Times New Roman"/>
          <w:kern w:val="0"/>
          <w:sz w:val="26"/>
          <w:szCs w:val="26"/>
        </w:rPr>
        <w:t>189,686</w:t>
      </w:r>
      <w:r w:rsidRPr="005D7135">
        <w:rPr>
          <w:rFonts w:ascii="Times New Roman" w:eastAsia="標楷體" w:hAnsi="Times New Roman" w:cs="Times New Roman"/>
          <w:kern w:val="0"/>
          <w:sz w:val="26"/>
          <w:szCs w:val="26"/>
        </w:rPr>
        <w:t>人，執業率</w:t>
      </w:r>
      <w:r w:rsidRPr="005D7135">
        <w:rPr>
          <w:rFonts w:ascii="Times New Roman" w:eastAsia="標楷體" w:hAnsi="Times New Roman" w:cs="Times New Roman"/>
          <w:kern w:val="0"/>
          <w:sz w:val="26"/>
          <w:szCs w:val="26"/>
        </w:rPr>
        <w:t>61.7%</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扣除</w:t>
      </w:r>
      <w:r w:rsidRPr="005D7135">
        <w:rPr>
          <w:rFonts w:ascii="Times New Roman" w:eastAsia="標楷體" w:hAnsi="Times New Roman" w:cs="Times New Roman"/>
          <w:kern w:val="0"/>
          <w:sz w:val="26"/>
          <w:szCs w:val="26"/>
        </w:rPr>
        <w:t>65</w:t>
      </w:r>
      <w:r w:rsidRPr="005D7135">
        <w:rPr>
          <w:rFonts w:ascii="Times New Roman" w:eastAsia="標楷體" w:hAnsi="Times New Roman" w:cs="Times New Roman"/>
          <w:kern w:val="0"/>
          <w:sz w:val="26"/>
          <w:szCs w:val="26"/>
        </w:rPr>
        <w:t>歲以上</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，進</w:t>
      </w:r>
      <w:r w:rsidRPr="005D7135">
        <w:rPr>
          <w:rFonts w:ascii="Times New Roman" w:eastAsia="標楷體" w:hAnsi="Times New Roman" w:cs="Times New Roman"/>
          <w:kern w:val="0"/>
          <w:sz w:val="26"/>
          <w:szCs w:val="26"/>
        </w:rPr>
        <w:t>5</w:t>
      </w:r>
      <w:r w:rsidRPr="005D7135">
        <w:rPr>
          <w:rFonts w:ascii="Times New Roman" w:eastAsia="標楷體" w:hAnsi="Times New Roman" w:cs="Times New Roman"/>
          <w:kern w:val="0"/>
          <w:sz w:val="26"/>
          <w:szCs w:val="26"/>
        </w:rPr>
        <w:t>年護理人員總離職率從</w:t>
      </w:r>
      <w:r w:rsidRPr="005D7135">
        <w:rPr>
          <w:rFonts w:ascii="Times New Roman" w:eastAsia="標楷體" w:hAnsi="Times New Roman" w:cs="Times New Roman"/>
          <w:kern w:val="0"/>
          <w:sz w:val="26"/>
          <w:szCs w:val="26"/>
        </w:rPr>
        <w:t>10.04%</w:t>
      </w:r>
      <w:r w:rsidRPr="005D7135">
        <w:rPr>
          <w:rFonts w:ascii="Times New Roman" w:eastAsia="標楷體" w:hAnsi="Times New Roman" w:cs="Times New Roman"/>
          <w:kern w:val="0"/>
          <w:sz w:val="26"/>
          <w:szCs w:val="26"/>
        </w:rPr>
        <w:t>逐年上升至</w:t>
      </w:r>
      <w:r w:rsidRPr="005D7135">
        <w:rPr>
          <w:rFonts w:ascii="Times New Roman" w:eastAsia="標楷體" w:hAnsi="Times New Roman" w:cs="Times New Roman"/>
          <w:kern w:val="0"/>
          <w:sz w:val="26"/>
          <w:szCs w:val="26"/>
        </w:rPr>
        <w:t>12.61%</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衛生福利部護理及健康照護司，</w:t>
      </w:r>
      <w:r w:rsidRPr="005D7135">
        <w:rPr>
          <w:rFonts w:ascii="Times New Roman" w:eastAsia="標楷體" w:hAnsi="Times New Roman" w:cs="Times New Roman"/>
          <w:kern w:val="0"/>
          <w:sz w:val="26"/>
          <w:szCs w:val="26"/>
        </w:rPr>
        <w:t>2024</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。而出院準備服務、居家護理、在宅急症照護的護理人員，跳脫醫院內護理人員的角色，實務工作更有獨立性、複雜性及挑戰性，也因與其他護理領域不同，願意從事的人數更是缺乏。</w:t>
      </w:r>
    </w:p>
    <w:p w14:paraId="6875BCA5" w14:textId="72C2647A" w:rsidR="000E2029" w:rsidRDefault="000E2029"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5D7135">
        <w:rPr>
          <w:rFonts w:ascii="Times New Roman" w:eastAsia="標楷體" w:hAnsi="Times New Roman" w:cs="Times New Roman"/>
          <w:kern w:val="0"/>
          <w:sz w:val="26"/>
          <w:szCs w:val="26"/>
        </w:rPr>
        <w:t>現今衛生福利部因應護理荒，推動護理人力政策整備計畫，未見對於提供居家醫療及長照服務的護理人員，有相關留任、津貼、薪資獎勵</w:t>
      </w:r>
      <w:r w:rsidRPr="005D7135">
        <w:rPr>
          <w:rFonts w:ascii="Times New Roman" w:eastAsia="標楷體" w:hAnsi="Times New Roman" w:cs="Times New Roman"/>
          <w:kern w:val="0"/>
          <w:sz w:val="26"/>
          <w:szCs w:val="26"/>
        </w:rPr>
        <w:t>…</w:t>
      </w:r>
      <w:r w:rsidRPr="005D7135">
        <w:rPr>
          <w:rFonts w:ascii="Times New Roman" w:eastAsia="標楷體" w:hAnsi="Times New Roman" w:cs="Times New Roman"/>
          <w:kern w:val="0"/>
          <w:sz w:val="26"/>
          <w:szCs w:val="26"/>
        </w:rPr>
        <w:t>等措施</w:t>
      </w:r>
      <w:r w:rsidRPr="005D7135">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建議政府在考量急性醫療護理人員整備策略時，也將社區護理、居家護理、居家醫療及長照服務的護理人員列入檢視與調整，吸引更多護理人力投入</w:t>
      </w:r>
      <w:r w:rsidRPr="005D7135">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以</w:t>
      </w:r>
      <w:r w:rsidRPr="005D7135">
        <w:rPr>
          <w:rFonts w:ascii="Times New Roman" w:eastAsia="標楷體" w:hAnsi="Times New Roman" w:cs="Times New Roman" w:hint="eastAsia"/>
          <w:kern w:val="0"/>
          <w:sz w:val="26"/>
          <w:szCs w:val="26"/>
        </w:rPr>
        <w:t>提昇整體社區照顧與</w:t>
      </w:r>
      <w:r w:rsidR="00CF262A">
        <w:rPr>
          <w:rFonts w:ascii="Times New Roman" w:eastAsia="標楷體" w:hAnsi="Times New Roman" w:cs="Times New Roman" w:hint="eastAsia"/>
          <w:kern w:val="0"/>
          <w:sz w:val="26"/>
          <w:szCs w:val="26"/>
        </w:rPr>
        <w:t>居家醫療</w:t>
      </w:r>
      <w:r w:rsidRPr="005D7135">
        <w:rPr>
          <w:rFonts w:ascii="Times New Roman" w:eastAsia="標楷體" w:hAnsi="Times New Roman" w:cs="Times New Roman" w:hint="eastAsia"/>
          <w:kern w:val="0"/>
          <w:sz w:val="26"/>
          <w:szCs w:val="26"/>
        </w:rPr>
        <w:t>的專業護理人力之量能</w:t>
      </w:r>
      <w:r w:rsidRPr="005D7135">
        <w:rPr>
          <w:rFonts w:ascii="Times New Roman" w:eastAsia="標楷體" w:hAnsi="Times New Roman" w:cs="Times New Roman"/>
          <w:kern w:val="0"/>
          <w:sz w:val="26"/>
          <w:szCs w:val="26"/>
        </w:rPr>
        <w:t>。</w:t>
      </w:r>
    </w:p>
    <w:p w14:paraId="34861920" w14:textId="77777777" w:rsidR="00335A5A" w:rsidRPr="005D7135" w:rsidRDefault="00335A5A"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p>
    <w:p w14:paraId="07D30267" w14:textId="77777777" w:rsidR="000E2029" w:rsidRPr="005D7135" w:rsidRDefault="000E2029" w:rsidP="00580878">
      <w:pPr>
        <w:pStyle w:val="ab"/>
        <w:numPr>
          <w:ilvl w:val="0"/>
          <w:numId w:val="62"/>
        </w:numPr>
        <w:snapToGrid w:val="0"/>
        <w:spacing w:beforeLines="50" w:before="120" w:line="264" w:lineRule="auto"/>
        <w:ind w:leftChars="0" w:left="284" w:hanging="284"/>
        <w:jc w:val="both"/>
        <w:rPr>
          <w:rFonts w:ascii="Times New Roman" w:eastAsia="標楷體" w:hAnsi="Times New Roman" w:cs="Times New Roman"/>
          <w:sz w:val="26"/>
          <w:szCs w:val="26"/>
        </w:rPr>
      </w:pPr>
      <w:r w:rsidRPr="005D7135">
        <w:rPr>
          <w:rFonts w:ascii="Times New Roman" w:eastAsia="標楷體" w:hAnsi="Times New Roman"/>
          <w:sz w:val="26"/>
          <w:szCs w:val="26"/>
        </w:rPr>
        <w:lastRenderedPageBreak/>
        <w:t>執行業務給付偏低：</w:t>
      </w:r>
    </w:p>
    <w:p w14:paraId="450FD194" w14:textId="43BDEE7B" w:rsidR="000E2029" w:rsidRPr="005D7135" w:rsidRDefault="000E2029"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0E2029">
        <w:rPr>
          <w:rFonts w:ascii="Times New Roman" w:eastAsia="標楷體" w:hAnsi="Times New Roman" w:cs="Times New Roman"/>
          <w:bCs/>
          <w:sz w:val="26"/>
          <w:szCs w:val="26"/>
        </w:rPr>
        <w:t xml:space="preserve"> </w:t>
      </w:r>
      <w:r w:rsidRPr="005D7135">
        <w:rPr>
          <w:rFonts w:ascii="Times New Roman" w:eastAsia="標楷體" w:hAnsi="Times New Roman" w:cs="Times New Roman"/>
          <w:kern w:val="0"/>
          <w:sz w:val="26"/>
          <w:szCs w:val="26"/>
        </w:rPr>
        <w:t>居家醫療及在宅急症照護，若可廣泛的推動不僅可以降低病人來門診、急診的次數及住院率，也可降低家屬及病人來往家裡跟醫院的舟車勞頓之苦。然在收案前置作業、聯繫家屬、醫師、派車到個管師</w:t>
      </w:r>
      <w:r w:rsidRPr="005D7135">
        <w:rPr>
          <w:rFonts w:ascii="Times New Roman" w:eastAsia="標楷體" w:hAnsi="Times New Roman" w:cs="Times New Roman" w:hint="eastAsia"/>
          <w:kern w:val="0"/>
          <w:sz w:val="26"/>
          <w:szCs w:val="26"/>
        </w:rPr>
        <w:t>或護理師</w:t>
      </w:r>
      <w:r w:rsidRPr="005D7135">
        <w:rPr>
          <w:rFonts w:ascii="Times New Roman" w:eastAsia="標楷體" w:hAnsi="Times New Roman" w:cs="Times New Roman"/>
          <w:kern w:val="0"/>
          <w:sz w:val="26"/>
          <w:szCs w:val="26"/>
        </w:rPr>
        <w:t>協同醫師醫訪、醫師執行醫訪評估處置、藥物處理、特殊病人照會相關專業人員及後續追蹤關懷，皆需耗費很多的執行成本、機會成本、時間成本與風險成本。而現今健保署的支付制度仍是論量計酬，以醫療提供者的服務量，決定支付的報酬，且支付點值</w:t>
      </w:r>
      <w:r w:rsidRPr="005D7135">
        <w:rPr>
          <w:rFonts w:ascii="Times New Roman" w:eastAsia="標楷體" w:hAnsi="Times New Roman" w:cs="Times New Roman" w:hint="eastAsia"/>
          <w:kern w:val="0"/>
          <w:sz w:val="26"/>
          <w:szCs w:val="26"/>
        </w:rPr>
        <w:t>完全無法</w:t>
      </w:r>
      <w:r w:rsidRPr="005D7135">
        <w:rPr>
          <w:rFonts w:ascii="Times New Roman" w:eastAsia="標楷體" w:hAnsi="Times New Roman" w:cs="Times New Roman"/>
          <w:kern w:val="0"/>
          <w:sz w:val="26"/>
          <w:szCs w:val="26"/>
        </w:rPr>
        <w:t>反應實際成本，不易讓醫療院所重視照護結果的提升</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施至遠等，</w:t>
      </w:r>
      <w:r w:rsidRPr="005D7135">
        <w:rPr>
          <w:rFonts w:ascii="Times New Roman" w:eastAsia="標楷體" w:hAnsi="Times New Roman" w:cs="Times New Roman"/>
          <w:kern w:val="0"/>
          <w:sz w:val="26"/>
          <w:szCs w:val="26"/>
        </w:rPr>
        <w:t>2017</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。故大部分的醫院及醫師參與意願不高，導致推動不易。建議健保署提升支付點值及誘因措施，獎勵推動居家醫療的院所及醫護人員，醫院端才能對於投入居家醫療</w:t>
      </w:r>
      <w:r w:rsidRPr="005D7135">
        <w:rPr>
          <w:rFonts w:ascii="Times New Roman" w:eastAsia="標楷體" w:hAnsi="Times New Roman" w:cs="Times New Roman" w:hint="eastAsia"/>
          <w:kern w:val="0"/>
          <w:sz w:val="26"/>
          <w:szCs w:val="26"/>
        </w:rPr>
        <w:t>專業人員</w:t>
      </w:r>
      <w:r w:rsidRPr="005D7135">
        <w:rPr>
          <w:rFonts w:ascii="Times New Roman" w:eastAsia="標楷體" w:hAnsi="Times New Roman" w:cs="Times New Roman"/>
          <w:kern w:val="0"/>
          <w:sz w:val="26"/>
          <w:szCs w:val="26"/>
        </w:rPr>
        <w:t>，有合理的待遇</w:t>
      </w:r>
      <w:r w:rsidRPr="005D7135">
        <w:rPr>
          <w:rFonts w:ascii="Times New Roman" w:eastAsia="標楷體" w:hAnsi="Times New Roman" w:cs="Times New Roman" w:hint="eastAsia"/>
          <w:kern w:val="0"/>
          <w:sz w:val="26"/>
          <w:szCs w:val="26"/>
        </w:rPr>
        <w:t>及照護風險的保障：</w:t>
      </w:r>
      <w:r w:rsidRPr="005D7135">
        <w:rPr>
          <w:rFonts w:ascii="Times New Roman" w:eastAsia="標楷體" w:hAnsi="Times New Roman" w:cs="Times New Roman"/>
          <w:kern w:val="0"/>
          <w:sz w:val="26"/>
          <w:szCs w:val="26"/>
        </w:rPr>
        <w:t>以助於擴大提供服務的量能。</w:t>
      </w:r>
    </w:p>
    <w:p w14:paraId="0AE80265" w14:textId="77777777" w:rsidR="000E2029" w:rsidRPr="005D7135" w:rsidRDefault="000E2029" w:rsidP="00580878">
      <w:pPr>
        <w:pStyle w:val="ab"/>
        <w:numPr>
          <w:ilvl w:val="0"/>
          <w:numId w:val="62"/>
        </w:numPr>
        <w:snapToGrid w:val="0"/>
        <w:spacing w:beforeLines="50" w:before="120" w:line="264" w:lineRule="auto"/>
        <w:ind w:leftChars="0" w:left="284" w:hanging="284"/>
        <w:jc w:val="both"/>
        <w:rPr>
          <w:rFonts w:ascii="Times New Roman" w:eastAsia="標楷體" w:hAnsi="Times New Roman"/>
          <w:sz w:val="26"/>
          <w:szCs w:val="26"/>
        </w:rPr>
      </w:pPr>
      <w:r w:rsidRPr="005D7135">
        <w:rPr>
          <w:rFonts w:ascii="Times New Roman" w:eastAsia="標楷體" w:hAnsi="Times New Roman" w:hint="eastAsia"/>
          <w:sz w:val="26"/>
          <w:szCs w:val="26"/>
        </w:rPr>
        <w:t>民眾就醫習慣及資訊不普及，民眾接受度低</w:t>
      </w:r>
    </w:p>
    <w:p w14:paraId="01B09830" w14:textId="77777777" w:rsidR="000E2029" w:rsidRPr="005D7135" w:rsidRDefault="000E2029"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5D7135">
        <w:rPr>
          <w:rFonts w:ascii="Times New Roman" w:eastAsia="標楷體" w:hAnsi="Times New Roman" w:cs="Times New Roman"/>
          <w:kern w:val="0"/>
          <w:sz w:val="26"/>
          <w:szCs w:val="26"/>
        </w:rPr>
        <w:t>在健保制度及大小醫療院所林立下，國人就醫花費及就醫的便利性，造成國人養成多家醫院、多科醫師看診的就醫習慣，另居家醫療到醫護人員到家中，病人或家屬通常只會計算需支付部分負擔</w:t>
      </w:r>
      <w:r w:rsidRPr="005D7135">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交通費</w:t>
      </w:r>
      <w:r w:rsidRPr="005D7135">
        <w:rPr>
          <w:rFonts w:ascii="Times New Roman" w:eastAsia="標楷體" w:hAnsi="Times New Roman" w:cs="Times New Roman" w:hint="eastAsia"/>
          <w:kern w:val="0"/>
          <w:sz w:val="26"/>
          <w:szCs w:val="26"/>
        </w:rPr>
        <w:t>及</w:t>
      </w:r>
      <w:r w:rsidRPr="000E2029">
        <w:rPr>
          <w:rFonts w:ascii="Times New Roman" w:eastAsia="標楷體" w:hAnsi="Times New Roman" w:cs="Times New Roman" w:hint="eastAsia"/>
          <w:kern w:val="0"/>
          <w:sz w:val="26"/>
          <w:szCs w:val="26"/>
        </w:rPr>
        <w:t>特定的醫療設備和器材</w:t>
      </w:r>
      <w:r w:rsidRPr="005D7135">
        <w:rPr>
          <w:rFonts w:ascii="Times New Roman" w:eastAsia="標楷體" w:hAnsi="Times New Roman" w:cs="Times New Roman"/>
          <w:kern w:val="0"/>
          <w:sz w:val="26"/>
          <w:szCs w:val="26"/>
        </w:rPr>
        <w:t>等費用，不會了解醫師及護理師來家中，與到醫院的差異性價值</w:t>
      </w:r>
      <w:r w:rsidRPr="005D7135">
        <w:rPr>
          <w:rFonts w:ascii="Times New Roman" w:eastAsia="標楷體" w:hAnsi="Times New Roman" w:cs="Times New Roman" w:hint="eastAsia"/>
          <w:kern w:val="0"/>
          <w:sz w:val="26"/>
          <w:szCs w:val="26"/>
        </w:rPr>
        <w:t>與</w:t>
      </w:r>
      <w:r w:rsidRPr="000E2029">
        <w:rPr>
          <w:rFonts w:ascii="Times New Roman" w:eastAsia="標楷體" w:hAnsi="Times New Roman" w:cs="Times New Roman" w:hint="eastAsia"/>
          <w:kern w:val="0"/>
          <w:sz w:val="26"/>
          <w:szCs w:val="26"/>
        </w:rPr>
        <w:t>益處</w:t>
      </w:r>
      <w:r w:rsidRPr="005D7135">
        <w:rPr>
          <w:rFonts w:ascii="Times New Roman" w:eastAsia="標楷體" w:hAnsi="Times New Roman" w:cs="Times New Roman"/>
          <w:kern w:val="0"/>
          <w:sz w:val="26"/>
          <w:szCs w:val="26"/>
        </w:rPr>
        <w:t>，常會拒絕接受居家醫療照護。建議可透過多元管道宣傳，導正民眾醫療觀念及就醫習慣，以提升民眾的認知及接受度並</w:t>
      </w:r>
      <w:r w:rsidRPr="000E2029">
        <w:rPr>
          <w:rFonts w:ascii="Times New Roman" w:eastAsia="標楷體" w:hAnsi="Times New Roman" w:cs="Times New Roman"/>
          <w:kern w:val="0"/>
          <w:sz w:val="26"/>
          <w:szCs w:val="26"/>
        </w:rPr>
        <w:t>提升居家醫療服務的覆蓋面。</w:t>
      </w:r>
    </w:p>
    <w:p w14:paraId="6ECB2574" w14:textId="77777777" w:rsidR="000E2029" w:rsidRPr="005D7135" w:rsidRDefault="000E2029" w:rsidP="00580878">
      <w:pPr>
        <w:pStyle w:val="ab"/>
        <w:numPr>
          <w:ilvl w:val="0"/>
          <w:numId w:val="62"/>
        </w:numPr>
        <w:snapToGrid w:val="0"/>
        <w:spacing w:beforeLines="50" w:before="120" w:line="264" w:lineRule="auto"/>
        <w:ind w:leftChars="0" w:left="284" w:hanging="284"/>
        <w:jc w:val="both"/>
        <w:rPr>
          <w:rFonts w:ascii="Times New Roman" w:eastAsia="標楷體" w:hAnsi="Times New Roman"/>
          <w:sz w:val="26"/>
          <w:szCs w:val="26"/>
        </w:rPr>
      </w:pPr>
      <w:r w:rsidRPr="005D7135">
        <w:rPr>
          <w:rFonts w:ascii="Times New Roman" w:eastAsia="標楷體" w:hAnsi="Times New Roman" w:hint="eastAsia"/>
          <w:sz w:val="26"/>
          <w:szCs w:val="26"/>
        </w:rPr>
        <w:t>醫療與長照服務連結出現斷鍊</w:t>
      </w:r>
    </w:p>
    <w:p w14:paraId="0268BFF1" w14:textId="50659A32" w:rsidR="000E2029" w:rsidRPr="005D7135" w:rsidRDefault="000E2029" w:rsidP="005D7135">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5D7135">
        <w:rPr>
          <w:rFonts w:ascii="Times New Roman" w:eastAsia="標楷體" w:hAnsi="Times New Roman" w:cs="Times New Roman"/>
          <w:kern w:val="0"/>
          <w:sz w:val="26"/>
          <w:szCs w:val="26"/>
        </w:rPr>
        <w:t>醫院出院準備服務團隊，於病人出院前進行長照服務需求評估，向病人或家屬同意後，照會照管中心派案社區整合型服務中心</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下稱</w:t>
      </w:r>
      <w:r w:rsidRPr="005D7135">
        <w:rPr>
          <w:rFonts w:ascii="Times New Roman" w:eastAsia="標楷體" w:hAnsi="Times New Roman" w:cs="Times New Roman"/>
          <w:kern w:val="0"/>
          <w:sz w:val="26"/>
          <w:szCs w:val="26"/>
        </w:rPr>
        <w:t>A</w:t>
      </w:r>
      <w:r w:rsidRPr="005D7135">
        <w:rPr>
          <w:rFonts w:ascii="Times New Roman" w:eastAsia="標楷體" w:hAnsi="Times New Roman" w:cs="Times New Roman"/>
          <w:kern w:val="0"/>
          <w:sz w:val="26"/>
          <w:szCs w:val="26"/>
        </w:rPr>
        <w:t>級單位</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後，由</w:t>
      </w:r>
      <w:r w:rsidRPr="005D7135">
        <w:rPr>
          <w:rFonts w:ascii="Times New Roman" w:eastAsia="標楷體" w:hAnsi="Times New Roman" w:cs="Times New Roman"/>
          <w:kern w:val="0"/>
          <w:sz w:val="26"/>
          <w:szCs w:val="26"/>
        </w:rPr>
        <w:t>A</w:t>
      </w:r>
      <w:r w:rsidRPr="005D7135">
        <w:rPr>
          <w:rFonts w:ascii="Times New Roman" w:eastAsia="標楷體" w:hAnsi="Times New Roman" w:cs="Times New Roman"/>
          <w:kern w:val="0"/>
          <w:sz w:val="26"/>
          <w:szCs w:val="26"/>
        </w:rPr>
        <w:t>級單位個案管理人員擬定照顧計畫，使病人與家屬出院後</w:t>
      </w:r>
      <w:r w:rsidRPr="005D7135">
        <w:rPr>
          <w:rFonts w:ascii="Times New Roman" w:eastAsia="標楷體" w:hAnsi="Times New Roman" w:cs="Times New Roman"/>
          <w:kern w:val="0"/>
          <w:sz w:val="26"/>
          <w:szCs w:val="26"/>
        </w:rPr>
        <w:t>7</w:t>
      </w:r>
      <w:r w:rsidRPr="005D7135">
        <w:rPr>
          <w:rFonts w:ascii="Times New Roman" w:eastAsia="標楷體" w:hAnsi="Times New Roman" w:cs="Times New Roman"/>
          <w:kern w:val="0"/>
          <w:sz w:val="26"/>
          <w:szCs w:val="26"/>
        </w:rPr>
        <w:t>天內可取得複合型服務中心</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下稱</w:t>
      </w:r>
      <w:r w:rsidRPr="005D7135">
        <w:rPr>
          <w:rFonts w:ascii="Times New Roman" w:eastAsia="標楷體" w:hAnsi="Times New Roman" w:cs="Times New Roman"/>
          <w:kern w:val="0"/>
          <w:sz w:val="26"/>
          <w:szCs w:val="26"/>
        </w:rPr>
        <w:t>B</w:t>
      </w:r>
      <w:r w:rsidRPr="005D7135">
        <w:rPr>
          <w:rFonts w:ascii="Times New Roman" w:eastAsia="標楷體" w:hAnsi="Times New Roman" w:cs="Times New Roman"/>
          <w:kern w:val="0"/>
          <w:sz w:val="26"/>
          <w:szCs w:val="26"/>
        </w:rPr>
        <w:t>級單位</w:t>
      </w:r>
      <w:r w:rsidR="005C602A">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提供的長照服務及資源。但在實際運作時，常遇到病人或家屬對於服務需求舉棋不定</w:t>
      </w:r>
      <w:r w:rsidRPr="005D7135">
        <w:rPr>
          <w:rFonts w:ascii="Times New Roman" w:eastAsia="標楷體" w:hAnsi="Times New Roman" w:cs="Times New Roman" w:hint="eastAsia"/>
          <w:kern w:val="0"/>
          <w:sz w:val="26"/>
          <w:szCs w:val="26"/>
        </w:rPr>
        <w:t>、家屬間意見相左或</w:t>
      </w:r>
      <w:r w:rsidRPr="005D7135">
        <w:rPr>
          <w:rFonts w:ascii="Times New Roman" w:eastAsia="標楷體" w:hAnsi="Times New Roman" w:cs="Times New Roman"/>
          <w:kern w:val="0"/>
          <w:sz w:val="26"/>
          <w:szCs w:val="26"/>
        </w:rPr>
        <w:t>已安排後又拒絕</w:t>
      </w:r>
      <w:r w:rsidRPr="005D7135">
        <w:rPr>
          <w:rFonts w:ascii="Times New Roman" w:eastAsia="標楷體" w:hAnsi="Times New Roman" w:cs="Times New Roman" w:hint="eastAsia"/>
          <w:kern w:val="0"/>
          <w:sz w:val="26"/>
          <w:szCs w:val="26"/>
        </w:rPr>
        <w:t>接受服務。而</w:t>
      </w:r>
      <w:r w:rsidRPr="005D7135">
        <w:rPr>
          <w:rFonts w:ascii="Times New Roman" w:eastAsia="標楷體" w:hAnsi="Times New Roman" w:cs="Times New Roman"/>
          <w:kern w:val="0"/>
          <w:sz w:val="26"/>
          <w:szCs w:val="26"/>
        </w:rPr>
        <w:t>B</w:t>
      </w:r>
      <w:r w:rsidRPr="005D7135">
        <w:rPr>
          <w:rFonts w:ascii="Times New Roman" w:eastAsia="標楷體" w:hAnsi="Times New Roman" w:cs="Times New Roman"/>
          <w:kern w:val="0"/>
          <w:sz w:val="26"/>
          <w:szCs w:val="26"/>
        </w:rPr>
        <w:t>級單位</w:t>
      </w:r>
      <w:r w:rsidRPr="005D7135">
        <w:rPr>
          <w:rFonts w:ascii="Times New Roman" w:eastAsia="標楷體" w:hAnsi="Times New Roman" w:cs="Times New Roman" w:hint="eastAsia"/>
          <w:kern w:val="0"/>
          <w:sz w:val="26"/>
          <w:szCs w:val="26"/>
        </w:rPr>
        <w:t>也會出現</w:t>
      </w:r>
      <w:r w:rsidRPr="005D7135">
        <w:rPr>
          <w:rFonts w:ascii="Times New Roman" w:eastAsia="標楷體" w:hAnsi="Times New Roman" w:cs="Times New Roman"/>
          <w:kern w:val="0"/>
          <w:sz w:val="26"/>
          <w:szCs w:val="26"/>
        </w:rPr>
        <w:t>人力</w:t>
      </w:r>
      <w:r w:rsidRPr="005D7135">
        <w:rPr>
          <w:rFonts w:ascii="Times New Roman" w:eastAsia="標楷體" w:hAnsi="Times New Roman" w:cs="Times New Roman" w:hint="eastAsia"/>
          <w:kern w:val="0"/>
          <w:sz w:val="26"/>
          <w:szCs w:val="26"/>
        </w:rPr>
        <w:t>不足，無法於</w:t>
      </w:r>
      <w:r w:rsidRPr="005D7135">
        <w:rPr>
          <w:rFonts w:ascii="Times New Roman" w:eastAsia="標楷體" w:hAnsi="Times New Roman" w:cs="Times New Roman"/>
          <w:kern w:val="0"/>
          <w:sz w:val="26"/>
          <w:szCs w:val="26"/>
        </w:rPr>
        <w:t>時限內提供服務</w:t>
      </w:r>
      <w:r w:rsidRPr="005D7135">
        <w:rPr>
          <w:rFonts w:ascii="Times New Roman" w:eastAsia="標楷體" w:hAnsi="Times New Roman" w:cs="Times New Roman" w:hint="eastAsia"/>
          <w:kern w:val="0"/>
          <w:sz w:val="26"/>
          <w:szCs w:val="26"/>
        </w:rPr>
        <w:t>，</w:t>
      </w:r>
      <w:r w:rsidRPr="005D7135">
        <w:rPr>
          <w:rFonts w:ascii="Times New Roman" w:eastAsia="標楷體" w:hAnsi="Times New Roman" w:cs="Times New Roman"/>
          <w:kern w:val="0"/>
          <w:sz w:val="26"/>
          <w:szCs w:val="26"/>
        </w:rPr>
        <w:t>導致轉銜資源供需失衡。</w:t>
      </w:r>
      <w:r w:rsidRPr="005D7135">
        <w:rPr>
          <w:rFonts w:ascii="Times New Roman" w:eastAsia="標楷體" w:hAnsi="Times New Roman" w:cs="Times New Roman" w:hint="eastAsia"/>
          <w:kern w:val="0"/>
          <w:sz w:val="26"/>
          <w:szCs w:val="26"/>
        </w:rPr>
        <w:t>建議能強化民眾對於長照服務的識能，並全面考量供需問題，以落實長期照護體系的完整性及延續性。</w:t>
      </w:r>
    </w:p>
    <w:p w14:paraId="219B1F44" w14:textId="6A0C33A1" w:rsidR="00C1655B" w:rsidRPr="00C1655B" w:rsidRDefault="000E2029" w:rsidP="00C1655B">
      <w:pPr>
        <w:pStyle w:val="ab"/>
        <w:widowControl/>
        <w:snapToGrid w:val="0"/>
        <w:spacing w:beforeLines="50" w:before="120" w:line="264" w:lineRule="auto"/>
        <w:ind w:leftChars="118" w:left="283" w:firstLineChars="218" w:firstLine="567"/>
        <w:jc w:val="both"/>
        <w:textAlignment w:val="baseline"/>
        <w:rPr>
          <w:rFonts w:ascii="Times New Roman" w:eastAsia="標楷體" w:hAnsi="Times New Roman" w:cs="Times New Roman"/>
          <w:kern w:val="0"/>
          <w:sz w:val="26"/>
          <w:szCs w:val="26"/>
        </w:rPr>
      </w:pPr>
      <w:r w:rsidRPr="005D7135">
        <w:rPr>
          <w:rFonts w:ascii="Times New Roman" w:eastAsia="標楷體" w:hAnsi="Times New Roman" w:cs="Times New Roman"/>
          <w:kern w:val="0"/>
          <w:sz w:val="26"/>
          <w:szCs w:val="26"/>
        </w:rPr>
        <w:t>另接受急性後期整合照護住院照護模式</w:t>
      </w:r>
      <w:r w:rsidRPr="005D7135">
        <w:rPr>
          <w:rFonts w:ascii="Times New Roman" w:eastAsia="標楷體" w:hAnsi="Times New Roman" w:cs="Times New Roman" w:hint="eastAsia"/>
          <w:kern w:val="0"/>
          <w:sz w:val="26"/>
          <w:szCs w:val="26"/>
        </w:rPr>
        <w:t>的病人，若</w:t>
      </w:r>
      <w:r w:rsidRPr="005D7135">
        <w:rPr>
          <w:rFonts w:ascii="Times New Roman" w:eastAsia="標楷體" w:hAnsi="Times New Roman" w:cs="Times New Roman"/>
          <w:kern w:val="0"/>
          <w:sz w:val="26"/>
          <w:szCs w:val="26"/>
        </w:rPr>
        <w:t>仍有積極復健潛能，</w:t>
      </w:r>
      <w:r w:rsidRPr="005D7135">
        <w:rPr>
          <w:rFonts w:ascii="Times New Roman" w:eastAsia="標楷體" w:hAnsi="Times New Roman" w:cs="Times New Roman" w:hint="eastAsia"/>
          <w:kern w:val="0"/>
          <w:sz w:val="26"/>
          <w:szCs w:val="26"/>
        </w:rPr>
        <w:t>可以接受</w:t>
      </w:r>
      <w:r w:rsidRPr="005D7135">
        <w:rPr>
          <w:rFonts w:ascii="Times New Roman" w:eastAsia="標楷體" w:hAnsi="Times New Roman" w:cs="Times New Roman"/>
          <w:kern w:val="0"/>
          <w:sz w:val="26"/>
          <w:szCs w:val="26"/>
        </w:rPr>
        <w:t>有期限之居家復健治療</w:t>
      </w:r>
      <w:r w:rsidRPr="005D7135">
        <w:rPr>
          <w:rFonts w:ascii="Times New Roman" w:eastAsia="標楷體" w:hAnsi="Times New Roman" w:cs="Times New Roman" w:hint="eastAsia"/>
          <w:kern w:val="0"/>
          <w:sz w:val="26"/>
          <w:szCs w:val="26"/>
        </w:rPr>
        <w:t>，此類病人有些出院時身上仍有管路或需要醫師到宅診療，但依規定不能</w:t>
      </w:r>
      <w:r w:rsidRPr="005D7135">
        <w:rPr>
          <w:rFonts w:ascii="Times New Roman" w:eastAsia="標楷體" w:hAnsi="Times New Roman" w:cs="Times New Roman"/>
          <w:kern w:val="0"/>
          <w:sz w:val="26"/>
          <w:szCs w:val="26"/>
        </w:rPr>
        <w:t>重複接受「全民健康保險居家醫療照護整合計畫」及「全民健康保險醫療服務給付項目及支付標準」第五部居家照護及精神疾病患者社區復健之服務。</w:t>
      </w:r>
      <w:r w:rsidRPr="005D7135">
        <w:rPr>
          <w:rFonts w:ascii="Times New Roman" w:eastAsia="標楷體" w:hAnsi="Times New Roman" w:cs="Times New Roman" w:hint="eastAsia"/>
          <w:kern w:val="0"/>
          <w:sz w:val="26"/>
          <w:szCs w:val="26"/>
        </w:rPr>
        <w:t>病人只能擇一申請服務。建議針對同時有</w:t>
      </w:r>
      <w:r w:rsidRPr="005D7135">
        <w:rPr>
          <w:rFonts w:ascii="Times New Roman" w:eastAsia="標楷體" w:hAnsi="Times New Roman" w:cs="Times New Roman"/>
          <w:kern w:val="0"/>
          <w:sz w:val="26"/>
          <w:szCs w:val="26"/>
        </w:rPr>
        <w:t>急性後期整合照護居家</w:t>
      </w:r>
      <w:r w:rsidRPr="005D7135">
        <w:rPr>
          <w:rFonts w:ascii="Times New Roman" w:eastAsia="標楷體" w:hAnsi="Times New Roman" w:cs="Times New Roman" w:hint="eastAsia"/>
          <w:kern w:val="0"/>
          <w:sz w:val="26"/>
          <w:szCs w:val="26"/>
        </w:rPr>
        <w:t>照護模式及</w:t>
      </w:r>
      <w:r w:rsidRPr="005D7135">
        <w:rPr>
          <w:rFonts w:ascii="Times New Roman" w:eastAsia="標楷體" w:hAnsi="Times New Roman" w:cs="Times New Roman"/>
          <w:kern w:val="0"/>
          <w:sz w:val="26"/>
          <w:szCs w:val="26"/>
        </w:rPr>
        <w:t>居家醫療照護</w:t>
      </w:r>
      <w:r w:rsidRPr="005D7135">
        <w:rPr>
          <w:rFonts w:ascii="Times New Roman" w:eastAsia="標楷體" w:hAnsi="Times New Roman" w:cs="Times New Roman" w:hint="eastAsia"/>
          <w:kern w:val="0"/>
          <w:sz w:val="26"/>
          <w:szCs w:val="26"/>
        </w:rPr>
        <w:t>的病人，可以同時獲得相關專業人員提供的服務。</w:t>
      </w:r>
    </w:p>
    <w:p w14:paraId="153BC872" w14:textId="4D40C119" w:rsidR="001A0A8C" w:rsidRDefault="005D7135" w:rsidP="001A0A8C">
      <w:pPr>
        <w:pStyle w:val="-f1"/>
        <w:numPr>
          <w:ilvl w:val="0"/>
          <w:numId w:val="28"/>
        </w:numPr>
        <w:overflowPunct w:val="0"/>
        <w:snapToGrid w:val="0"/>
        <w:spacing w:beforeLines="50" w:before="120" w:afterLines="0" w:after="0" w:line="264" w:lineRule="auto"/>
        <w:ind w:left="567" w:hanging="567"/>
        <w:jc w:val="both"/>
        <w:outlineLvl w:val="1"/>
        <w:rPr>
          <w:sz w:val="28"/>
          <w:szCs w:val="28"/>
          <w:shd w:val="clear" w:color="auto" w:fill="FFFFFF"/>
        </w:rPr>
      </w:pPr>
      <w:bookmarkStart w:id="110" w:name="_Toc188281380"/>
      <w:r w:rsidRPr="00785EEE">
        <w:rPr>
          <w:sz w:val="28"/>
          <w:szCs w:val="28"/>
          <w:shd w:val="clear" w:color="auto" w:fill="FFFFFF"/>
        </w:rPr>
        <w:lastRenderedPageBreak/>
        <w:t>門諾醫院居家醫療團隊</w:t>
      </w:r>
      <w:r w:rsidR="00AE0A1D">
        <w:rPr>
          <w:rFonts w:hint="eastAsia"/>
          <w:sz w:val="28"/>
          <w:szCs w:val="28"/>
          <w:shd w:val="clear" w:color="auto" w:fill="FFFFFF"/>
        </w:rPr>
        <w:t>（</w:t>
      </w:r>
      <w:r w:rsidRPr="005D7135">
        <w:rPr>
          <w:sz w:val="28"/>
          <w:szCs w:val="28"/>
          <w:shd w:val="clear" w:color="auto" w:fill="FFFFFF"/>
        </w:rPr>
        <w:t>黃信恩醫師、蘇雅慧護理師、孫敏齡護理師</w:t>
      </w:r>
      <w:r w:rsidR="00AE0A1D">
        <w:rPr>
          <w:rFonts w:hint="eastAsia"/>
          <w:sz w:val="28"/>
          <w:szCs w:val="28"/>
          <w:shd w:val="clear" w:color="auto" w:fill="FFFFFF"/>
        </w:rPr>
        <w:t>）</w:t>
      </w:r>
      <w:bookmarkEnd w:id="110"/>
    </w:p>
    <w:p w14:paraId="32FE27DD" w14:textId="6DB1A820" w:rsidR="001A0A8C" w:rsidRPr="001A0A8C" w:rsidRDefault="001A0A8C" w:rsidP="001A0A8C">
      <w:pPr>
        <w:pStyle w:val="Standard"/>
        <w:snapToGrid w:val="0"/>
        <w:spacing w:beforeLines="50" w:before="120" w:line="264" w:lineRule="auto"/>
        <w:jc w:val="both"/>
        <w:rPr>
          <w:rFonts w:ascii="Times New Roman" w:eastAsiaTheme="minorEastAsia" w:hAnsi="Times New Roman"/>
          <w:b/>
          <w:color w:val="000000" w:themeColor="text1"/>
          <w:sz w:val="26"/>
          <w:szCs w:val="26"/>
          <w:u w:val="single"/>
        </w:rPr>
      </w:pPr>
      <w:r w:rsidRPr="001A0A8C">
        <w:rPr>
          <w:rFonts w:ascii="Times New Roman" w:eastAsia="標楷體" w:hAnsi="Times New Roman" w:cs="Times New Roman" w:hint="eastAsia"/>
          <w:b/>
          <w:color w:val="000000" w:themeColor="text1"/>
          <w:sz w:val="26"/>
          <w:szCs w:val="26"/>
        </w:rPr>
        <w:t>主題：</w:t>
      </w:r>
      <w:r w:rsidRPr="001A0A8C">
        <w:rPr>
          <w:rFonts w:ascii="Times New Roman" w:eastAsia="標楷體" w:hAnsi="Times New Roman" w:cs="Times New Roman" w:hint="eastAsia"/>
          <w:b/>
          <w:color w:val="000000" w:themeColor="text1"/>
          <w:sz w:val="26"/>
          <w:szCs w:val="26"/>
          <w:u w:val="single"/>
        </w:rPr>
        <w:t>推動居家醫療之挑戰與建議</w:t>
      </w:r>
    </w:p>
    <w:p w14:paraId="4D12DA94"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居家護理與居家醫療的差異</w:t>
      </w:r>
    </w:p>
    <w:p w14:paraId="675835A2" w14:textId="2D65DB35"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健保署</w:t>
      </w:r>
      <w:r w:rsidR="00A56C06">
        <w:rPr>
          <w:rFonts w:ascii="Times New Roman" w:eastAsia="標楷體" w:hAnsi="Times New Roman" w:cs="Times New Roman"/>
          <w:bCs/>
          <w:sz w:val="26"/>
          <w:szCs w:val="26"/>
        </w:rPr>
        <w:t>2015</w:t>
      </w:r>
      <w:r w:rsidRPr="005D7135">
        <w:rPr>
          <w:rFonts w:ascii="Times New Roman" w:eastAsia="標楷體" w:hAnsi="Times New Roman" w:cs="Times New Roman" w:hint="eastAsia"/>
          <w:bCs/>
          <w:sz w:val="26"/>
          <w:szCs w:val="26"/>
        </w:rPr>
        <w:t>年試辦，</w:t>
      </w:r>
      <w:r w:rsidR="00A56C06">
        <w:rPr>
          <w:rFonts w:ascii="Times New Roman" w:eastAsia="標楷體" w:hAnsi="Times New Roman" w:cs="Times New Roman"/>
          <w:bCs/>
          <w:sz w:val="26"/>
          <w:szCs w:val="26"/>
        </w:rPr>
        <w:t>2016</w:t>
      </w:r>
      <w:r w:rsidRPr="005D7135">
        <w:rPr>
          <w:rFonts w:ascii="Times New Roman" w:eastAsia="標楷體" w:hAnsi="Times New Roman" w:cs="Times New Roman" w:hint="eastAsia"/>
          <w:bCs/>
          <w:sz w:val="26"/>
          <w:szCs w:val="26"/>
        </w:rPr>
        <w:t>年開始正式執行</w:t>
      </w:r>
      <w:r w:rsidRPr="005C602A">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全民健康保險居家醫療照護整合計畫</w:t>
      </w:r>
      <w:r w:rsidRPr="005C602A">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以下簡稱居整</w:t>
      </w:r>
      <w:r w:rsidRPr="005D7135">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，而門諾醫院加入時間是在</w:t>
      </w:r>
      <w:r w:rsidR="009B12A3">
        <w:rPr>
          <w:rFonts w:ascii="Times New Roman" w:eastAsia="標楷體" w:hAnsi="Times New Roman" w:cs="Times New Roman" w:hint="eastAsia"/>
          <w:bCs/>
          <w:sz w:val="26"/>
          <w:szCs w:val="26"/>
        </w:rPr>
        <w:t>2017</w:t>
      </w:r>
      <w:r w:rsidRPr="005D7135">
        <w:rPr>
          <w:rFonts w:ascii="Times New Roman" w:eastAsia="標楷體" w:hAnsi="Times New Roman" w:cs="Times New Roman" w:hint="eastAsia"/>
          <w:bCs/>
          <w:sz w:val="26"/>
          <w:szCs w:val="26"/>
        </w:rPr>
        <w:t>年，以花蓮地區來說，比慈濟還早。但這個計畫當初在執行的時候，確實帶來不少挑戰，因為這個計劃跟原先提供的居家護理服務樣貌不太一樣。以前居家護理是以護理師的角色為出發點，收案時醫師只需要評估是否符合收案，不做在宅開藥，因這些都不能透過居家護理去申報，只能透過門診，也就是說病人雖然有護理師去家裡服務，但也要透過門診的方式才能夠看病拿藥。</w:t>
      </w:r>
    </w:p>
    <w:p w14:paraId="3E0E67D6" w14:textId="77777777"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而居家整合醫療由醫師為主導，以病人的醫療需求為主，以護理訪視來說，健保規定一般居家護理訪視一個月只能去服務個案兩次，如增加次數院所病歷被抽審時需說明，但通常會被核刪。現在有居整計畫後，護理訪視就變得比較有彈性，可以依照醫師的醫囑而不受每月兩訪視次數限制，如病人需要在一個月之內多次訪視，只要申請書醫囑載明，就可以醫囑載明頻率去執行，如此可以讓個案家屬更安心的照顧病人，並可接收到更好的醫療與衛教資訊。此外，居整醫師也是一個醫療與藥物的整合者，希望盡量減輕患者的藥物，尤其對高齡者而言，需要的是一種減法醫療，就是要把一些不必要的藥物刪除。</w:t>
      </w:r>
    </w:p>
    <w:p w14:paraId="49B24A5E" w14:textId="4B4DB353"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居家醫療是一個團隊，除了</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負責醫療，更需要第一線護理師的敏銳度，確實了解病人的問題，才能提供符合需求的協助，這還包含了病患和家屬身心靈的相關問題。尤其在安寧居家，因為是屬於疾病末期或生病末期的居家照護，更強調的是病患和家屬身心靈都預備好走人生最後一段路的狀態，所以團隊裡面更需要有心理師、關懷師、社工等等，不單只侷限在醫療。</w:t>
      </w:r>
    </w:p>
    <w:p w14:paraId="57DBD8E1" w14:textId="0B9385A8"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居整團隊組成成員很多樣化，主要有醫院、中西醫診所、衛生所、居家護理所</w:t>
      </w:r>
      <w:r w:rsidRPr="005D7135">
        <w:rPr>
          <w:rFonts w:ascii="Times New Roman" w:eastAsia="標楷體" w:hAnsi="Times New Roman" w:cs="Times New Roman"/>
          <w:bCs/>
          <w:sz w:val="26"/>
          <w:szCs w:val="26"/>
        </w:rPr>
        <w:t>…</w:t>
      </w:r>
      <w:r w:rsidRPr="005D7135">
        <w:rPr>
          <w:rFonts w:ascii="Times New Roman" w:eastAsia="標楷體" w:hAnsi="Times New Roman" w:cs="Times New Roman" w:hint="eastAsia"/>
          <w:bCs/>
          <w:sz w:val="26"/>
          <w:szCs w:val="26"/>
        </w:rPr>
        <w:t>等，目前門諾的居家醫療團隊因是在醫院體系底下，所以個案來源並不會缺乏，且服務的個案大部分是屬於疾病嚴重度比較高的患者，因為從醫院轉介來的病人通常複雜度高又高齡，有多重共病。參加居整計畫之後，收案的病人跟以往居家護理服務個案比起來，病況嚴重度及複雜度變高許多。</w:t>
      </w:r>
    </w:p>
    <w:p w14:paraId="281C1CB0"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參與居整計畫的挑戰</w:t>
      </w:r>
    </w:p>
    <w:p w14:paraId="59854375" w14:textId="77777777" w:rsidR="005D7135" w:rsidRPr="005D7135" w:rsidRDefault="005D7135" w:rsidP="00580878">
      <w:pPr>
        <w:widowControl/>
        <w:numPr>
          <w:ilvl w:val="1"/>
          <w:numId w:val="64"/>
        </w:numPr>
        <w:overflowPunct w:val="0"/>
        <w:adjustRightInd w:val="0"/>
        <w:snapToGrid w:val="0"/>
        <w:spacing w:beforeLines="50" w:before="120" w:line="264" w:lineRule="auto"/>
        <w:ind w:left="567" w:hanging="28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與家屬溝通</w:t>
      </w:r>
    </w:p>
    <w:p w14:paraId="6879D032" w14:textId="1E5EE881"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居整計畫用意很好，但在實際執行上，健保及長照資料未勾稽，病人</w:t>
      </w:r>
      <w:r w:rsidR="005C602A">
        <w:rPr>
          <w:rFonts w:ascii="Times New Roman" w:eastAsia="標楷體" w:hAnsi="Times New Roman" w:cs="Times New Roman" w:hint="eastAsia"/>
          <w:bCs/>
          <w:sz w:val="26"/>
          <w:szCs w:val="26"/>
        </w:rPr>
        <w:t>是</w:t>
      </w:r>
      <w:r w:rsidRPr="005D7135">
        <w:rPr>
          <w:rFonts w:ascii="Times New Roman" w:eastAsia="標楷體" w:hAnsi="Times New Roman" w:cs="Times New Roman" w:hint="eastAsia"/>
          <w:bCs/>
          <w:sz w:val="26"/>
          <w:szCs w:val="26"/>
        </w:rPr>
        <w:t>否使用居家醫療、長照資源，並沒有介接起來，尤其現在不同單位提供相似服務，家屬經常搞不清楚狀況，可能同時服務一個個案，容易導致重複使用資源，也造成醫療單位在健保申報時很大的困擾，甚至有做功德的狀況發生。第一線護</w:t>
      </w:r>
      <w:r w:rsidRPr="005D7135">
        <w:rPr>
          <w:rFonts w:ascii="Times New Roman" w:eastAsia="標楷體" w:hAnsi="Times New Roman" w:cs="Times New Roman" w:hint="eastAsia"/>
          <w:bCs/>
          <w:sz w:val="26"/>
          <w:szCs w:val="26"/>
        </w:rPr>
        <w:lastRenderedPageBreak/>
        <w:t>理人員必須要花很多精神在跟家屬解釋並說明服務內容及查明病人目前使用服務內容，以避免服務重疊。</w:t>
      </w:r>
    </w:p>
    <w:p w14:paraId="2434EF33" w14:textId="3A0A5356"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而接受居整服務的患者與家屬需要在主治醫師或就醫院所中作取捨，就是原先固定看診的</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沒有參與居整計畫，而是得改由居整團隊的</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做診治，不能隨興就醫，這對第一次接受居家醫療服務的新案病患和家屬而言難以理解</w:t>
      </w:r>
      <w:r w:rsidRPr="005D7135">
        <w:rPr>
          <w:rFonts w:ascii="Times New Roman" w:eastAsia="標楷體" w:hAnsi="Times New Roman" w:cs="Times New Roman" w:hint="eastAsia"/>
          <w:bCs/>
          <w:strike/>
          <w:color w:val="FF0000"/>
          <w:sz w:val="26"/>
          <w:szCs w:val="26"/>
        </w:rPr>
        <w:t>，</w:t>
      </w:r>
      <w:r w:rsidRPr="005D7135">
        <w:rPr>
          <w:rFonts w:ascii="Times New Roman" w:eastAsia="標楷體" w:hAnsi="Times New Roman" w:cs="Times New Roman" w:hint="eastAsia"/>
          <w:bCs/>
          <w:sz w:val="26"/>
          <w:szCs w:val="26"/>
        </w:rPr>
        <w:t>。而對原先已接受居家護理的舊案病患和家屬，也難能理解，對他們而言護理師能來是重點，但因新的服務有些不同以往的調整，就得花很多力氣與病患和家屬做溝通協調，也要磨合很長一段時間。</w:t>
      </w:r>
    </w:p>
    <w:p w14:paraId="1DC9339F" w14:textId="25813FBA"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居整計畫大致上可分成三個照顧階段，第一階</w:t>
      </w:r>
      <w:r w:rsidR="005C602A">
        <w:rPr>
          <w:rFonts w:ascii="Times New Roman" w:eastAsia="標楷體" w:hAnsi="Times New Roman" w:cs="Times New Roman" w:hint="eastAsia"/>
          <w:bCs/>
          <w:sz w:val="26"/>
          <w:szCs w:val="26"/>
        </w:rPr>
        <w:t>(S1)</w:t>
      </w:r>
      <w:r w:rsidRPr="005D7135">
        <w:rPr>
          <w:rFonts w:ascii="Times New Roman" w:eastAsia="標楷體" w:hAnsi="Times New Roman" w:cs="Times New Roman" w:hint="eastAsia"/>
          <w:bCs/>
          <w:sz w:val="26"/>
          <w:szCs w:val="26"/>
        </w:rPr>
        <w:t>段居家醫療；第二階段</w:t>
      </w:r>
      <w:r w:rsidR="005C602A">
        <w:rPr>
          <w:rFonts w:ascii="Times New Roman" w:eastAsia="標楷體" w:hAnsi="Times New Roman" w:cs="Times New Roman" w:hint="eastAsia"/>
          <w:bCs/>
          <w:sz w:val="26"/>
          <w:szCs w:val="26"/>
        </w:rPr>
        <w:t>(S2)</w:t>
      </w:r>
      <w:r w:rsidRPr="005D7135">
        <w:rPr>
          <w:rFonts w:ascii="Times New Roman" w:eastAsia="標楷體" w:hAnsi="Times New Roman" w:cs="Times New Roman" w:hint="eastAsia"/>
          <w:bCs/>
          <w:sz w:val="26"/>
          <w:szCs w:val="26"/>
        </w:rPr>
        <w:t>是重度居家醫療；第三階</w:t>
      </w:r>
      <w:r w:rsidR="005C602A">
        <w:rPr>
          <w:rFonts w:ascii="Times New Roman" w:eastAsia="標楷體" w:hAnsi="Times New Roman" w:cs="Times New Roman" w:hint="eastAsia"/>
          <w:bCs/>
          <w:sz w:val="26"/>
          <w:szCs w:val="26"/>
        </w:rPr>
        <w:t>(S3)</w:t>
      </w:r>
      <w:r w:rsidRPr="005D7135">
        <w:rPr>
          <w:rFonts w:ascii="Times New Roman" w:eastAsia="標楷體" w:hAnsi="Times New Roman" w:cs="Times New Roman" w:hint="eastAsia"/>
          <w:bCs/>
          <w:sz w:val="26"/>
          <w:szCs w:val="26"/>
        </w:rPr>
        <w:t>段就是安寧療護。而我們收的個案多是在第二階段，就是疾病照顧的依賴程度高，身上有管路的個案，門諾自</w:t>
      </w:r>
      <w:r w:rsidRPr="005D7135">
        <w:rPr>
          <w:rFonts w:ascii="Times New Roman" w:eastAsia="標楷體" w:hAnsi="Times New Roman" w:cs="Times New Roman" w:hint="eastAsia"/>
          <w:bCs/>
          <w:sz w:val="26"/>
          <w:szCs w:val="26"/>
        </w:rPr>
        <w:t>106</w:t>
      </w:r>
      <w:r w:rsidRPr="005D7135">
        <w:rPr>
          <w:rFonts w:ascii="Times New Roman" w:eastAsia="標楷體" w:hAnsi="Times New Roman" w:cs="Times New Roman" w:hint="eastAsia"/>
          <w:bCs/>
          <w:sz w:val="26"/>
          <w:szCs w:val="26"/>
        </w:rPr>
        <w:t>年開始將舊收案個案轉居整計畫，醫師及護理師都是辛苦的，過去護理師每個月會定期去家裡訪視</w:t>
      </w:r>
      <w:r w:rsidR="00644699">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換管，對家屬而言很輕鬆，有外勞在就好，加入居整計</w:t>
      </w:r>
      <w:r w:rsidR="00644699">
        <w:rPr>
          <w:rFonts w:ascii="Times New Roman" w:eastAsia="標楷體" w:hAnsi="Times New Roman" w:cs="Times New Roman" w:hint="eastAsia"/>
          <w:bCs/>
          <w:sz w:val="26"/>
          <w:szCs w:val="26"/>
        </w:rPr>
        <w:t>畫</w:t>
      </w:r>
      <w:r w:rsidRPr="005D7135">
        <w:rPr>
          <w:rFonts w:ascii="Times New Roman" w:eastAsia="標楷體" w:hAnsi="Times New Roman" w:cs="Times New Roman" w:hint="eastAsia"/>
          <w:bCs/>
          <w:sz w:val="26"/>
          <w:szCs w:val="26"/>
        </w:rPr>
        <w:t>會有</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到家問診開處方，不需要請假帶個案回診，雖省去往返醫院時間，但醫師訪視時家屬就幾乎一定要在家裡，對不須醫師問診服務舊個案來說也增加一些困擾，一開始很不習慣，可能覺得</w:t>
      </w:r>
      <w:r w:rsidRPr="005D7135">
        <w:rPr>
          <w:rFonts w:ascii="Times New Roman" w:eastAsia="標楷體" w:hAnsi="Times New Roman" w:cs="Times New Roman" w:hint="eastAsia"/>
          <w:bCs/>
          <w:sz w:val="26"/>
          <w:szCs w:val="26"/>
        </w:rPr>
        <w:t>3</w:t>
      </w:r>
      <w:r w:rsidRPr="005D7135">
        <w:rPr>
          <w:rFonts w:ascii="Times New Roman" w:eastAsia="標楷體" w:hAnsi="Times New Roman" w:cs="Times New Roman" w:hint="eastAsia"/>
          <w:bCs/>
          <w:sz w:val="26"/>
          <w:szCs w:val="26"/>
        </w:rPr>
        <w:t>個月去醫院幫家人代領藥物還比較方便。護理師累積一些經驗後，現在是採被動式的提供這個服務，讓家屬明白服務的方式與限制，由家屬自主決定而不會主動去推。</w:t>
      </w:r>
    </w:p>
    <w:p w14:paraId="4ACE282A" w14:textId="77777777" w:rsidR="005D7135" w:rsidRPr="005D7135" w:rsidRDefault="005D7135" w:rsidP="00580878">
      <w:pPr>
        <w:widowControl/>
        <w:numPr>
          <w:ilvl w:val="1"/>
          <w:numId w:val="64"/>
        </w:numPr>
        <w:overflowPunct w:val="0"/>
        <w:adjustRightInd w:val="0"/>
        <w:snapToGrid w:val="0"/>
        <w:spacing w:beforeLines="50" w:before="120" w:line="264" w:lineRule="auto"/>
        <w:ind w:left="567" w:hanging="28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專科藥物的限制</w:t>
      </w:r>
    </w:p>
    <w:p w14:paraId="61E79F15"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在居整計畫中還有一個挑戰，就是專科的藥物並不是每一位執行居整的醫師都可以開藥，如失智的神經用藥，一定要神經科的醫師才能開這個藥，所以這個限制也排除一些個案。每個個案進來之後，都要做整合藥物，當發現有在服用失智藥物，就需要神經科的醫師加入進行藥物整合，否則患者還是需要到醫院給專科醫師看診才拿得到用藥。另在執行居家整合醫療服務個案時，也會有轉診的需求，這時居整醫師就必須開轉診單，讓患者到醫院看診。諸如此類的限制，降低許多原先居整的良善用意。</w:t>
      </w:r>
    </w:p>
    <w:p w14:paraId="0DCEE1F1" w14:textId="77777777" w:rsidR="005D7135" w:rsidRPr="005D7135" w:rsidRDefault="005D7135" w:rsidP="00580878">
      <w:pPr>
        <w:widowControl/>
        <w:numPr>
          <w:ilvl w:val="1"/>
          <w:numId w:val="64"/>
        </w:numPr>
        <w:overflowPunct w:val="0"/>
        <w:adjustRightInd w:val="0"/>
        <w:snapToGrid w:val="0"/>
        <w:spacing w:beforeLines="50" w:before="120" w:line="264" w:lineRule="auto"/>
        <w:ind w:left="567" w:hanging="28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居整團隊的整合與資訊串接</w:t>
      </w:r>
    </w:p>
    <w:p w14:paraId="54BE90F3" w14:textId="7635DEDF" w:rsid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計畫推的是團隊，立意相當好，通常是以醫院為主責單位，也有一些診所是主責單位，再邀集一些獨立型態的居護所、中西醫診所等加入，彼此之間也不會限制只能參加一個團隊。但問題來了，家屬常常會搞不清楚是接受了哪些服務，造成先後有兩組團隊服務個案，後者服務完後上傳資料申請時，才發現已被某居整醫療團隊收案，這蠻令人困擾，即便已確實服務過了也不能做申請，所開立的藥物也不能申報。後來才知道整個居整計畫的運作，衛生所也有被賦予要去推廣的任務，卻因種種限制無法執行藥物整合，到宅開立處方。如果家屬希望</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到宅看診，就得轉換服務團隊，但家屬通常對整個機制不是</w:t>
      </w:r>
      <w:r w:rsidRPr="005D7135">
        <w:rPr>
          <w:rFonts w:ascii="Times New Roman" w:eastAsia="標楷體" w:hAnsi="Times New Roman" w:cs="Times New Roman" w:hint="eastAsia"/>
          <w:bCs/>
          <w:sz w:val="26"/>
          <w:szCs w:val="26"/>
        </w:rPr>
        <w:lastRenderedPageBreak/>
        <w:t>很了解，只是想要</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到家裡來看診，所以變成我們要去跟其他醫療院所溝通，會有搶案的尷尬感。後來做到比較成熟的時候，在收案前就會發現每個居家醫療團隊都有各自的強項與特色，最後形成依照個案需求團隊與團隊間會互相轉介。</w:t>
      </w:r>
    </w:p>
    <w:p w14:paraId="2DCB8F2C" w14:textId="77777777" w:rsidR="005D7135" w:rsidRPr="005D7135" w:rsidRDefault="005D7135" w:rsidP="00580878">
      <w:pPr>
        <w:widowControl/>
        <w:numPr>
          <w:ilvl w:val="1"/>
          <w:numId w:val="64"/>
        </w:numPr>
        <w:overflowPunct w:val="0"/>
        <w:adjustRightInd w:val="0"/>
        <w:snapToGrid w:val="0"/>
        <w:spacing w:beforeLines="50" w:before="120" w:line="264" w:lineRule="auto"/>
        <w:ind w:left="567" w:hanging="28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病人樣態多元得在不同支援計畫做取捨</w:t>
      </w:r>
    </w:p>
    <w:p w14:paraId="75405D1A" w14:textId="6A767DD6"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trike/>
          <w:sz w:val="26"/>
          <w:szCs w:val="26"/>
        </w:rPr>
      </w:pPr>
      <w:r w:rsidRPr="005D7135">
        <w:rPr>
          <w:rFonts w:ascii="Times New Roman" w:eastAsia="標楷體" w:hAnsi="Times New Roman" w:cs="Times New Roman" w:hint="eastAsia"/>
          <w:bCs/>
          <w:sz w:val="26"/>
          <w:szCs w:val="26"/>
        </w:rPr>
        <w:t>目前政府支援的醫療相關計畫相當多，但病人樣態相當多元，導致病患需在不同計畫間作取捨，比如有病人臥床，找了有做居整的中醫，但因他有用呼吸器，想要請中醫到家裡看診卻不行，因為他被機構收案在一般居家照護裡，若要使用到宅中醫需要轉為居家整合醫療服務才能使用；曾有病人來申請居家護理服務，病人罹癌每個月都要回來醫院做標靶，因病人同日到醫院打標靶跟換鼻胃管耗費很多體力非常辛苦，經過護理師詢問後病人也有固定使用到宅中醫服務，此計畫必須是居整計畫個案才能使用，因病人都會定期回醫院作標靶治療及就醫，與居整計畫藥物整合精神不相符，最後是自費請護理師去家裡換鼻胃管。又如洗腎的病人，若是臥床外出就醫不便，且身上有很多管路，要申請居整服務，因洗腎病人在全民健保給付中屬包裹式定額支付，藥費亦含在其中，宜由院所提供整體照護，不符居整服務。</w:t>
      </w:r>
    </w:p>
    <w:p w14:paraId="4140B1A5"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對我們來說，很希望全部的個案都能走居家整合醫療，但當我們千辛萬苦說服病患跟家屬整合之後，卻因為計畫內容及收案條件規定，又要拆開成一般居家跟居家整合醫療。像洗腎的個案有換管的需求，總不能強迫他每週洗腎三次外還要來醫院換管，所以希望健保在醫療照護上能更有彈性。</w:t>
      </w:r>
    </w:p>
    <w:p w14:paraId="69EBE2E0"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居整與失智共照結合</w:t>
      </w:r>
    </w:p>
    <w:p w14:paraId="196BA6B6" w14:textId="17D4ECCA"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居整計畫大概每年都會修訂一次，一開始的時候只要病人有就醫需求或外出不便就可以申請，條件很寬，所以以獨居的長輩或準獨居長輩居多，後來加入</w:t>
      </w:r>
      <w:r w:rsidRPr="0036163A">
        <w:rPr>
          <w:rFonts w:ascii="Times New Roman" w:eastAsia="標楷體" w:hAnsi="Times New Roman" w:cs="Times New Roman" w:hint="eastAsia"/>
          <w:bCs/>
          <w:sz w:val="26"/>
          <w:szCs w:val="26"/>
        </w:rPr>
        <w:t>巴氏量表</w:t>
      </w:r>
      <w:r w:rsidRPr="005D7135">
        <w:rPr>
          <w:rFonts w:ascii="Times New Roman" w:eastAsia="標楷體" w:hAnsi="Times New Roman" w:cs="Times New Roman" w:hint="eastAsia"/>
          <w:bCs/>
          <w:sz w:val="26"/>
          <w:szCs w:val="26"/>
        </w:rPr>
        <w:t>小於</w:t>
      </w:r>
      <w:r w:rsidRPr="005D7135">
        <w:rPr>
          <w:rFonts w:ascii="Times New Roman" w:eastAsia="標楷體" w:hAnsi="Times New Roman" w:cs="Times New Roman" w:hint="eastAsia"/>
          <w:bCs/>
          <w:sz w:val="26"/>
          <w:szCs w:val="26"/>
        </w:rPr>
        <w:t>60</w:t>
      </w:r>
      <w:r w:rsidRPr="005D7135">
        <w:rPr>
          <w:rFonts w:ascii="Times New Roman" w:eastAsia="標楷體" w:hAnsi="Times New Roman" w:cs="Times New Roman" w:hint="eastAsia"/>
          <w:bCs/>
          <w:sz w:val="26"/>
          <w:szCs w:val="26"/>
        </w:rPr>
        <w:t>分的條件，有一些個案就會被排除外，除非因疾病特性致外出就醫不便，如失智個案，所以目前第一階段居家醫療收案個案以失智的長輩居多。</w:t>
      </w:r>
    </w:p>
    <w:p w14:paraId="51E746D8" w14:textId="77777777"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門諾醫院承接衛生局在花蓮中區的失智共照計畫，結合居家整合醫療及失智共照計畫，將醫療加入失智共照服務中，針對疑似失智個案建立一條龍到院確立失智診斷，再由居家醫療到宅提供服務，目前也看到一些顯著的效果。可以看到病人病程變化從中重度到臥床的階段，甚至轉安寧照護為病人及照顧者提供更友善的醫療。</w:t>
      </w:r>
    </w:p>
    <w:p w14:paraId="3095A52F" w14:textId="12FD1FA6"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建議仿照住院系統有專科</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照會制度</w:t>
      </w:r>
    </w:p>
    <w:p w14:paraId="77EED84F" w14:textId="789EC29D" w:rsid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做居家醫療，每個</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都有自己的限制，例如有些病人需要做藥物整合，或有較專科性的問題產生，還是要請患者到專科門診處理，某些藥物也只有專科</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才能開立，或許在居家醫療這個領域，可以仿照住院系統，有一個很完整的</w:t>
      </w:r>
      <w:r w:rsidRPr="005D7135">
        <w:rPr>
          <w:rFonts w:ascii="Times New Roman" w:eastAsia="標楷體" w:hAnsi="Times New Roman" w:cs="Times New Roman" w:hint="eastAsia"/>
          <w:bCs/>
          <w:sz w:val="26"/>
          <w:szCs w:val="26"/>
        </w:rPr>
        <w:lastRenderedPageBreak/>
        <w:t>專科</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照會制度，將更可提高居整效益。比方居家病人大部分是失智、中風、腦部受傷等神經科疾病，常會面臨到癲癇或巴金森氏症的用藥調整，狀況複雜時，還是需要詢問其他專科醫師。</w:t>
      </w:r>
    </w:p>
    <w:p w14:paraId="20ED3F8B"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健保給付採齊頭式平等</w:t>
      </w:r>
    </w:p>
    <w:p w14:paraId="48AB8040" w14:textId="77777777"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不同病人有不同的照護狀況，需要花費的護理時數也不一樣，但在健保給付上全部都一樣。團隊到家裡不只會換管，還要做衛教、環境設置等等，居家護理師真的是很多面向，但居整計畫第一階段居家醫療，健保就只有給付醫師訪視費及管理費。雖然如此，我們還是都很願意在做這件事情，遵循門諾精神「做在最小的弟兄身上，就是做在主身上」。</w:t>
      </w:r>
    </w:p>
    <w:p w14:paraId="7663FF66"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個案對居整計畫的態度</w:t>
      </w:r>
    </w:p>
    <w:p w14:paraId="7549D853" w14:textId="77777777"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很多家屬原本不知道居整計畫，透過我們進去服務後對他們的幫助很大，對我們充滿感激。如收案後，整個居整醫療團隊就會先對個案的所有醫療狀況，包括用藥進行檢視，還提供很實用的衛教知識與觀念，除了安心，也減輕家屬的照顧重擔，且過程中醫病關係的信任感很快就可以建立起來。</w:t>
      </w:r>
    </w:p>
    <w:p w14:paraId="2CFCD420" w14:textId="3FEB9032"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門諾居家醫療團隊的收案來源，從出院轉銜過來的最多，另外就是從門診轉介，能符合居整收案的關鍵</w:t>
      </w:r>
      <w:r w:rsidR="00644699">
        <w:rPr>
          <w:rFonts w:ascii="Times New Roman" w:eastAsia="標楷體" w:hAnsi="Times New Roman" w:cs="Times New Roman" w:hint="eastAsia"/>
          <w:bCs/>
          <w:sz w:val="26"/>
          <w:szCs w:val="26"/>
        </w:rPr>
        <w:t>為</w:t>
      </w:r>
      <w:r w:rsidRPr="005D7135">
        <w:rPr>
          <w:rFonts w:ascii="Times New Roman" w:eastAsia="標楷體" w:hAnsi="Times New Roman" w:cs="Times New Roman" w:hint="eastAsia"/>
          <w:bCs/>
          <w:sz w:val="26"/>
          <w:szCs w:val="26"/>
        </w:rPr>
        <w:t>就醫不便</w:t>
      </w:r>
      <w:r w:rsidR="00644699">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失能或是疾病特性</w:t>
      </w:r>
      <w:r w:rsidR="00AD0B2E">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如失智</w:t>
      </w:r>
      <w:r w:rsidR="00AD0B2E">
        <w:rPr>
          <w:rFonts w:ascii="Times New Roman" w:eastAsia="標楷體" w:hAnsi="Times New Roman" w:cs="Times New Roman" w:hint="eastAsia"/>
          <w:bCs/>
          <w:sz w:val="26"/>
          <w:szCs w:val="26"/>
        </w:rPr>
        <w:t>)</w:t>
      </w:r>
      <w:r w:rsidR="00644699">
        <w:rPr>
          <w:rFonts w:ascii="Times New Roman" w:eastAsia="標楷體" w:hAnsi="Times New Roman" w:cs="Times New Roman" w:hint="eastAsia"/>
          <w:bCs/>
          <w:sz w:val="26"/>
          <w:szCs w:val="26"/>
        </w:rPr>
        <w:t>。</w:t>
      </w:r>
      <w:r w:rsidRPr="005D7135">
        <w:rPr>
          <w:rFonts w:ascii="Times New Roman" w:eastAsia="標楷體" w:hAnsi="Times New Roman" w:cs="Times New Roman" w:hint="eastAsia"/>
          <w:bCs/>
          <w:sz w:val="26"/>
          <w:szCs w:val="26"/>
        </w:rPr>
        <w:t>此外，還會檢視病人的用藥，因為很多老人是一個多重內科疾病的狀態，到處就醫吃藥非常混亂，這種案例也會考慮找一個較彈性、從寬的方式收案，最主要是想要藉著居家醫療到病患家裡了解用藥情形。過去服務過的大部分案例都是懷著比較感恩的心態。相較有些患者需要申請長照巴士，較長時間等候門診，居療團隊過去其實是相對容易。</w:t>
      </w:r>
    </w:p>
    <w:p w14:paraId="7A629FB8" w14:textId="08AD50B6" w:rsidR="005D7135" w:rsidRPr="005D7135" w:rsidRDefault="005D7135" w:rsidP="00210A05">
      <w:pPr>
        <w:widowControl/>
        <w:overflowPunct w:val="0"/>
        <w:adjustRightInd w:val="0"/>
        <w:snapToGrid w:val="0"/>
        <w:spacing w:beforeLines="50" w:before="120" w:line="264" w:lineRule="auto"/>
        <w:ind w:leftChars="59" w:left="142" w:firstLineChars="218" w:firstLine="567"/>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而在門診遇到適合收案的病人，跟家屬說明後，他們多恍然大悟知道原來有這樣的一個醫療資源可以使用，不只民眾不懂，就連很多</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也不知道可以啟動這樣的醫療資源，可能對患者會比較好，仍需要多推廣。</w:t>
      </w:r>
    </w:p>
    <w:p w14:paraId="34965CB7" w14:textId="4B07B55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對在宅住院的建議</w:t>
      </w:r>
    </w:p>
    <w:p w14:paraId="076FB086" w14:textId="77777777" w:rsidR="005D7135" w:rsidRPr="005D7135" w:rsidRDefault="005D7135" w:rsidP="00580878">
      <w:pPr>
        <w:widowControl/>
        <w:numPr>
          <w:ilvl w:val="1"/>
          <w:numId w:val="64"/>
        </w:numPr>
        <w:overflowPunct w:val="0"/>
        <w:adjustRightInd w:val="0"/>
        <w:snapToGrid w:val="0"/>
        <w:spacing w:beforeLines="50" w:before="120" w:line="264" w:lineRule="auto"/>
        <w:ind w:left="567" w:hanging="28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以病人舒適為第一考量</w:t>
      </w:r>
    </w:p>
    <w:p w14:paraId="62D3C890" w14:textId="18C3FBC8" w:rsidR="005D7135" w:rsidRDefault="005D7135" w:rsidP="005D7135">
      <w:pPr>
        <w:widowControl/>
        <w:overflowPunct w:val="0"/>
        <w:adjustRightInd w:val="0"/>
        <w:snapToGrid w:val="0"/>
        <w:spacing w:beforeLines="50" w:before="120" w:line="264" w:lineRule="auto"/>
        <w:ind w:leftChars="118" w:left="283" w:firstLineChars="201" w:firstLine="523"/>
        <w:jc w:val="both"/>
        <w:rPr>
          <w:rFonts w:ascii="新細明體" w:eastAsia="新細明體" w:hAnsi="新細明體" w:cs="Times New Roman"/>
          <w:bCs/>
          <w:sz w:val="26"/>
          <w:szCs w:val="26"/>
        </w:rPr>
      </w:pPr>
      <w:r w:rsidRPr="005D7135">
        <w:rPr>
          <w:rFonts w:ascii="Times New Roman" w:eastAsia="標楷體" w:hAnsi="Times New Roman" w:cs="Times New Roman" w:hint="eastAsia"/>
          <w:bCs/>
          <w:sz w:val="26"/>
          <w:szCs w:val="26"/>
        </w:rPr>
        <w:t>針對政府目前在推的在宅住院，其實</w:t>
      </w:r>
      <w:r w:rsidR="00CF262A">
        <w:rPr>
          <w:rFonts w:ascii="Times New Roman" w:eastAsia="標楷體" w:hAnsi="Times New Roman" w:cs="Times New Roman" w:hint="eastAsia"/>
          <w:bCs/>
          <w:sz w:val="26"/>
          <w:szCs w:val="26"/>
        </w:rPr>
        <w:t>居家醫療</w:t>
      </w:r>
      <w:r w:rsidRPr="005D7135">
        <w:rPr>
          <w:rFonts w:ascii="Times New Roman" w:eastAsia="標楷體" w:hAnsi="Times New Roman" w:cs="Times New Roman" w:hint="eastAsia"/>
          <w:bCs/>
          <w:sz w:val="26"/>
          <w:szCs w:val="26"/>
        </w:rPr>
        <w:t>有一個核心</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家是最好的照顧場所，理想的狀態就是在家裡生病、老去，然後離開，但這必須要有一個前提</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病人是舒適的。因為如果只是側重送醫過程麻煩、折騰，可是病人在家裡很喘或很痛，甚至高燒不退</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傷口照護不佳等，這時也許在醫院會對他比較好</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又或者家裡的支持不是很好，無法與醫護端配合，難以提供好的照護品質，留在家不見得適當。因此無論在宅住院與否，</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在宅</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是要有彈性的，並非絕對目的，就像有些病患或許到養護所或護理之家有專人專業照護會更好。所以在宅住院有一個重點需要去思考</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在家會不會舒適</w:t>
      </w:r>
      <w:r w:rsidR="00EA12BC">
        <w:rPr>
          <w:rFonts w:ascii="Times New Roman" w:eastAsia="標楷體" w:hAnsi="Times New Roman" w:cs="Times New Roman" w:hint="eastAsia"/>
          <w:bCs/>
          <w:sz w:val="26"/>
          <w:szCs w:val="26"/>
        </w:rPr>
        <w:t>?</w:t>
      </w:r>
    </w:p>
    <w:p w14:paraId="71C22BE1" w14:textId="77777777" w:rsidR="005D7135" w:rsidRPr="005D7135" w:rsidRDefault="005D7135" w:rsidP="00580878">
      <w:pPr>
        <w:widowControl/>
        <w:numPr>
          <w:ilvl w:val="1"/>
          <w:numId w:val="64"/>
        </w:numPr>
        <w:overflowPunct w:val="0"/>
        <w:adjustRightInd w:val="0"/>
        <w:snapToGrid w:val="0"/>
        <w:spacing w:beforeLines="50" w:before="120" w:line="264" w:lineRule="auto"/>
        <w:ind w:left="567" w:hanging="28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lastRenderedPageBreak/>
        <w:t>建議以安寧病人為優先適用對象</w:t>
      </w:r>
    </w:p>
    <w:p w14:paraId="411A4256"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標楷體" w:eastAsia="標楷體" w:hAnsi="標楷體" w:cs="Times New Roman"/>
          <w:bCs/>
          <w:sz w:val="26"/>
          <w:szCs w:val="26"/>
        </w:rPr>
      </w:pPr>
      <w:r w:rsidRPr="005D7135">
        <w:rPr>
          <w:rFonts w:ascii="Times New Roman" w:eastAsia="標楷體" w:hAnsi="Times New Roman" w:cs="Times New Roman" w:hint="eastAsia"/>
          <w:bCs/>
          <w:sz w:val="26"/>
          <w:szCs w:val="26"/>
        </w:rPr>
        <w:t>目前政府推的在宅住院，其中有個重點是讓肺炎、泌尿道感染、軟組織感染這三種疾病的患者可以在家打抗生素。但這會遇到一個問題</w:t>
      </w:r>
      <w:r w:rsidRPr="005D7135">
        <w:rPr>
          <w:rFonts w:ascii="新細明體" w:eastAsia="新細明體" w:hAnsi="新細明體" w:cs="Times New Roman" w:hint="eastAsia"/>
          <w:bCs/>
          <w:sz w:val="26"/>
          <w:szCs w:val="26"/>
        </w:rPr>
        <w:t>：</w:t>
      </w:r>
      <w:r w:rsidRPr="005D7135">
        <w:rPr>
          <w:rFonts w:ascii="Times New Roman" w:eastAsia="標楷體" w:hAnsi="Times New Roman" w:cs="Times New Roman" w:hint="eastAsia"/>
          <w:bCs/>
          <w:sz w:val="26"/>
          <w:szCs w:val="26"/>
        </w:rPr>
        <w:t>如何界定病況需要口服或針劑抗生素</w:t>
      </w:r>
      <w:r w:rsidRPr="005D7135">
        <w:rPr>
          <w:rFonts w:ascii="標楷體" w:eastAsia="標楷體" w:hAnsi="標楷體" w:cs="Times New Roman" w:hint="eastAsia"/>
          <w:bCs/>
          <w:sz w:val="26"/>
          <w:szCs w:val="26"/>
        </w:rPr>
        <w:t>？會不會把一些其實用口服抗生素就能處理的病人，進階用了針劑抗生素？而這些在宅住院使用的抗生素，因人力給藥問題，常會考慮便利性，選擇一天一劑的抗生素，但這類抗生素往往是被歸類在二線或較後線的抗生素。以肺炎為例，若將這類抗生素廣泛當作一線使用，倘若使用不慎，未來產生抗藥性，原本相對單純的社區型肺炎，會變得比較複雜。</w:t>
      </w:r>
    </w:p>
    <w:p w14:paraId="276FB0CA"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標楷體" w:eastAsia="標楷體" w:hAnsi="標楷體" w:cs="Times New Roman"/>
          <w:bCs/>
          <w:sz w:val="26"/>
          <w:szCs w:val="26"/>
        </w:rPr>
      </w:pPr>
      <w:r w:rsidRPr="005D7135">
        <w:rPr>
          <w:rFonts w:ascii="標楷體" w:eastAsia="標楷體" w:hAnsi="標楷體" w:cs="Times New Roman" w:hint="eastAsia"/>
          <w:bCs/>
          <w:sz w:val="26"/>
          <w:szCs w:val="26"/>
        </w:rPr>
        <w:t>此外，居家醫療的病患，內科問題通常較多，遇上感染，有時不是只有注射抗生素這麼單純，病程也常變化，甚至出現併發症，可能還會涉及不少專科領域的問題。</w:t>
      </w:r>
      <w:r w:rsidRPr="005D7135">
        <w:rPr>
          <w:rFonts w:ascii="Times New Roman" w:eastAsia="標楷體" w:hAnsi="Times New Roman" w:cs="Times New Roman" w:hint="eastAsia"/>
          <w:bCs/>
          <w:sz w:val="26"/>
          <w:szCs w:val="26"/>
        </w:rPr>
        <w:t>如果病人心跳開始跳很快，也開始喘並高燒，建議還是要送醫住院比較好，因為有可能進展到敗血性休克，甚至心肺衰竭，醫院密集與及時的處理會對他比較好。</w:t>
      </w:r>
    </w:p>
    <w:p w14:paraId="02DDFD2B" w14:textId="38497C32"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相對來說，病程到末期的安寧病人，是較明確、適合在宅住院的對象。主要是這類病患在醫療決策上，會盡量不去做一些侵入處置、頻繁檢查，而以症狀控制為主，但這需要跟家屬溝通好，確立他們的治療方向。要與社區診所結合</w:t>
      </w:r>
      <w:r w:rsidR="00503B22">
        <w:rPr>
          <w:rFonts w:ascii="Times New Roman" w:eastAsia="標楷體" w:hAnsi="Times New Roman" w:cs="Times New Roman" w:hint="eastAsia"/>
          <w:bCs/>
          <w:sz w:val="26"/>
          <w:szCs w:val="26"/>
        </w:rPr>
        <w:t>。</w:t>
      </w:r>
    </w:p>
    <w:p w14:paraId="19460E8D"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如果在宅住院要推行，勢必要結合社區診所，畢竟這些社區診所比較能就近照護，以門諾居療團隊為例，服務範圍最北到太魯閣，南到壽豐的溪口，以門諾為中心往北往南，總長</w:t>
      </w:r>
      <w:r w:rsidRPr="005D7135">
        <w:rPr>
          <w:rFonts w:ascii="Times New Roman" w:eastAsia="標楷體" w:hAnsi="Times New Roman" w:cs="Times New Roman" w:hint="eastAsia"/>
          <w:bCs/>
          <w:sz w:val="26"/>
          <w:szCs w:val="26"/>
        </w:rPr>
        <w:t>60</w:t>
      </w:r>
      <w:r w:rsidRPr="005D7135">
        <w:rPr>
          <w:rFonts w:ascii="Times New Roman" w:eastAsia="標楷體" w:hAnsi="Times New Roman" w:cs="Times New Roman" w:hint="eastAsia"/>
          <w:bCs/>
          <w:sz w:val="26"/>
          <w:szCs w:val="26"/>
        </w:rPr>
        <w:t>公里，然後還往海邊跟山上，做居家醫療最花時間的，有時不是在看病上，而是車程。</w:t>
      </w:r>
    </w:p>
    <w:p w14:paraId="2FA8E5FB"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醫護人員對居家醫療工作看法</w:t>
      </w:r>
    </w:p>
    <w:p w14:paraId="7D8BA5D9"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醫學生對於未來的職涯規畫，多比較想要有一個專科，較少以居家醫療為目標，除非家裡有在經營長照機構。走居家醫療對醫護人員的唯一誘因是不用輪三班，但車程的風險，以及到個案家裡還要承擔安全的風險。</w:t>
      </w:r>
    </w:p>
    <w:p w14:paraId="71666399" w14:textId="67A894F5" w:rsid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在居整計畫中，護理師的角色其實還蠻特別，是與個案第一線接觸，有點像守門員，有時是個衛教者，有時是個陪伴撫慰的角色，有時是個資源媒合者，敏感度要很高，覺得個案會有什麼樣的問題或需求，要協助做一些不同單位的媒合，常常需要花費很多時間，雖然居家護理師是一個很辛苦的工作，但與病人和家屬中的互動，對他們的回饋很感動，從中也會得到很多的成就感，更會覺得這就是護理的價值跟成就。這也是能持續走長照這個職業的動力，只是面對複雜且各式各樣的政策和計畫，對一些行政流程的卡關會比較無奈。</w:t>
      </w:r>
    </w:p>
    <w:p w14:paraId="49676421" w14:textId="1E7919C3" w:rsidR="00AD0B2E" w:rsidRDefault="00AD0B2E"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p>
    <w:p w14:paraId="26DE042A" w14:textId="77777777" w:rsidR="00AD0B2E" w:rsidRPr="005D7135" w:rsidRDefault="00AD0B2E"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p>
    <w:p w14:paraId="0007E8D6"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lastRenderedPageBreak/>
        <w:t>運作機制與資源網絡仍有待完善與建立</w:t>
      </w:r>
    </w:p>
    <w:p w14:paraId="4A7BFDC8" w14:textId="5DDFE8F9" w:rsidR="005D7135" w:rsidRPr="006C0FE9"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衛福部這幾年一直鼓勵居護所的開設，甚至有輔導機制，居護所雖然家數很多，約有</w:t>
      </w:r>
      <w:r w:rsidRPr="005D7135">
        <w:rPr>
          <w:rFonts w:ascii="Times New Roman" w:eastAsia="標楷體" w:hAnsi="Times New Roman" w:cs="Times New Roman" w:hint="eastAsia"/>
          <w:bCs/>
          <w:sz w:val="26"/>
          <w:szCs w:val="26"/>
        </w:rPr>
        <w:t>600-700</w:t>
      </w:r>
      <w:r w:rsidRPr="005D7135">
        <w:rPr>
          <w:rFonts w:ascii="Times New Roman" w:eastAsia="標楷體" w:hAnsi="Times New Roman" w:cs="Times New Roman" w:hint="eastAsia"/>
          <w:bCs/>
          <w:sz w:val="26"/>
          <w:szCs w:val="26"/>
        </w:rPr>
        <w:t>家，但居護所很多都是一人或兩人執業，全</w:t>
      </w:r>
      <w:r w:rsidR="001B7C5F">
        <w:rPr>
          <w:rFonts w:ascii="Times New Roman" w:eastAsia="標楷體" w:hAnsi="Times New Roman" w:cs="Times New Roman" w:hint="eastAsia"/>
          <w:bCs/>
          <w:sz w:val="26"/>
          <w:szCs w:val="26"/>
        </w:rPr>
        <w:t>臺灣</w:t>
      </w:r>
      <w:r w:rsidRPr="005D7135">
        <w:rPr>
          <w:rFonts w:ascii="Times New Roman" w:eastAsia="標楷體" w:hAnsi="Times New Roman" w:cs="Times New Roman" w:hint="eastAsia"/>
          <w:bCs/>
          <w:sz w:val="26"/>
          <w:szCs w:val="26"/>
        </w:rPr>
        <w:t>的居家護理師可能只有幾千個，是相對極少數。個案其實一直都在，而且現在有長照計畫加入，看到的個案跟以前差很多，因為以前可能都是醫院轉介，可能都有主要的照顧者，比較</w:t>
      </w:r>
      <w:r w:rsidRPr="006C0FE9">
        <w:rPr>
          <w:rFonts w:ascii="Times New Roman" w:eastAsia="標楷體" w:hAnsi="Times New Roman" w:cs="Times New Roman" w:hint="eastAsia"/>
          <w:bCs/>
          <w:sz w:val="26"/>
          <w:szCs w:val="26"/>
        </w:rPr>
        <w:t>少有獨居者，但現在長照的個案轉介進來，很多都是獨居或準獨居，這就要跟社區診所連結，需要有居服員介入。但這裡有很多吊詭的地方，就是沒有人可以去幫他換藥，因為居整的訪視支付再怎麼多，也不可能每天給付一千多元去補助換藥，長照也沒有，居家服務員也不能換藥，所以大家都是</w:t>
      </w:r>
      <w:r w:rsidR="00CB7FFD" w:rsidRPr="006C0FE9">
        <w:rPr>
          <w:rFonts w:ascii="Times New Roman" w:eastAsia="標楷體" w:hAnsi="Times New Roman" w:cs="Times New Roman" w:hint="eastAsia"/>
          <w:bCs/>
          <w:sz w:val="26"/>
          <w:szCs w:val="26"/>
        </w:rPr>
        <w:t>心照不宣</w:t>
      </w:r>
      <w:r w:rsidRPr="006C0FE9">
        <w:rPr>
          <w:rFonts w:ascii="Times New Roman" w:eastAsia="標楷體" w:hAnsi="Times New Roman" w:cs="Times New Roman" w:hint="eastAsia"/>
          <w:bCs/>
          <w:sz w:val="26"/>
          <w:szCs w:val="26"/>
        </w:rPr>
        <w:t>，這裡</w:t>
      </w:r>
      <w:r w:rsidR="00CB7FFD" w:rsidRPr="006C0FE9">
        <w:rPr>
          <w:rFonts w:ascii="Times New Roman" w:eastAsia="標楷體" w:hAnsi="Times New Roman" w:cs="Times New Roman" w:hint="eastAsia"/>
          <w:bCs/>
          <w:sz w:val="26"/>
          <w:szCs w:val="26"/>
        </w:rPr>
        <w:t>是一</w:t>
      </w:r>
      <w:r w:rsidRPr="006C0FE9">
        <w:rPr>
          <w:rFonts w:ascii="Times New Roman" w:eastAsia="標楷體" w:hAnsi="Times New Roman" w:cs="Times New Roman" w:hint="eastAsia"/>
          <w:bCs/>
          <w:sz w:val="26"/>
          <w:szCs w:val="26"/>
        </w:rPr>
        <w:t>個缺口。</w:t>
      </w:r>
    </w:p>
    <w:p w14:paraId="11C3C9A9"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6C0FE9">
        <w:rPr>
          <w:rFonts w:ascii="Times New Roman" w:eastAsia="標楷體" w:hAnsi="Times New Roman" w:cs="Times New Roman" w:hint="eastAsia"/>
          <w:bCs/>
          <w:sz w:val="26"/>
          <w:szCs w:val="26"/>
        </w:rPr>
        <w:t>現在邊緣個案也變很多，有些很需要幫助的個案沒有錢，或是家庭支</w:t>
      </w:r>
      <w:r w:rsidRPr="005D7135">
        <w:rPr>
          <w:rFonts w:ascii="Times New Roman" w:eastAsia="標楷體" w:hAnsi="Times New Roman" w:cs="Times New Roman" w:hint="eastAsia"/>
          <w:bCs/>
          <w:sz w:val="26"/>
          <w:szCs w:val="26"/>
        </w:rPr>
        <w:t>援性不好，目前已有很多的民間服務團體都有在運作，但真的要花很多心思跟心力，慢慢把整個網絡建置起來。</w:t>
      </w:r>
    </w:p>
    <w:p w14:paraId="1F1C1E01" w14:textId="3BB04245" w:rsidR="005D7135" w:rsidRPr="005D7135" w:rsidRDefault="005D7135" w:rsidP="00F67562">
      <w:pPr>
        <w:widowControl/>
        <w:overflowPunct w:val="0"/>
        <w:adjustRightInd w:val="0"/>
        <w:snapToGrid w:val="0"/>
        <w:spacing w:beforeLines="50" w:before="120" w:line="264" w:lineRule="auto"/>
        <w:ind w:leftChars="118" w:left="283" w:rightChars="-59" w:right="-142"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分享一個案例，有一個在門診收案住在銅門的高齡病人，每次都是搭公車來門諾就醫，但銅門到醫院的公車一天才</w:t>
      </w:r>
      <w:r w:rsidRPr="005D7135">
        <w:rPr>
          <w:rFonts w:ascii="Times New Roman" w:eastAsia="標楷體" w:hAnsi="Times New Roman" w:cs="Times New Roman" w:hint="eastAsia"/>
          <w:bCs/>
          <w:sz w:val="26"/>
          <w:szCs w:val="26"/>
        </w:rPr>
        <w:t>4</w:t>
      </w:r>
      <w:r w:rsidRPr="005D7135">
        <w:rPr>
          <w:rFonts w:ascii="Times New Roman" w:eastAsia="標楷體" w:hAnsi="Times New Roman" w:cs="Times New Roman" w:hint="eastAsia"/>
          <w:bCs/>
          <w:sz w:val="26"/>
          <w:szCs w:val="26"/>
        </w:rPr>
        <w:t>班，如果因候診或批價時間過長，錯過班車又要等很久，因病患有失智症狀，所以就用這個條件收案，到他家裡發現家裡的支援功能非常不好，家人都不清楚他的用藥習慣，居家診視時發現他的血壓很高，當場就開立降血壓藥，並發現他常腰酸背痛，家裡還有很多種的止痛藥，我們就幫他的用藥做總整理，並告知正確的用藥方式。但這個病人在收案的一個月後，我們第二次居訪，發現他的血壓還是高，調高劑量後再次叮嚀要準時吃藥，等到第三次居訪，他的血壓還是沒有下降，後來才在他的抽屜裡面看到處方籤，三個月來都沒有去領藥，所以如果沒有透過居家醫療的話，根本不曉得背後是發生這樣的狀況。最後護理師們想到一個辦法，就是跟社區藥局聯絡，請藥局把藥寄到他們家，才把取藥的問題解決。所以居家醫療就算</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到家裡做整合開藥，如果沒有一個取藥拿藥的配套系統，也無法發生實際效益。尤其在偏鄉地區，都是一環扣一環，有</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到家訪視，也要有家人幫忙去社區藥局拿藥，接下來還要看社區藥局有沒有</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開的藥。不管政府訂定那些各種規則辦法，其實互相的配套很重要，除了</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，包括藥局、藥師，還有護理人員，也都要整合起來。不然如果只想到一個點，好像解決一個問題，其實會製造更多的問題。</w:t>
      </w:r>
    </w:p>
    <w:p w14:paraId="14B7DC64" w14:textId="77777777" w:rsidR="005D7135" w:rsidRPr="005D7135" w:rsidRDefault="005D7135" w:rsidP="00580878">
      <w:pPr>
        <w:widowControl/>
        <w:numPr>
          <w:ilvl w:val="0"/>
          <w:numId w:val="64"/>
        </w:numPr>
        <w:overflowPunct w:val="0"/>
        <w:adjustRightInd w:val="0"/>
        <w:snapToGrid w:val="0"/>
        <w:spacing w:beforeLines="50" w:before="120" w:line="264" w:lineRule="auto"/>
        <w:ind w:left="1" w:firstLineChars="163" w:firstLine="424"/>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門諾居家醫療服務簡介</w:t>
      </w:r>
    </w:p>
    <w:p w14:paraId="6C8E9B80"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花蓮地形狹長，相較而言，北區醫療資源較多，中區略少，南區就更少些，境內有四家主要大型醫院，如慈濟、門諾、國軍</w:t>
      </w:r>
      <w:r w:rsidRPr="005D7135">
        <w:rPr>
          <w:rFonts w:ascii="Times New Roman" w:eastAsia="標楷體" w:hAnsi="Times New Roman" w:cs="Times New Roman" w:hint="eastAsia"/>
          <w:bCs/>
          <w:sz w:val="26"/>
          <w:szCs w:val="26"/>
        </w:rPr>
        <w:t>805</w:t>
      </w:r>
      <w:r w:rsidRPr="005D7135">
        <w:rPr>
          <w:rFonts w:ascii="Times New Roman" w:eastAsia="標楷體" w:hAnsi="Times New Roman" w:cs="Times New Roman" w:hint="eastAsia"/>
          <w:bCs/>
          <w:sz w:val="26"/>
          <w:szCs w:val="26"/>
        </w:rPr>
        <w:t>、衛福部花蓮醫院都有參加居整計畫。而門諾醫院的長照部業務類別很多，從醫院出院準備開始、社區整合型服務中心、病人出院後的居家護理所、失智共照，還有輔導家庭托顧、護理之家，居家醫療服務區域範圍包含花蓮市、吉安鄉、新城鄉、秀林鄉、壽豐鄉，除了失智共照的團隊是長駐中區，其他部分，都是由這邊的團隊負責。</w:t>
      </w:r>
    </w:p>
    <w:p w14:paraId="35F08007" w14:textId="7777777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lastRenderedPageBreak/>
        <w:t>門諾醫院長照部下有個居家護理所單位，從病人住院開始到出院，包括長照專業服務，如復健、復能這部分都有做串接，也就是說在門諾醫院住院的病人，從住院的時候就啟動出院準備服務，一直到回家，所以在醫院體制下可以做到一條龍的服務。另外還有附設的機構是護理之家，以及預計在年底開幕的失智團體家屋跟小規模多機能機構。</w:t>
      </w:r>
    </w:p>
    <w:p w14:paraId="666C5034" w14:textId="55636317"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門諾醫院的居家醫療團隊，薪資是採用保障薪的方式，所以並沒有一定要收到多少案件的壓力，醫院比較是從服務的取向來做居家醫療，並不是要賺很多錢，但每家醫院不同，有些醫院採排班，如每個月護理師會有一個表，讓醫師填可以居訪的時間，或哪個居整個案有突發狀況，哪個</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有空就哪個</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去，如此一來對病人的照顧就不會是連續。門諾做居家醫療的方式，是採用專責制，對病人而言有固定的家庭</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很好，這也對</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的成長很有幫助，因為從病人開始發病、功能變差、然後臥床，甚至最後走到臨終要轉安寧，整個過程脈絡</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都有參與到，也相當清楚病人狀況，更能夠知道如何跟家屬溝通，因家屬對疾病的期待跟治療的想像，隨著病人階段也會不同。也因為</w:t>
      </w:r>
      <w:r w:rsidR="00DF117B">
        <w:rPr>
          <w:rFonts w:ascii="Times New Roman" w:eastAsia="標楷體" w:hAnsi="Times New Roman" w:cs="Times New Roman" w:hint="eastAsia"/>
          <w:bCs/>
          <w:sz w:val="26"/>
          <w:szCs w:val="26"/>
        </w:rPr>
        <w:t>投入處理病人的全程狀況，對更全人的照護會更加的成熟，這對</w:t>
      </w:r>
      <w:r w:rsidR="00FB290B">
        <w:rPr>
          <w:rFonts w:ascii="Times New Roman" w:eastAsia="標楷體" w:hAnsi="Times New Roman" w:cs="Times New Roman" w:hint="eastAsia"/>
          <w:bCs/>
          <w:sz w:val="26"/>
          <w:szCs w:val="26"/>
        </w:rPr>
        <w:t>醫師</w:t>
      </w:r>
      <w:r w:rsidR="00DF117B">
        <w:rPr>
          <w:rFonts w:ascii="Times New Roman" w:eastAsia="標楷體" w:hAnsi="Times New Roman" w:cs="Times New Roman" w:hint="eastAsia"/>
          <w:bCs/>
          <w:sz w:val="26"/>
          <w:szCs w:val="26"/>
        </w:rPr>
        <w:t>來說</w:t>
      </w:r>
      <w:r w:rsidRPr="005D7135">
        <w:rPr>
          <w:rFonts w:ascii="Times New Roman" w:eastAsia="標楷體" w:hAnsi="Times New Roman" w:cs="Times New Roman" w:hint="eastAsia"/>
          <w:bCs/>
          <w:sz w:val="26"/>
          <w:szCs w:val="26"/>
        </w:rPr>
        <w:t>是一個意想不到的收穫，且對</w:t>
      </w:r>
      <w:r w:rsidR="00FB290B">
        <w:rPr>
          <w:rFonts w:ascii="Times New Roman" w:eastAsia="標楷體" w:hAnsi="Times New Roman" w:cs="Times New Roman" w:hint="eastAsia"/>
          <w:bCs/>
          <w:sz w:val="26"/>
          <w:szCs w:val="26"/>
        </w:rPr>
        <w:t>醫師</w:t>
      </w:r>
      <w:r w:rsidRPr="005D7135">
        <w:rPr>
          <w:rFonts w:ascii="Times New Roman" w:eastAsia="標楷體" w:hAnsi="Times New Roman" w:cs="Times New Roman" w:hint="eastAsia"/>
          <w:bCs/>
          <w:sz w:val="26"/>
          <w:szCs w:val="26"/>
        </w:rPr>
        <w:t>的成長覺得比看門診還多。</w:t>
      </w:r>
    </w:p>
    <w:p w14:paraId="644DB58D" w14:textId="053D3030" w:rsidR="005D7135" w:rsidRPr="005D7135" w:rsidRDefault="005D7135" w:rsidP="005D7135">
      <w:pPr>
        <w:widowControl/>
        <w:overflowPunct w:val="0"/>
        <w:adjustRightInd w:val="0"/>
        <w:snapToGrid w:val="0"/>
        <w:spacing w:beforeLines="50" w:before="120" w:line="264" w:lineRule="auto"/>
        <w:ind w:leftChars="118" w:left="283" w:firstLineChars="201" w:firstLine="523"/>
        <w:jc w:val="both"/>
        <w:rPr>
          <w:rFonts w:ascii="Times New Roman" w:eastAsia="標楷體" w:hAnsi="Times New Roman" w:cs="Times New Roman"/>
          <w:bCs/>
          <w:sz w:val="26"/>
          <w:szCs w:val="26"/>
        </w:rPr>
      </w:pPr>
      <w:r w:rsidRPr="005D7135">
        <w:rPr>
          <w:rFonts w:ascii="Times New Roman" w:eastAsia="標楷體" w:hAnsi="Times New Roman" w:cs="Times New Roman" w:hint="eastAsia"/>
          <w:bCs/>
          <w:sz w:val="26"/>
          <w:szCs w:val="26"/>
        </w:rPr>
        <w:t>而接受居整計畫的個案，需支付醫療團隊訪視費與車程費，有時個案會因為經濟條件不好，即便有需要也不願接受。所幸門諾醫院有對外募款，所以有設置老人長期照護基金和安寧照顧基金，收案的時候就會依照個案的經濟狀況進行評估，經濟如較不好，就會幫忙申請補助訪視費跟車程費，由社工介入評估可以提供甚麼資源。在門諾醫院有蠻多的資源可以使用，所以相較於診所，門諾醫院的資源較完整些，居家醫療團隊只要聚焦在居整照護上，如個案有經濟問題，就轉介給院內社工處理。</w:t>
      </w:r>
    </w:p>
    <w:p w14:paraId="44E391A8" w14:textId="08827ADC" w:rsidR="005D7135" w:rsidRDefault="005D7135" w:rsidP="000E2029">
      <w:pPr>
        <w:snapToGrid w:val="0"/>
        <w:spacing w:beforeLines="50" w:before="120" w:line="264" w:lineRule="auto"/>
        <w:ind w:leftChars="291" w:left="698"/>
        <w:jc w:val="both"/>
        <w:rPr>
          <w:rFonts w:ascii="Times New Roman" w:eastAsia="標楷體" w:hAnsi="Times New Roman" w:cs="Times New Roman"/>
          <w:sz w:val="26"/>
          <w:szCs w:val="26"/>
        </w:rPr>
      </w:pPr>
    </w:p>
    <w:p w14:paraId="10AFF0F6" w14:textId="5791404E" w:rsidR="00836B83" w:rsidRPr="000E2029" w:rsidRDefault="00836B83" w:rsidP="00837396">
      <w:pPr>
        <w:pStyle w:val="-f1"/>
        <w:numPr>
          <w:ilvl w:val="0"/>
          <w:numId w:val="28"/>
        </w:numPr>
        <w:overflowPunct w:val="0"/>
        <w:snapToGrid w:val="0"/>
        <w:spacing w:beforeLines="50" w:before="120" w:afterLines="0" w:after="0" w:line="264" w:lineRule="auto"/>
        <w:ind w:left="567" w:hanging="567"/>
        <w:jc w:val="both"/>
        <w:outlineLvl w:val="1"/>
        <w:rPr>
          <w:sz w:val="26"/>
        </w:rPr>
      </w:pPr>
      <w:bookmarkStart w:id="111" w:name="_Toc188281381"/>
      <w:r w:rsidRPr="00836B83">
        <w:rPr>
          <w:rFonts w:hint="eastAsia"/>
          <w:sz w:val="26"/>
        </w:rPr>
        <w:t>孫文榮醫師</w:t>
      </w:r>
      <w:r w:rsidR="00AE0A1D">
        <w:rPr>
          <w:rFonts w:hint="eastAsia"/>
          <w:sz w:val="26"/>
        </w:rPr>
        <w:t>（</w:t>
      </w:r>
      <w:r w:rsidR="00AE0A1D" w:rsidRPr="00AE0A1D">
        <w:rPr>
          <w:rFonts w:hint="eastAsia"/>
          <w:sz w:val="26"/>
        </w:rPr>
        <w:t>台南市立醫院家庭醫學科</w:t>
      </w:r>
      <w:r w:rsidR="00AE0A1D">
        <w:rPr>
          <w:rFonts w:hint="eastAsia"/>
          <w:sz w:val="26"/>
        </w:rPr>
        <w:t>）</w:t>
      </w:r>
      <w:bookmarkEnd w:id="111"/>
    </w:p>
    <w:p w14:paraId="7064B834" w14:textId="62084B0A" w:rsidR="00836B83" w:rsidRPr="002C315A" w:rsidRDefault="001A0A8C" w:rsidP="0096450D">
      <w:pPr>
        <w:kinsoku w:val="0"/>
        <w:overflowPunct w:val="0"/>
        <w:autoSpaceDE w:val="0"/>
        <w:autoSpaceDN w:val="0"/>
        <w:adjustRightInd w:val="0"/>
        <w:snapToGrid w:val="0"/>
        <w:spacing w:beforeLines="50" w:before="120" w:line="264" w:lineRule="auto"/>
        <w:jc w:val="both"/>
        <w:rPr>
          <w:rFonts w:ascii="Times New Roman" w:eastAsia="標楷體" w:hAnsi="Times New Roman" w:cs="Times New Roman"/>
          <w:b/>
          <w:kern w:val="0"/>
          <w:sz w:val="26"/>
          <w:szCs w:val="26"/>
        </w:rPr>
      </w:pPr>
      <w:r>
        <w:rPr>
          <w:rFonts w:ascii="Times New Roman" w:eastAsia="標楷體" w:hAnsi="Times New Roman" w:cs="Times New Roman" w:hint="eastAsia"/>
          <w:b/>
          <w:kern w:val="0"/>
          <w:sz w:val="26"/>
          <w:szCs w:val="26"/>
        </w:rPr>
        <w:t>主題</w:t>
      </w:r>
      <w:r w:rsidR="00836B83" w:rsidRPr="002C315A">
        <w:rPr>
          <w:rFonts w:ascii="Times New Roman" w:eastAsia="標楷體" w:hAnsi="Times New Roman" w:cs="Times New Roman"/>
          <w:b/>
          <w:kern w:val="0"/>
          <w:sz w:val="26"/>
          <w:szCs w:val="26"/>
        </w:rPr>
        <w:t>：</w:t>
      </w:r>
      <w:r w:rsidR="00836B83" w:rsidRPr="00836B83">
        <w:rPr>
          <w:rFonts w:ascii="Times New Roman" w:eastAsia="標楷體" w:hAnsi="Times New Roman" w:cs="Times New Roman" w:hint="eastAsia"/>
          <w:b/>
          <w:kern w:val="0"/>
          <w:sz w:val="26"/>
          <w:szCs w:val="26"/>
          <w:u w:val="single"/>
        </w:rPr>
        <w:t>全人從生到死的照顧</w:t>
      </w:r>
    </w:p>
    <w:p w14:paraId="21A2035B" w14:textId="3ABCD609" w:rsidR="00836B83" w:rsidRPr="00836B83" w:rsidRDefault="00836B83" w:rsidP="0096450D">
      <w:pPr>
        <w:pStyle w:val="ab"/>
        <w:widowControl/>
        <w:numPr>
          <w:ilvl w:val="0"/>
          <w:numId w:val="77"/>
        </w:numPr>
        <w:snapToGrid w:val="0"/>
        <w:spacing w:beforeLines="50" w:before="120" w:line="264" w:lineRule="auto"/>
        <w:ind w:leftChars="0" w:left="567" w:hanging="141"/>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何謂全人照顧？</w:t>
      </w:r>
    </w:p>
    <w:p w14:paraId="5F678450" w14:textId="319ED7B0" w:rsidR="00836B83" w:rsidRDefault="00D81D2C" w:rsidP="0096450D">
      <w:pPr>
        <w:widowControl/>
        <w:overflowPunct w:val="0"/>
        <w:adjustRightInd w:val="0"/>
        <w:snapToGrid w:val="0"/>
        <w:spacing w:beforeLines="50" w:before="120" w:line="264" w:lineRule="auto"/>
        <w:ind w:leftChars="118" w:left="283" w:firstLineChars="201" w:firstLine="523"/>
        <w:jc w:val="both"/>
        <w:rPr>
          <w:rFonts w:ascii="Batang" w:eastAsia="Batang" w:hAnsi="Batang" w:cs="Times New Roman"/>
          <w:bCs/>
          <w:sz w:val="26"/>
          <w:szCs w:val="26"/>
        </w:rPr>
      </w:pPr>
      <w:r w:rsidRPr="00D81D2C">
        <w:rPr>
          <w:rFonts w:ascii="Times New Roman" w:eastAsia="標楷體" w:hAnsi="Times New Roman" w:cs="Times New Roman" w:hint="eastAsia"/>
          <w:bCs/>
          <w:sz w:val="26"/>
          <w:szCs w:val="26"/>
        </w:rPr>
        <w:t>在現代醫療體系中「</w:t>
      </w:r>
      <w:r w:rsidR="00836B83" w:rsidRPr="00D81D2C">
        <w:rPr>
          <w:rFonts w:ascii="Times New Roman" w:eastAsia="標楷體" w:hAnsi="Times New Roman" w:cs="Times New Roman" w:hint="eastAsia"/>
          <w:bCs/>
          <w:sz w:val="26"/>
          <w:szCs w:val="26"/>
        </w:rPr>
        <w:t>全人照顧</w:t>
      </w:r>
      <w:r w:rsidRPr="00D81D2C">
        <w:rPr>
          <w:rFonts w:ascii="Times New Roman" w:eastAsia="標楷體" w:hAnsi="Times New Roman" w:cs="Times New Roman" w:hint="eastAsia"/>
          <w:bCs/>
          <w:sz w:val="26"/>
          <w:szCs w:val="26"/>
        </w:rPr>
        <w:t>」</w:t>
      </w:r>
      <w:r w:rsidR="00AD0B2E">
        <w:rPr>
          <w:rFonts w:ascii="Times New Roman" w:eastAsia="標楷體" w:hAnsi="Times New Roman" w:cs="Times New Roman" w:hint="eastAsia"/>
          <w:bCs/>
          <w:sz w:val="26"/>
          <w:szCs w:val="26"/>
        </w:rPr>
        <w:t>(</w:t>
      </w:r>
      <w:r w:rsidR="00836B83" w:rsidRPr="00D81D2C">
        <w:rPr>
          <w:rFonts w:ascii="Times New Roman" w:eastAsia="標楷體" w:hAnsi="Times New Roman" w:cs="Times New Roman"/>
          <w:bCs/>
          <w:sz w:val="26"/>
          <w:szCs w:val="26"/>
        </w:rPr>
        <w:t>Whole-Person Care</w:t>
      </w:r>
      <w:r w:rsidR="00AD0B2E">
        <w:rPr>
          <w:rFonts w:ascii="Times New Roman" w:eastAsia="標楷體" w:hAnsi="Times New Roman" w:cs="Times New Roman" w:hint="eastAsia"/>
          <w:bCs/>
          <w:sz w:val="26"/>
          <w:szCs w:val="26"/>
        </w:rPr>
        <w:t>)</w:t>
      </w:r>
      <w:r w:rsidR="00836B83" w:rsidRPr="00D81D2C">
        <w:rPr>
          <w:rFonts w:ascii="Times New Roman" w:eastAsia="標楷體" w:hAnsi="Times New Roman" w:cs="Times New Roman" w:hint="eastAsia"/>
          <w:bCs/>
          <w:sz w:val="26"/>
          <w:szCs w:val="26"/>
        </w:rPr>
        <w:t>已經成為一種重要的健康管理理念。全人照顧強調不僅僅關注個體的疾病或症狀，而是從整體上理解和支持患者的身體、心理、社會和靈性需求。這種全面的照顧模式旨在提升患者的整體生活質量，而不僅僅是治療疾病。隨著醫療科技的進步和人們對健康需求認識的深化，全人照顧已成為提升健康照護質量的重要方向。</w:t>
      </w:r>
    </w:p>
    <w:p w14:paraId="35C53EF9" w14:textId="6B0DAD99" w:rsidR="00EA12BC" w:rsidRDefault="00EA12BC" w:rsidP="0096450D">
      <w:pPr>
        <w:widowControl/>
        <w:overflowPunct w:val="0"/>
        <w:adjustRightInd w:val="0"/>
        <w:snapToGrid w:val="0"/>
        <w:spacing w:beforeLines="50" w:before="120" w:line="264" w:lineRule="auto"/>
        <w:ind w:leftChars="118" w:left="283" w:firstLineChars="201" w:firstLine="523"/>
        <w:jc w:val="both"/>
        <w:rPr>
          <w:rFonts w:ascii="Batang" w:hAnsi="Batang" w:cs="Times New Roman"/>
          <w:bCs/>
          <w:sz w:val="26"/>
          <w:szCs w:val="26"/>
        </w:rPr>
      </w:pPr>
    </w:p>
    <w:p w14:paraId="06C9A9F1" w14:textId="77777777" w:rsidR="00EA12BC" w:rsidRPr="00EA12BC" w:rsidRDefault="00EA12BC" w:rsidP="0096450D">
      <w:pPr>
        <w:widowControl/>
        <w:overflowPunct w:val="0"/>
        <w:adjustRightInd w:val="0"/>
        <w:snapToGrid w:val="0"/>
        <w:spacing w:beforeLines="50" w:before="120" w:line="264" w:lineRule="auto"/>
        <w:ind w:leftChars="118" w:left="283" w:firstLineChars="201" w:firstLine="523"/>
        <w:jc w:val="both"/>
        <w:rPr>
          <w:rFonts w:ascii="Batang" w:hAnsi="Batang" w:cs="Times New Roman"/>
          <w:bCs/>
          <w:sz w:val="26"/>
          <w:szCs w:val="26"/>
        </w:rPr>
      </w:pPr>
    </w:p>
    <w:p w14:paraId="214BCB21" w14:textId="192635EC" w:rsidR="00836B83" w:rsidRPr="00661D96" w:rsidRDefault="00836B83" w:rsidP="0096450D">
      <w:pPr>
        <w:pStyle w:val="ab"/>
        <w:widowControl/>
        <w:numPr>
          <w:ilvl w:val="1"/>
          <w:numId w:val="64"/>
        </w:numPr>
        <w:snapToGrid w:val="0"/>
        <w:spacing w:beforeLines="50" w:before="120" w:line="264" w:lineRule="auto"/>
        <w:ind w:leftChars="0" w:left="284" w:hanging="284"/>
        <w:outlineLvl w:val="2"/>
        <w:rPr>
          <w:rFonts w:ascii="Times New Roman" w:eastAsia="標楷體" w:hAnsi="Times New Roman" w:cs="新細明體"/>
          <w:bCs/>
          <w:kern w:val="0"/>
          <w:sz w:val="26"/>
          <w:szCs w:val="26"/>
        </w:rPr>
      </w:pPr>
      <w:r w:rsidRPr="00661D96">
        <w:rPr>
          <w:rFonts w:ascii="Times New Roman" w:eastAsia="標楷體" w:hAnsi="Times New Roman" w:cs="新細明體" w:hint="eastAsia"/>
          <w:bCs/>
          <w:kern w:val="0"/>
          <w:sz w:val="26"/>
          <w:szCs w:val="26"/>
        </w:rPr>
        <w:lastRenderedPageBreak/>
        <w:t>全人照顧的定義與核心理念</w:t>
      </w:r>
    </w:p>
    <w:p w14:paraId="73BC7133" w14:textId="77777777" w:rsidR="00836B83" w:rsidRPr="00836B83" w:rsidRDefault="00836B83" w:rsidP="0096450D">
      <w:pPr>
        <w:widowControl/>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全人照顧，顧名思義，即對人的全方位關注與照護。這種照顧模式不僅僅關注疾病的診斷與治療，更強調對患者作為完整個體的尊重和理解。其核心理念包括：</w:t>
      </w:r>
    </w:p>
    <w:p w14:paraId="1F4FA4EB" w14:textId="77777777" w:rsidR="00836B83" w:rsidRPr="00836B83" w:rsidRDefault="00836B83" w:rsidP="0096450D">
      <w:pPr>
        <w:widowControl/>
        <w:numPr>
          <w:ilvl w:val="0"/>
          <w:numId w:val="65"/>
        </w:numPr>
        <w:tabs>
          <w:tab w:val="clear" w:pos="720"/>
          <w:tab w:val="num" w:pos="567"/>
        </w:tabs>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整體性</w:t>
      </w:r>
      <w:r w:rsidRPr="00836B83">
        <w:rPr>
          <w:rFonts w:ascii="Times New Roman" w:eastAsia="標楷體" w:hAnsi="Times New Roman" w:cs="新細明體" w:hint="eastAsia"/>
          <w:kern w:val="0"/>
          <w:sz w:val="26"/>
          <w:szCs w:val="26"/>
        </w:rPr>
        <w:t>：人是由身體、心理、社會和靈性多重層面組成的整體，這些層面相互影響、密不可分。</w:t>
      </w:r>
    </w:p>
    <w:p w14:paraId="4D769AB8" w14:textId="77777777" w:rsidR="00836B83" w:rsidRPr="00836B83" w:rsidRDefault="00836B83" w:rsidP="0096450D">
      <w:pPr>
        <w:widowControl/>
        <w:numPr>
          <w:ilvl w:val="0"/>
          <w:numId w:val="65"/>
        </w:numPr>
        <w:tabs>
          <w:tab w:val="clear" w:pos="720"/>
          <w:tab w:val="num" w:pos="567"/>
        </w:tabs>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個體化</w:t>
      </w:r>
      <w:r w:rsidRPr="00836B83">
        <w:rPr>
          <w:rFonts w:ascii="Times New Roman" w:eastAsia="標楷體" w:hAnsi="Times New Roman" w:cs="新細明體" w:hint="eastAsia"/>
          <w:kern w:val="0"/>
          <w:sz w:val="26"/>
          <w:szCs w:val="26"/>
        </w:rPr>
        <w:t>：每個人的經歷、信仰、價值觀和文化背景獨一無二，醫療服務應尊重並適應這些差異。</w:t>
      </w:r>
    </w:p>
    <w:p w14:paraId="5A1A6C65" w14:textId="77777777" w:rsidR="00836B83" w:rsidRPr="00836B83" w:rsidRDefault="00836B83" w:rsidP="0096450D">
      <w:pPr>
        <w:widowControl/>
        <w:numPr>
          <w:ilvl w:val="0"/>
          <w:numId w:val="65"/>
        </w:numPr>
        <w:tabs>
          <w:tab w:val="clear" w:pos="720"/>
          <w:tab w:val="num" w:pos="567"/>
        </w:tabs>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主動參與</w:t>
      </w:r>
      <w:r w:rsidRPr="00836B83">
        <w:rPr>
          <w:rFonts w:ascii="Times New Roman" w:eastAsia="標楷體" w:hAnsi="Times New Roman" w:cs="新細明體" w:hint="eastAsia"/>
          <w:kern w:val="0"/>
          <w:sz w:val="26"/>
          <w:szCs w:val="26"/>
        </w:rPr>
        <w:t>：鼓勵患者積極參與自身健康管理，增強自主性和自我效能感。</w:t>
      </w:r>
    </w:p>
    <w:p w14:paraId="42BD3994" w14:textId="77777777" w:rsidR="00836B83" w:rsidRPr="00836B83" w:rsidRDefault="00836B83" w:rsidP="0096450D">
      <w:pPr>
        <w:widowControl/>
        <w:numPr>
          <w:ilvl w:val="0"/>
          <w:numId w:val="65"/>
        </w:numPr>
        <w:tabs>
          <w:tab w:val="clear" w:pos="720"/>
          <w:tab w:val="num" w:pos="567"/>
        </w:tabs>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預防為主</w:t>
      </w:r>
      <w:r w:rsidRPr="00836B83">
        <w:rPr>
          <w:rFonts w:ascii="Times New Roman" w:eastAsia="標楷體" w:hAnsi="Times New Roman" w:cs="新細明體" w:hint="eastAsia"/>
          <w:kern w:val="0"/>
          <w:sz w:val="26"/>
          <w:szCs w:val="26"/>
        </w:rPr>
        <w:t>：強調疾病的預防、健康的促進，而非僅僅關注疾病的治療。</w:t>
      </w:r>
    </w:p>
    <w:p w14:paraId="7056C944" w14:textId="653C679F" w:rsidR="00836B83" w:rsidRPr="00836B83" w:rsidRDefault="00836B83" w:rsidP="0096450D">
      <w:pPr>
        <w:pStyle w:val="ab"/>
        <w:widowControl/>
        <w:numPr>
          <w:ilvl w:val="1"/>
          <w:numId w:val="64"/>
        </w:numPr>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全人照顧的基本概念</w:t>
      </w:r>
    </w:p>
    <w:p w14:paraId="4C742220" w14:textId="5469C036" w:rsidR="00836B83" w:rsidRPr="00836B83" w:rsidRDefault="00836B83" w:rsidP="0096450D">
      <w:pPr>
        <w:widowControl/>
        <w:snapToGrid w:val="0"/>
        <w:spacing w:beforeLines="50" w:before="120" w:line="264" w:lineRule="auto"/>
        <w:ind w:firstLineChars="218"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全人照顧的核心理念是將個體視為一個完整的系統，而不是僅僅關注其疾病或健康問題。這種照顧模式認識到，每個人都是生理、心理、社會和靈性各方面的綜合體，這些方面相互影響，形成了整體健康狀態。因此，對健康的管理和照顧應該包括這些方面的綜合考量和干預。</w:t>
      </w:r>
    </w:p>
    <w:p w14:paraId="1E4DF92C" w14:textId="38379F94" w:rsidR="00836B83" w:rsidRPr="00661D96" w:rsidRDefault="00836B83" w:rsidP="0096450D">
      <w:pPr>
        <w:widowControl/>
        <w:numPr>
          <w:ilvl w:val="0"/>
          <w:numId w:val="66"/>
        </w:numPr>
        <w:tabs>
          <w:tab w:val="clear" w:pos="720"/>
          <w:tab w:val="num" w:pos="567"/>
        </w:tabs>
        <w:snapToGrid w:val="0"/>
        <w:spacing w:beforeLines="50" w:before="120" w:line="264" w:lineRule="auto"/>
        <w:ind w:leftChars="59" w:left="566" w:hangingChars="163" w:hanging="424"/>
        <w:jc w:val="both"/>
        <w:rPr>
          <w:rFonts w:ascii="Times New Roman" w:eastAsia="標楷體" w:hAnsi="Times New Roman" w:cs="新細明體"/>
          <w:kern w:val="0"/>
          <w:sz w:val="26"/>
          <w:szCs w:val="26"/>
        </w:rPr>
      </w:pPr>
      <w:r w:rsidRPr="00661D96">
        <w:rPr>
          <w:rFonts w:ascii="Times New Roman" w:eastAsia="標楷體" w:hAnsi="Times New Roman" w:cs="新細明體" w:hint="eastAsia"/>
          <w:bCs/>
          <w:kern w:val="0"/>
          <w:sz w:val="26"/>
          <w:szCs w:val="26"/>
        </w:rPr>
        <w:t>生理層面</w:t>
      </w:r>
      <w:r w:rsidR="00661D96" w:rsidRPr="00661D96">
        <w:rPr>
          <w:rFonts w:ascii="Times New Roman" w:eastAsia="標楷體" w:hAnsi="Times New Roman" w:cs="新細明體" w:hint="eastAsia"/>
          <w:bCs/>
          <w:kern w:val="0"/>
          <w:sz w:val="26"/>
          <w:szCs w:val="26"/>
        </w:rPr>
        <w:t>：</w:t>
      </w:r>
      <w:r w:rsidRPr="00661D96">
        <w:rPr>
          <w:rFonts w:ascii="Times New Roman" w:eastAsia="標楷體" w:hAnsi="Times New Roman" w:cs="新細明體" w:hint="eastAsia"/>
          <w:kern w:val="0"/>
          <w:sz w:val="26"/>
          <w:szCs w:val="26"/>
        </w:rPr>
        <w:t>生理層面的照顧是全人照顧的基礎。它包括疾病的診斷、治療和管理，涵蓋了從初診到治療再到康復的所有過程。這部分照顧關注的是身體健康狀況，通過適當的醫療手段，如藥物、手術或其他治療方式，來緩解症狀、治療疾病和改善健康狀態。此外，健康促進活動如定期體檢、疫苗接種和生活方式的改變也是生理層面的重要內容。</w:t>
      </w:r>
    </w:p>
    <w:p w14:paraId="305CD4C4" w14:textId="424468B6" w:rsidR="00836B83" w:rsidRPr="00661D96" w:rsidRDefault="00836B83" w:rsidP="0096450D">
      <w:pPr>
        <w:widowControl/>
        <w:numPr>
          <w:ilvl w:val="0"/>
          <w:numId w:val="66"/>
        </w:numPr>
        <w:tabs>
          <w:tab w:val="clear" w:pos="720"/>
          <w:tab w:val="num" w:pos="567"/>
        </w:tabs>
        <w:snapToGrid w:val="0"/>
        <w:spacing w:beforeLines="50" w:before="120" w:line="264" w:lineRule="auto"/>
        <w:ind w:leftChars="59" w:left="566" w:hangingChars="163" w:hanging="424"/>
        <w:jc w:val="both"/>
        <w:rPr>
          <w:rFonts w:ascii="Times New Roman" w:eastAsia="標楷體" w:hAnsi="Times New Roman" w:cs="新細明體"/>
          <w:kern w:val="0"/>
          <w:sz w:val="26"/>
          <w:szCs w:val="26"/>
        </w:rPr>
      </w:pPr>
      <w:r w:rsidRPr="00661D96">
        <w:rPr>
          <w:rFonts w:ascii="Times New Roman" w:eastAsia="標楷體" w:hAnsi="Times New Roman" w:cs="新細明體" w:hint="eastAsia"/>
          <w:bCs/>
          <w:kern w:val="0"/>
          <w:sz w:val="26"/>
          <w:szCs w:val="26"/>
        </w:rPr>
        <w:t>心理層面</w:t>
      </w:r>
      <w:r w:rsidR="00661D96" w:rsidRPr="00661D96">
        <w:rPr>
          <w:rFonts w:ascii="Times New Roman" w:eastAsia="標楷體" w:hAnsi="Times New Roman" w:cs="新細明體" w:hint="eastAsia"/>
          <w:bCs/>
          <w:kern w:val="0"/>
          <w:sz w:val="26"/>
          <w:szCs w:val="26"/>
        </w:rPr>
        <w:t>：</w:t>
      </w:r>
      <w:r w:rsidRPr="00661D96">
        <w:rPr>
          <w:rFonts w:ascii="Times New Roman" w:eastAsia="標楷體" w:hAnsi="Times New Roman" w:cs="新細明體" w:hint="eastAsia"/>
          <w:kern w:val="0"/>
          <w:sz w:val="26"/>
          <w:szCs w:val="26"/>
        </w:rPr>
        <w:t>心理層面的照顧關注患者的情感和心理健康。心理健康對於整體健康至關重要，情緒壓力、焦慮、抑鬱等心理問題可以對身體健康造成負面影響。因此，全人照顧強調對心理健康的關注和支持。這包括提供心理諮詢、情感支持和壓力管理，幫助患者應對由疾病或生活困難帶來的心理挑戰。</w:t>
      </w:r>
    </w:p>
    <w:p w14:paraId="745B3D7D" w14:textId="3ABBF11B" w:rsidR="00836B83" w:rsidRPr="00661D96" w:rsidRDefault="00836B83" w:rsidP="0096450D">
      <w:pPr>
        <w:widowControl/>
        <w:numPr>
          <w:ilvl w:val="0"/>
          <w:numId w:val="66"/>
        </w:numPr>
        <w:tabs>
          <w:tab w:val="clear" w:pos="720"/>
          <w:tab w:val="num" w:pos="567"/>
        </w:tabs>
        <w:snapToGrid w:val="0"/>
        <w:spacing w:beforeLines="50" w:before="120" w:line="264" w:lineRule="auto"/>
        <w:ind w:leftChars="59" w:left="566" w:hangingChars="163" w:hanging="424"/>
        <w:jc w:val="both"/>
        <w:rPr>
          <w:rFonts w:ascii="Times New Roman" w:eastAsia="標楷體" w:hAnsi="Times New Roman" w:cs="新細明體"/>
          <w:kern w:val="0"/>
          <w:sz w:val="26"/>
          <w:szCs w:val="26"/>
        </w:rPr>
      </w:pPr>
      <w:r w:rsidRPr="00661D96">
        <w:rPr>
          <w:rFonts w:ascii="Times New Roman" w:eastAsia="標楷體" w:hAnsi="Times New Roman" w:cs="新細明體" w:hint="eastAsia"/>
          <w:bCs/>
          <w:kern w:val="0"/>
          <w:sz w:val="26"/>
          <w:szCs w:val="26"/>
        </w:rPr>
        <w:t>社會層面</w:t>
      </w:r>
      <w:r w:rsidR="00661D96" w:rsidRPr="00661D96">
        <w:rPr>
          <w:rFonts w:ascii="Times New Roman" w:eastAsia="標楷體" w:hAnsi="Times New Roman" w:cs="新細明體" w:hint="eastAsia"/>
          <w:bCs/>
          <w:kern w:val="0"/>
          <w:sz w:val="26"/>
          <w:szCs w:val="26"/>
        </w:rPr>
        <w:t>：</w:t>
      </w:r>
      <w:r w:rsidRPr="00661D96">
        <w:rPr>
          <w:rFonts w:ascii="Times New Roman" w:eastAsia="標楷體" w:hAnsi="Times New Roman" w:cs="新細明體" w:hint="eastAsia"/>
          <w:kern w:val="0"/>
          <w:sz w:val="26"/>
          <w:szCs w:val="26"/>
        </w:rPr>
        <w:t>社會層面的照顧涉及患者的社會支持系統和生活環境。健康的社會支持系統可以顯著提高患者的生活質量，幫助他們更好地應對健康挑戰。全人照顧認識到，患者的社會關係、家庭支持、經濟狀況和生活條件對健康有重要影響。因此，社會支持的提供，包括家庭輔導、社區資源的連結以及經濟援助，是全人照顧的一部分。</w:t>
      </w:r>
    </w:p>
    <w:p w14:paraId="6B52DFE4" w14:textId="5261F321" w:rsidR="00836B83" w:rsidRDefault="00836B83" w:rsidP="0096450D">
      <w:pPr>
        <w:widowControl/>
        <w:numPr>
          <w:ilvl w:val="0"/>
          <w:numId w:val="66"/>
        </w:numPr>
        <w:tabs>
          <w:tab w:val="clear" w:pos="720"/>
          <w:tab w:val="num" w:pos="567"/>
        </w:tabs>
        <w:snapToGrid w:val="0"/>
        <w:spacing w:beforeLines="50" w:before="120" w:line="264" w:lineRule="auto"/>
        <w:ind w:leftChars="59" w:left="566" w:hangingChars="163" w:hanging="424"/>
        <w:jc w:val="both"/>
        <w:rPr>
          <w:rFonts w:ascii="Times New Roman" w:eastAsia="標楷體" w:hAnsi="Times New Roman" w:cs="新細明體"/>
          <w:kern w:val="0"/>
          <w:sz w:val="26"/>
          <w:szCs w:val="26"/>
        </w:rPr>
      </w:pPr>
      <w:r w:rsidRPr="00661D96">
        <w:rPr>
          <w:rFonts w:ascii="Times New Roman" w:eastAsia="標楷體" w:hAnsi="Times New Roman" w:cs="新細明體" w:hint="eastAsia"/>
          <w:bCs/>
          <w:kern w:val="0"/>
          <w:sz w:val="26"/>
          <w:szCs w:val="26"/>
        </w:rPr>
        <w:t>靈性層面</w:t>
      </w:r>
      <w:r w:rsidR="00661D96" w:rsidRPr="00661D96">
        <w:rPr>
          <w:rFonts w:ascii="Times New Roman" w:eastAsia="標楷體" w:hAnsi="Times New Roman" w:cs="新細明體" w:hint="eastAsia"/>
          <w:bCs/>
          <w:kern w:val="0"/>
          <w:sz w:val="26"/>
          <w:szCs w:val="26"/>
        </w:rPr>
        <w:t>：</w:t>
      </w:r>
      <w:r w:rsidRPr="00661D96">
        <w:rPr>
          <w:rFonts w:ascii="Times New Roman" w:eastAsia="標楷體" w:hAnsi="Times New Roman" w:cs="新細明體" w:hint="eastAsia"/>
          <w:kern w:val="0"/>
          <w:sz w:val="26"/>
          <w:szCs w:val="26"/>
        </w:rPr>
        <w:t>靈性層面的照顧則關注患者的靈性需求和信仰。靈性健康可以影響患者的整體健康和生活質量，對於疾病過程中的心理安慰和生活意義的尋求具有重要作用。全人照顧尊重患者的靈性信仰，提供靈性支持，幫助患者在面對疾病和生命挑戰時找到心靈的平靜和力量。</w:t>
      </w:r>
    </w:p>
    <w:p w14:paraId="656414DA" w14:textId="32ECDCDA" w:rsidR="00836B83" w:rsidRPr="00836B83" w:rsidRDefault="00836B83" w:rsidP="0096450D">
      <w:pPr>
        <w:pStyle w:val="ab"/>
        <w:widowControl/>
        <w:numPr>
          <w:ilvl w:val="1"/>
          <w:numId w:val="64"/>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lastRenderedPageBreak/>
        <w:t>全人照顧的組成要素</w:t>
      </w:r>
    </w:p>
    <w:p w14:paraId="4B80E61B" w14:textId="77777777" w:rsidR="00836B83" w:rsidRPr="00836B83" w:rsidRDefault="00836B83" w:rsidP="0096450D">
      <w:pPr>
        <w:widowControl/>
        <w:numPr>
          <w:ilvl w:val="0"/>
          <w:numId w:val="67"/>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身體層面</w:t>
      </w:r>
      <w:r w:rsidRPr="00836B83">
        <w:rPr>
          <w:rFonts w:ascii="Times New Roman" w:eastAsia="標楷體" w:hAnsi="Times New Roman" w:cs="新細明體" w:hint="eastAsia"/>
          <w:kern w:val="0"/>
          <w:sz w:val="26"/>
          <w:szCs w:val="26"/>
        </w:rPr>
        <w:t>：這是傳統醫療的主要關注點，包括疾病的診斷、治療和康復，但在全人照顧中，身體健康僅是其中的一部分。</w:t>
      </w:r>
    </w:p>
    <w:p w14:paraId="2B087DC4" w14:textId="77777777" w:rsidR="00836B83" w:rsidRPr="00836B83" w:rsidRDefault="00836B83" w:rsidP="0096450D">
      <w:pPr>
        <w:widowControl/>
        <w:numPr>
          <w:ilvl w:val="0"/>
          <w:numId w:val="67"/>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心理層面</w:t>
      </w:r>
      <w:r w:rsidRPr="00836B83">
        <w:rPr>
          <w:rFonts w:ascii="Times New Roman" w:eastAsia="標楷體" w:hAnsi="Times New Roman" w:cs="新細明體" w:hint="eastAsia"/>
          <w:kern w:val="0"/>
          <w:sz w:val="26"/>
          <w:szCs w:val="26"/>
        </w:rPr>
        <w:t>：情緒、壓力和精神狀態對個人健康有深遠影響。例如，焦慮和抑鬱可能延緩疾病康復，甚至引發新的健康問題。</w:t>
      </w:r>
    </w:p>
    <w:p w14:paraId="7FCD8784" w14:textId="77777777" w:rsidR="00836B83" w:rsidRPr="00836B83" w:rsidRDefault="00836B83" w:rsidP="0096450D">
      <w:pPr>
        <w:widowControl/>
        <w:numPr>
          <w:ilvl w:val="0"/>
          <w:numId w:val="67"/>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社會層面</w:t>
      </w:r>
      <w:r w:rsidRPr="00836B83">
        <w:rPr>
          <w:rFonts w:ascii="Times New Roman" w:eastAsia="標楷體" w:hAnsi="Times New Roman" w:cs="新細明體" w:hint="eastAsia"/>
          <w:kern w:val="0"/>
          <w:sz w:val="26"/>
          <w:szCs w:val="26"/>
        </w:rPr>
        <w:t>：家庭、朋友、社區和社會支持對個人健康至關重要。孤立或缺乏支持可能導致健康狀況惡化。</w:t>
      </w:r>
    </w:p>
    <w:p w14:paraId="0AD4BF74" w14:textId="77777777" w:rsidR="00836B83" w:rsidRPr="00836B83" w:rsidRDefault="00836B83" w:rsidP="0096450D">
      <w:pPr>
        <w:widowControl/>
        <w:numPr>
          <w:ilvl w:val="0"/>
          <w:numId w:val="67"/>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靈性層面</w:t>
      </w:r>
      <w:r w:rsidRPr="00836B83">
        <w:rPr>
          <w:rFonts w:ascii="Times New Roman" w:eastAsia="標楷體" w:hAnsi="Times New Roman" w:cs="新細明體" w:hint="eastAsia"/>
          <w:kern w:val="0"/>
          <w:sz w:val="26"/>
          <w:szCs w:val="26"/>
        </w:rPr>
        <w:t>：個人的信仰、價值觀、生活意義和目標等，這些都能影響個人的健康決策和生活品質。</w:t>
      </w:r>
    </w:p>
    <w:p w14:paraId="1EC17938" w14:textId="7198DB3E" w:rsidR="00836B83" w:rsidRPr="00836B83" w:rsidRDefault="00836B83" w:rsidP="0096450D">
      <w:pPr>
        <w:pStyle w:val="ab"/>
        <w:widowControl/>
        <w:numPr>
          <w:ilvl w:val="1"/>
          <w:numId w:val="64"/>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全人照顧的實踐方法</w:t>
      </w:r>
    </w:p>
    <w:p w14:paraId="7F541608" w14:textId="77777777"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全人照顧的實踐涉及多方面的策略和方法，旨在綜合考量和滿足患者的各種需求。以下是全人照顧的一些主要實踐方法：</w:t>
      </w:r>
    </w:p>
    <w:p w14:paraId="57DE360D" w14:textId="23B82338" w:rsidR="00836B83" w:rsidRPr="00836B83" w:rsidRDefault="00836B83" w:rsidP="0096450D">
      <w:pPr>
        <w:widowControl/>
        <w:numPr>
          <w:ilvl w:val="0"/>
          <w:numId w:val="68"/>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建立整合性照顧模式</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全人照顧要求醫療服務的整合，這意味著需要在診療過程中綜合考慮生理、心理、社會和靈性需求。這通常涉及多專業團隊的合作，包括家庭醫師、專科</w:t>
      </w:r>
      <w:r w:rsidR="00FB290B">
        <w:rPr>
          <w:rFonts w:ascii="Times New Roman" w:eastAsia="標楷體" w:hAnsi="Times New Roman" w:cs="新細明體" w:hint="eastAsia"/>
          <w:kern w:val="0"/>
          <w:sz w:val="26"/>
          <w:szCs w:val="26"/>
        </w:rPr>
        <w:t>醫師</w:t>
      </w:r>
      <w:r w:rsidRPr="00836B83">
        <w:rPr>
          <w:rFonts w:ascii="Times New Roman" w:eastAsia="標楷體" w:hAnsi="Times New Roman" w:cs="新細明體" w:hint="eastAsia"/>
          <w:kern w:val="0"/>
          <w:sz w:val="26"/>
          <w:szCs w:val="26"/>
        </w:rPr>
        <w:t>、心理諮詢師、社會工作者和靈性顧問等。這樣的整合模式可以確保患者的各種需求得到全面考慮和處理。</w:t>
      </w:r>
    </w:p>
    <w:p w14:paraId="02CC8863" w14:textId="5D82676B" w:rsidR="00836B83" w:rsidRPr="00836B83" w:rsidRDefault="00836B83" w:rsidP="0096450D">
      <w:pPr>
        <w:widowControl/>
        <w:numPr>
          <w:ilvl w:val="0"/>
          <w:numId w:val="68"/>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以患者為中心的照顧</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以患者為中心的照顧強調尊重患者的需求和偏好，將患者的意見和選擇放在照顧過程的核心。這包括在制定治療計劃時充分考慮患者的個體差異，提供必要的信息和支持，幫助患者做出知情決策。這種方法可以提升患者對照顧過程的滿意度和參與感。</w:t>
      </w:r>
    </w:p>
    <w:p w14:paraId="7B98F482" w14:textId="3C016269" w:rsidR="00836B83" w:rsidRPr="00836B83" w:rsidRDefault="00836B83" w:rsidP="0096450D">
      <w:pPr>
        <w:widowControl/>
        <w:numPr>
          <w:ilvl w:val="0"/>
          <w:numId w:val="68"/>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強調健康促進和預防</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不僅僅是疾病的治療，還包括健康促進和疾病預防。這涉及到對健康風險的評估、健康教育和生活方式的改善。醫療提供者應鼓勵患者採取健康的生活習慣，如均衡飲食、規律運動和良好的心理健康管理，以提高整體健康水平。</w:t>
      </w:r>
    </w:p>
    <w:p w14:paraId="35E9286C" w14:textId="50D251DD" w:rsidR="00836B83" w:rsidRPr="00836B83" w:rsidRDefault="00836B83" w:rsidP="0096450D">
      <w:pPr>
        <w:widowControl/>
        <w:numPr>
          <w:ilvl w:val="0"/>
          <w:numId w:val="68"/>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提供心理和情感支持</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提供心理和情感支持是全人照顧的重要組成部分。這包括識別患者的心理需求，提供心理輔導和情感支持。通過幫助患者應對情感困擾、壓力和心理問題，可以提高患者的整體健康和生活質量。</w:t>
      </w:r>
    </w:p>
    <w:p w14:paraId="4CC0981E" w14:textId="05D377CA" w:rsidR="00836B83" w:rsidRPr="00836B83" w:rsidRDefault="00836B83" w:rsidP="0096450D">
      <w:pPr>
        <w:widowControl/>
        <w:numPr>
          <w:ilvl w:val="0"/>
          <w:numId w:val="68"/>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支持社會和經濟需求</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社會和經濟需求的支持也是全人照顧的一部分。這包括幫助患者獲取社會資源、解決生活中的困難，以及提供家庭和社區支持。這些支持可以幫助患者更好地應對健康挑戰，改善其生活條件和生活質量。</w:t>
      </w:r>
    </w:p>
    <w:p w14:paraId="13988B6C" w14:textId="30CA891D" w:rsidR="00836B83" w:rsidRDefault="00836B83" w:rsidP="0096450D">
      <w:pPr>
        <w:widowControl/>
        <w:numPr>
          <w:ilvl w:val="0"/>
          <w:numId w:val="68"/>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尊重和支持靈性需求</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全人照顧強調對靈性需求的尊重和支持。這包括了解患者的靈性觀念和信仰，提供相應的靈性支持和輔導。這樣的支持可以幫助患者在疾病過程中找到心靈的安慰，提升他們的生活意義感和整體幸福感。</w:t>
      </w:r>
    </w:p>
    <w:p w14:paraId="5E295D83" w14:textId="436AA8CA" w:rsidR="00836B83" w:rsidRPr="00836B83" w:rsidRDefault="00836B83" w:rsidP="0096450D">
      <w:pPr>
        <w:pStyle w:val="ab"/>
        <w:widowControl/>
        <w:numPr>
          <w:ilvl w:val="1"/>
          <w:numId w:val="64"/>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lastRenderedPageBreak/>
        <w:t>全人照顧的重要性與益處</w:t>
      </w:r>
    </w:p>
    <w:p w14:paraId="73F55C07" w14:textId="77777777" w:rsidR="00836B83" w:rsidRPr="00836B83" w:rsidRDefault="00836B83" w:rsidP="0096450D">
      <w:pPr>
        <w:widowControl/>
        <w:numPr>
          <w:ilvl w:val="0"/>
          <w:numId w:val="69"/>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提升治療效果</w:t>
      </w:r>
      <w:r w:rsidRPr="00836B83">
        <w:rPr>
          <w:rFonts w:ascii="Times New Roman" w:eastAsia="標楷體" w:hAnsi="Times New Roman" w:cs="新細明體" w:hint="eastAsia"/>
          <w:kern w:val="0"/>
          <w:sz w:val="26"/>
          <w:szCs w:val="26"/>
        </w:rPr>
        <w:t>：全方位的關注能夠識別並解決影響治療效果的潛在因素，如心理壓力或社會孤立。</w:t>
      </w:r>
    </w:p>
    <w:p w14:paraId="26D878E6" w14:textId="77777777" w:rsidR="00836B83" w:rsidRPr="00836B83" w:rsidRDefault="00836B83" w:rsidP="0096450D">
      <w:pPr>
        <w:widowControl/>
        <w:numPr>
          <w:ilvl w:val="0"/>
          <w:numId w:val="69"/>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增強患者滿意度</w:t>
      </w:r>
      <w:r w:rsidRPr="00836B83">
        <w:rPr>
          <w:rFonts w:ascii="Times New Roman" w:eastAsia="標楷體" w:hAnsi="Times New Roman" w:cs="新細明體" w:hint="eastAsia"/>
          <w:kern w:val="0"/>
          <w:sz w:val="26"/>
          <w:szCs w:val="26"/>
        </w:rPr>
        <w:t>：當患者感受到被全面關注和尊重時，他們對醫療服務的滿意度和信任度會顯著提升。</w:t>
      </w:r>
    </w:p>
    <w:p w14:paraId="59A2C8E0" w14:textId="77777777" w:rsidR="00836B83" w:rsidRPr="00836B83" w:rsidRDefault="00836B83" w:rsidP="0096450D">
      <w:pPr>
        <w:widowControl/>
        <w:numPr>
          <w:ilvl w:val="0"/>
          <w:numId w:val="69"/>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減少醫療資源浪費</w:t>
      </w:r>
      <w:r w:rsidRPr="00836B83">
        <w:rPr>
          <w:rFonts w:ascii="Times New Roman" w:eastAsia="標楷體" w:hAnsi="Times New Roman" w:cs="新細明體" w:hint="eastAsia"/>
          <w:kern w:val="0"/>
          <w:sz w:val="26"/>
          <w:szCs w:val="26"/>
        </w:rPr>
        <w:t>：通過預防性護理和早期干預，能減少不必要的住院和醫療程序，節約資源。</w:t>
      </w:r>
    </w:p>
    <w:p w14:paraId="5501117D" w14:textId="77777777" w:rsidR="00836B83" w:rsidRPr="00836B83" w:rsidRDefault="00836B83" w:rsidP="0096450D">
      <w:pPr>
        <w:widowControl/>
        <w:numPr>
          <w:ilvl w:val="0"/>
          <w:numId w:val="69"/>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促進健康平等</w:t>
      </w:r>
      <w:r w:rsidRPr="00836B83">
        <w:rPr>
          <w:rFonts w:ascii="Times New Roman" w:eastAsia="標楷體" w:hAnsi="Times New Roman" w:cs="新細明體" w:hint="eastAsia"/>
          <w:kern w:val="0"/>
          <w:sz w:val="26"/>
          <w:szCs w:val="26"/>
        </w:rPr>
        <w:t>：全人照顧強調對所有人的尊重和關注，有助於縮小健康差距，促進社會公平。</w:t>
      </w:r>
    </w:p>
    <w:p w14:paraId="2508D9A1" w14:textId="5627B183" w:rsidR="00836B83" w:rsidRPr="00836B83" w:rsidRDefault="00836B83" w:rsidP="0096450D">
      <w:pPr>
        <w:pStyle w:val="ab"/>
        <w:widowControl/>
        <w:numPr>
          <w:ilvl w:val="1"/>
          <w:numId w:val="64"/>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實踐全人照顧的挑戰</w:t>
      </w:r>
    </w:p>
    <w:p w14:paraId="5F91BA92" w14:textId="77777777" w:rsidR="00836B83" w:rsidRPr="00836B83" w:rsidRDefault="00836B83" w:rsidP="0096450D">
      <w:pPr>
        <w:widowControl/>
        <w:overflowPunct w:val="0"/>
        <w:snapToGrid w:val="0"/>
        <w:spacing w:beforeLines="50" w:before="120" w:line="264" w:lineRule="auto"/>
        <w:ind w:firstLine="360"/>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在實踐全人照顧的過程中，存在一些挑戰和困難：</w:t>
      </w:r>
    </w:p>
    <w:p w14:paraId="74AF5F02" w14:textId="08A49F41" w:rsidR="00836B83" w:rsidRPr="00836B83" w:rsidRDefault="00836B83" w:rsidP="0096450D">
      <w:pPr>
        <w:widowControl/>
        <w:numPr>
          <w:ilvl w:val="0"/>
          <w:numId w:val="70"/>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資源限制</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提供全人照顧需要多方面的資源，包括時間、財力和人力。醫療機構和專業人員需要平衡各種需求，確保每位患者都能獲得全面的照顧。在資源有限的情況下，如何有效配置和利用資源是實施全人照顧的一個挑戰。</w:t>
      </w:r>
    </w:p>
    <w:p w14:paraId="06DCC61E" w14:textId="54929831" w:rsidR="00836B83" w:rsidRPr="00836B83" w:rsidRDefault="00836B83" w:rsidP="0096450D">
      <w:pPr>
        <w:widowControl/>
        <w:numPr>
          <w:ilvl w:val="0"/>
          <w:numId w:val="70"/>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協調和合作</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要求醫療服務的多專業協作。不同專業領域之間的協調和合作是實現全人照顧的關鍵。然而，這樣的協作可能面臨溝通和協調上的困難，需要建立有效的合作機制和溝通渠道，以確保照顧的整合性和連貫性。</w:t>
      </w:r>
    </w:p>
    <w:p w14:paraId="5EA92013" w14:textId="4435A6B1" w:rsidR="00836B83" w:rsidRPr="00836B83" w:rsidRDefault="00836B83" w:rsidP="0096450D">
      <w:pPr>
        <w:widowControl/>
        <w:numPr>
          <w:ilvl w:val="0"/>
          <w:numId w:val="70"/>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患者參與</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強調以患者為中心，但實際上，患者的參與程度可能受到多種因素的影響。如何提高患者的健康素養，促使他們積極參與照顧過程，是實現全人照顧的重要問題。這需要通過健康教育和信息提供，增強患者的自我管理能力和參與意識。</w:t>
      </w:r>
    </w:p>
    <w:p w14:paraId="19405511" w14:textId="78A32D81" w:rsidR="00836B83" w:rsidRPr="00836B83" w:rsidRDefault="00836B83" w:rsidP="0096450D">
      <w:pPr>
        <w:widowControl/>
        <w:numPr>
          <w:ilvl w:val="0"/>
          <w:numId w:val="70"/>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文化和倫理考量</w:t>
      </w:r>
      <w:r w:rsidR="00661D96">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需要考慮患者的文化背景和倫理觀念。不同文化和背景對健康和照顧的需求可能有所不同。醫療提供者需要尊重患者的文化和價值觀，並在照顧中體現文化敏感性。此外，倫理問題如患者自主權和隱私保護也是全人照顧中需要考慮的重要方面。</w:t>
      </w:r>
    </w:p>
    <w:p w14:paraId="540C30AF" w14:textId="1C157BF3" w:rsidR="00836B83" w:rsidRPr="00836B83" w:rsidRDefault="00836B83" w:rsidP="0096450D">
      <w:pPr>
        <w:pStyle w:val="ab"/>
        <w:widowControl/>
        <w:numPr>
          <w:ilvl w:val="1"/>
          <w:numId w:val="64"/>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未來展望</w:t>
      </w:r>
    </w:p>
    <w:p w14:paraId="72B49CA9" w14:textId="77777777"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全人照顧作為一種先進的健康管理理念，未來有望在以下幾個方面取得進展：</w:t>
      </w:r>
    </w:p>
    <w:p w14:paraId="15EAFF9A" w14:textId="5CD14F45" w:rsidR="00836B83" w:rsidRPr="00836B83" w:rsidRDefault="00836B83" w:rsidP="0096450D">
      <w:pPr>
        <w:widowControl/>
        <w:numPr>
          <w:ilvl w:val="0"/>
          <w:numId w:val="71"/>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科技應用</w:t>
      </w:r>
      <w:r w:rsidR="00F11E8D">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隨著科技的進步，電子健康記錄、遠程醫療和智能健康監測設備等技術將大大提升全人照顧的效果。這些技術可以幫助醫療提供者更好地了解患者的整體健康狀況，實現實時監測和及時干預，提高照顧的全面性和精確性。</w:t>
      </w:r>
    </w:p>
    <w:p w14:paraId="735C6253" w14:textId="790B215D" w:rsidR="00836B83" w:rsidRPr="00836B83" w:rsidRDefault="00836B83" w:rsidP="0096450D">
      <w:pPr>
        <w:widowControl/>
        <w:numPr>
          <w:ilvl w:val="0"/>
          <w:numId w:val="71"/>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lastRenderedPageBreak/>
        <w:t>政策支持</w:t>
      </w:r>
      <w:r w:rsidR="00F11E8D">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政府和相關機構應加強對全人照顧的支持，制定相關政策和標準，提供資金和資源支持。政策的引導和制度建設可以推動全人照顧在醫療體系中的落實，確保患者的各種需求得到有效滿足。</w:t>
      </w:r>
    </w:p>
    <w:p w14:paraId="3A3510E0" w14:textId="561EF6B2" w:rsidR="00836B83" w:rsidRPr="00836B83" w:rsidRDefault="00836B83" w:rsidP="0096450D">
      <w:pPr>
        <w:widowControl/>
        <w:numPr>
          <w:ilvl w:val="0"/>
          <w:numId w:val="71"/>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教育和培訓</w:t>
      </w:r>
      <w:r w:rsidR="00F11E8D">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全人照顧的實施需要醫療專業人員具備相關的知識和技能。未來的醫療教育應注重全人照顧的理念，培養具備綜合能力的醫療人才。通過持續的專業培訓，提升醫療人員的全人照顧能力，實現對患者的全面支持。</w:t>
      </w:r>
    </w:p>
    <w:p w14:paraId="2CF7998E" w14:textId="7FA0D0B0" w:rsidR="00836B83" w:rsidRPr="0092436D" w:rsidRDefault="00836B83" w:rsidP="0092436D">
      <w:pPr>
        <w:widowControl/>
        <w:numPr>
          <w:ilvl w:val="0"/>
          <w:numId w:val="71"/>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跨學科合作</w:t>
      </w:r>
      <w:r w:rsidR="00F11E8D">
        <w:rPr>
          <w:rFonts w:ascii="Times New Roman" w:eastAsia="標楷體" w:hAnsi="Times New Roman" w:cs="新細明體" w:hint="eastAsia"/>
          <w:bCs/>
          <w:kern w:val="0"/>
          <w:sz w:val="26"/>
          <w:szCs w:val="26"/>
        </w:rPr>
        <w:t>：</w:t>
      </w:r>
      <w:r w:rsidRPr="00836B83">
        <w:rPr>
          <w:rFonts w:ascii="Times New Roman" w:eastAsia="標楷體" w:hAnsi="Times New Roman" w:cs="新細明體" w:hint="eastAsia"/>
          <w:kern w:val="0"/>
          <w:sz w:val="26"/>
          <w:szCs w:val="26"/>
        </w:rPr>
        <w:t>全人照顧需要跨學科的合作和整合。未來應進一步加強醫療、心理、社會和靈性領域的跨學科合作，建立跨學科團隊，協調各專業領域的工作，共同制定和實施全面的照顧計劃，以滿足患者的多樣化需求。</w:t>
      </w:r>
    </w:p>
    <w:p w14:paraId="31CA9CCD" w14:textId="5C9F36FE" w:rsidR="00836B83" w:rsidRDefault="003E2DE6"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綜上所述，</w:t>
      </w:r>
      <w:r w:rsidR="00836B83" w:rsidRPr="00836B83">
        <w:rPr>
          <w:rFonts w:ascii="Times New Roman" w:eastAsia="標楷體" w:hAnsi="Times New Roman" w:cs="新細明體" w:hint="eastAsia"/>
          <w:kern w:val="0"/>
          <w:sz w:val="26"/>
          <w:szCs w:val="26"/>
        </w:rPr>
        <w:t>全人照顧是一種全面、綜合的健康管理模式，旨在從生理、心理、社會和靈性多方面關注和支持患者。這種照顧模式不僅僅是疾病的治療，而是提升整體健康和生活質量的綜合性努力。儘管全人照顧在實踐中面臨一些挑戰，但隨著科技的進步、政策的支持和教育的加強，這一理念有望在未來得到更廣泛的應用和發展。全人照顧的核心在於以患者為中心，提供全面而細緻的照顧，幫助每位患者在整個生命過程中獲得最佳的健康和福祉。</w:t>
      </w:r>
    </w:p>
    <w:p w14:paraId="00EDCADA" w14:textId="11914840" w:rsidR="00836B83" w:rsidRPr="00836B83" w:rsidRDefault="00836B83" w:rsidP="0096450D">
      <w:pPr>
        <w:pStyle w:val="ab"/>
        <w:widowControl/>
        <w:numPr>
          <w:ilvl w:val="0"/>
          <w:numId w:val="77"/>
        </w:numPr>
        <w:overflowPunct w:val="0"/>
        <w:snapToGrid w:val="0"/>
        <w:spacing w:beforeLines="50" w:before="120" w:line="264" w:lineRule="auto"/>
        <w:ind w:leftChars="0" w:left="567" w:hanging="141"/>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如何達成從生到死的照顧？</w:t>
      </w:r>
      <w:r w:rsidRPr="00836B83">
        <w:rPr>
          <w:rFonts w:ascii="Times New Roman" w:eastAsia="標楷體" w:hAnsi="Times New Roman" w:cs="新細明體"/>
          <w:bCs/>
          <w:kern w:val="0"/>
          <w:sz w:val="26"/>
          <w:szCs w:val="26"/>
        </w:rPr>
        <w:t>——</w:t>
      </w:r>
      <w:r w:rsidRPr="00836B83">
        <w:rPr>
          <w:rFonts w:ascii="Times New Roman" w:eastAsia="標楷體" w:hAnsi="Times New Roman" w:cs="新細明體" w:hint="eastAsia"/>
          <w:bCs/>
          <w:kern w:val="0"/>
          <w:sz w:val="26"/>
          <w:szCs w:val="26"/>
        </w:rPr>
        <w:t>家庭醫師在全生命週期中的關鍵角色</w:t>
      </w:r>
    </w:p>
    <w:p w14:paraId="3D8BCE62" w14:textId="1C168484"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隨著現代醫療技術的進步和全球人口結構的變遷，人們對醫療照護的需求越來越多樣化和持續化。老齡化社會、慢性病的增加以及人們對生活品質的更高要求，使得全生命週期的醫療照護成為醫療健康領域的重要課題。從生到死的照顧，不僅是對生命的延續，還包括在每個生命階段提供全方位的支持和關愛。家庭醫師作為全人照顧的核心力量，在實現這一理念中扮演著至關重要的角色。</w:t>
      </w:r>
      <w:r w:rsidR="00981C77">
        <w:rPr>
          <w:rFonts w:ascii="Times New Roman" w:eastAsia="標楷體" w:hAnsi="Times New Roman" w:cs="新細明體" w:hint="eastAsia"/>
          <w:kern w:val="0"/>
          <w:sz w:val="26"/>
          <w:szCs w:val="26"/>
        </w:rPr>
        <w:t>「</w:t>
      </w:r>
      <w:r w:rsidRPr="00836B83">
        <w:rPr>
          <w:rFonts w:ascii="Times New Roman" w:eastAsia="標楷體" w:hAnsi="Times New Roman" w:cs="新細明體" w:hint="eastAsia"/>
          <w:kern w:val="0"/>
          <w:sz w:val="26"/>
          <w:szCs w:val="26"/>
        </w:rPr>
        <w:t>從生到死的照顧</w:t>
      </w:r>
      <w:r w:rsidR="00981C77">
        <w:rPr>
          <w:rFonts w:ascii="Times New Roman" w:eastAsia="標楷體" w:hAnsi="Times New Roman" w:cs="新細明體" w:hint="eastAsia"/>
          <w:kern w:val="0"/>
          <w:sz w:val="26"/>
          <w:szCs w:val="26"/>
        </w:rPr>
        <w:t>」</w:t>
      </w:r>
      <w:r w:rsidRPr="00836B83">
        <w:rPr>
          <w:rFonts w:ascii="Times New Roman" w:eastAsia="標楷體" w:hAnsi="Times New Roman" w:cs="新細明體" w:hint="eastAsia"/>
          <w:kern w:val="0"/>
          <w:sz w:val="26"/>
          <w:szCs w:val="26"/>
        </w:rPr>
        <w:t>是一種全新的健康管理理念，旨在提供從出生到臨終的全方位、持續性的照護。這種照護模式不僅僅專注於疾病的治療，更關注於每個生命階段的健康需求。家庭醫師在這一照護過程中擔任著核心角色，負責提供整合性醫療服務，協調各種健康需求，並在患者的整個生命過程中提供持續的支持。</w:t>
      </w:r>
    </w:p>
    <w:p w14:paraId="3779607E" w14:textId="15B8783A" w:rsidR="00836B83" w:rsidRPr="00836B83" w:rsidRDefault="00836B83" w:rsidP="0096450D">
      <w:pPr>
        <w:pStyle w:val="ab"/>
        <w:widowControl/>
        <w:numPr>
          <w:ilvl w:val="0"/>
          <w:numId w:val="78"/>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從生到死的照顧理念</w:t>
      </w:r>
    </w:p>
    <w:p w14:paraId="46778D60" w14:textId="0D170745"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從生到死的照顧是一種全人照</w:t>
      </w:r>
      <w:r w:rsidRPr="0036163A">
        <w:rPr>
          <w:rFonts w:ascii="Times New Roman" w:eastAsia="標楷體" w:hAnsi="Times New Roman" w:cs="新細明體" w:hint="eastAsia"/>
          <w:kern w:val="0"/>
          <w:sz w:val="26"/>
          <w:szCs w:val="26"/>
        </w:rPr>
        <w:t>顧</w:t>
      </w:r>
      <w:r w:rsidR="006A47BB" w:rsidRPr="0036163A">
        <w:rPr>
          <w:rFonts w:ascii="Times New Roman" w:eastAsia="標楷體" w:hAnsi="Times New Roman" w:cs="新細明體" w:hint="eastAsia"/>
          <w:kern w:val="0"/>
          <w:sz w:val="26"/>
          <w:szCs w:val="26"/>
        </w:rPr>
        <w:t>(</w:t>
      </w:r>
      <w:r w:rsidR="00CB7FFD" w:rsidRPr="0036163A">
        <w:rPr>
          <w:rFonts w:ascii="Times New Roman" w:eastAsia="標楷體" w:hAnsi="Times New Roman" w:cs="新細明體"/>
          <w:kern w:val="0"/>
          <w:sz w:val="26"/>
          <w:szCs w:val="26"/>
        </w:rPr>
        <w:t>h</w:t>
      </w:r>
      <w:r w:rsidRPr="0036163A">
        <w:rPr>
          <w:rFonts w:ascii="Times New Roman" w:eastAsia="標楷體" w:hAnsi="Times New Roman" w:cs="新細明體"/>
          <w:kern w:val="0"/>
          <w:sz w:val="26"/>
          <w:szCs w:val="26"/>
        </w:rPr>
        <w:t xml:space="preserve">olistic </w:t>
      </w:r>
      <w:r w:rsidR="00CB7FFD" w:rsidRPr="0036163A">
        <w:rPr>
          <w:rFonts w:ascii="Times New Roman" w:eastAsia="標楷體" w:hAnsi="Times New Roman" w:cs="新細明體"/>
          <w:kern w:val="0"/>
          <w:sz w:val="26"/>
          <w:szCs w:val="26"/>
        </w:rPr>
        <w:t>c</w:t>
      </w:r>
      <w:r w:rsidRPr="0036163A">
        <w:rPr>
          <w:rFonts w:ascii="Times New Roman" w:eastAsia="標楷體" w:hAnsi="Times New Roman" w:cs="新細明體"/>
          <w:kern w:val="0"/>
          <w:sz w:val="26"/>
          <w:szCs w:val="26"/>
        </w:rPr>
        <w:t>are</w:t>
      </w:r>
      <w:r w:rsidR="006A47BB" w:rsidRPr="0036163A">
        <w:rPr>
          <w:rFonts w:ascii="Times New Roman" w:eastAsia="標楷體" w:hAnsi="Times New Roman" w:cs="新細明體" w:hint="eastAsia"/>
          <w:kern w:val="0"/>
          <w:sz w:val="26"/>
          <w:szCs w:val="26"/>
        </w:rPr>
        <w:t>)</w:t>
      </w:r>
      <w:r w:rsidRPr="0036163A">
        <w:rPr>
          <w:rFonts w:ascii="Times New Roman" w:eastAsia="標楷體" w:hAnsi="Times New Roman" w:cs="新細明體" w:hint="eastAsia"/>
          <w:kern w:val="0"/>
          <w:sz w:val="26"/>
          <w:szCs w:val="26"/>
        </w:rPr>
        <w:t>的具體實踐</w:t>
      </w:r>
      <w:r w:rsidRPr="00836B83">
        <w:rPr>
          <w:rFonts w:ascii="Times New Roman" w:eastAsia="標楷體" w:hAnsi="Times New Roman" w:cs="新細明體" w:hint="eastAsia"/>
          <w:kern w:val="0"/>
          <w:sz w:val="26"/>
          <w:szCs w:val="26"/>
        </w:rPr>
        <w:t>，強調在生命的每一階段，持續關注個體的身體、心理、社會和靈性需求。這種照護模式的目標不僅是延長生命，更是提升生命的質量，確保每個人在各個生命階段都能獲得適當的醫療支持和情感關懷。家庭醫師作為個人及家庭的主要醫療提供者，正是這一理念的踐行者和促進者。</w:t>
      </w:r>
    </w:p>
    <w:p w14:paraId="73778047" w14:textId="5C3B24BD" w:rsidR="00836B83" w:rsidRPr="00836B83" w:rsidRDefault="00836B83" w:rsidP="0096450D">
      <w:pPr>
        <w:widowControl/>
        <w:numPr>
          <w:ilvl w:val="0"/>
          <w:numId w:val="72"/>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持續性照顧</w:t>
      </w:r>
      <w:r w:rsidRPr="00836B83">
        <w:rPr>
          <w:rFonts w:ascii="Times New Roman" w:eastAsia="標楷體" w:hAnsi="Times New Roman" w:cs="新細明體" w:hint="eastAsia"/>
          <w:kern w:val="0"/>
          <w:sz w:val="26"/>
          <w:szCs w:val="26"/>
        </w:rPr>
        <w:t>：家庭醫師通常與患者建立長期、穩定的醫患關係，使他們能夠全面了解患者的健康歷史、生活背景和個人需求。這種持續性關係為提供全生命週期的照顧奠定了基礎。無論患者處於哪個生命階段，家庭醫師都能根據其個性化需求，提供適宜的醫療建議和護理。</w:t>
      </w:r>
    </w:p>
    <w:p w14:paraId="4A810CEB" w14:textId="25B3CB09" w:rsidR="00836B83" w:rsidRPr="00836B83" w:rsidRDefault="00836B83" w:rsidP="0096450D">
      <w:pPr>
        <w:widowControl/>
        <w:numPr>
          <w:ilvl w:val="0"/>
          <w:numId w:val="72"/>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lastRenderedPageBreak/>
        <w:t>個性化醫療</w:t>
      </w:r>
      <w:r w:rsidRPr="00836B83">
        <w:rPr>
          <w:rFonts w:ascii="Times New Roman" w:eastAsia="標楷體" w:hAnsi="Times New Roman" w:cs="新細明體" w:hint="eastAsia"/>
          <w:kern w:val="0"/>
          <w:sz w:val="26"/>
          <w:szCs w:val="26"/>
        </w:rPr>
        <w:t>：家庭醫師通過對患者的深入了解，能夠提供量身定制的健康管理方案。這種個性化醫療涵蓋疾病預防、慢性病管理、健康促進等方面，確保每個人在不同生命階段都能得到與其需求相匹配的醫療服務。</w:t>
      </w:r>
    </w:p>
    <w:p w14:paraId="53D96737" w14:textId="1C2F4C52" w:rsidR="00836B83" w:rsidRPr="00836B83" w:rsidRDefault="00836B83" w:rsidP="0096450D">
      <w:pPr>
        <w:widowControl/>
        <w:numPr>
          <w:ilvl w:val="0"/>
          <w:numId w:val="72"/>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全人照顧</w:t>
      </w:r>
      <w:r w:rsidRPr="00836B83">
        <w:rPr>
          <w:rFonts w:ascii="Times New Roman" w:eastAsia="標楷體" w:hAnsi="Times New Roman" w:cs="新細明體" w:hint="eastAsia"/>
          <w:kern w:val="0"/>
          <w:sz w:val="26"/>
          <w:szCs w:val="26"/>
        </w:rPr>
        <w:t>：家庭醫師不僅僅關注患者的身體健康，還會考慮其心理狀態、社會支持和生活方式。作為全人照顧的實踐者，家庭醫師通常具備廣泛的醫療知識，能夠綜合處理多種健康問題，並在必要時協調其他專科醫師的介入，確保患者獲得全面的醫療服務。</w:t>
      </w:r>
    </w:p>
    <w:p w14:paraId="56598CA2" w14:textId="1BC0C7AA" w:rsidR="00836B83" w:rsidRPr="00836B83" w:rsidRDefault="00836B83" w:rsidP="0096450D">
      <w:pPr>
        <w:pStyle w:val="ab"/>
        <w:widowControl/>
        <w:numPr>
          <w:ilvl w:val="0"/>
          <w:numId w:val="78"/>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家庭醫師在不同生命階段中的作用</w:t>
      </w:r>
    </w:p>
    <w:p w14:paraId="44751305" w14:textId="01C4A905" w:rsidR="00836B83" w:rsidRPr="00836B83" w:rsidRDefault="00836B83" w:rsidP="0096450D">
      <w:pPr>
        <w:widowControl/>
        <w:numPr>
          <w:ilvl w:val="0"/>
          <w:numId w:val="73"/>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胎兒與新生兒期</w:t>
      </w:r>
      <w:r w:rsidRPr="00836B83">
        <w:rPr>
          <w:rFonts w:ascii="Times New Roman" w:eastAsia="標楷體" w:hAnsi="Times New Roman" w:cs="新細明體" w:hint="eastAsia"/>
          <w:kern w:val="0"/>
          <w:sz w:val="26"/>
          <w:szCs w:val="26"/>
        </w:rPr>
        <w:t>：在生命的最初階段，家庭醫師的作用至關重要。產前護理是確保胎兒健康發育的關鍵，家庭醫師為孕婦提供健康指導，監測胎兒發育情況，及早發現和處理潛在的健康問題。新生兒出生後，家庭醫師負責監測嬰兒的生長發育，指導家長進行疫苗接種和營養管理，確保嬰兒健康成長。</w:t>
      </w:r>
    </w:p>
    <w:p w14:paraId="5A677D6F" w14:textId="08D0FDAD" w:rsidR="00836B83" w:rsidRPr="00836B83" w:rsidRDefault="00836B83" w:rsidP="0096450D">
      <w:pPr>
        <w:widowControl/>
        <w:numPr>
          <w:ilvl w:val="0"/>
          <w:numId w:val="73"/>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幼兒與童年期</w:t>
      </w:r>
      <w:r w:rsidRPr="00836B83">
        <w:rPr>
          <w:rFonts w:ascii="Times New Roman" w:eastAsia="標楷體" w:hAnsi="Times New Roman" w:cs="新細明體" w:hint="eastAsia"/>
          <w:kern w:val="0"/>
          <w:sz w:val="26"/>
          <w:szCs w:val="26"/>
        </w:rPr>
        <w:t>：幼兒和童年期是個人成長發育的關鍵時期。家庭醫師通過定期健康檢查，監測兒童的體能發展、心理狀態和社會行為，及早識別發育遲緩、心理問題或其他潛在的健康風險，並提供必要的早期干預。此外，家庭醫師還會向家長提供教育指導，幫助他們營造健康、安全的家庭環境。</w:t>
      </w:r>
    </w:p>
    <w:p w14:paraId="4F43E443" w14:textId="33827BCF" w:rsidR="00836B83" w:rsidRPr="00836B83" w:rsidRDefault="00836B83" w:rsidP="0096450D">
      <w:pPr>
        <w:widowControl/>
        <w:numPr>
          <w:ilvl w:val="0"/>
          <w:numId w:val="73"/>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青春期與成年期</w:t>
      </w:r>
      <w:r w:rsidRPr="00836B83">
        <w:rPr>
          <w:rFonts w:ascii="Times New Roman" w:eastAsia="標楷體" w:hAnsi="Times New Roman" w:cs="新細明體" w:hint="eastAsia"/>
          <w:kern w:val="0"/>
          <w:sz w:val="26"/>
          <w:szCs w:val="26"/>
        </w:rPr>
        <w:t>：青春期是身體和心理發展的轉折點，家庭醫師在這一階段的作用同樣不可或缺。他們為青少年提供性健康教育、心理支持和生活方式指導，幫助他們順利度過這一過渡期。進入成年期後，家庭醫師的重點將轉向慢性病的預防與管理、心理健康支持以及工作和生活壓力的應對。他們通過定期體檢、健康篩查和生活方式干預，幫助患者保持健康的身心狀態。</w:t>
      </w:r>
    </w:p>
    <w:p w14:paraId="7A98CF7A" w14:textId="45DE007A" w:rsidR="00836B83" w:rsidRPr="00836B83" w:rsidRDefault="00836B83" w:rsidP="0096450D">
      <w:pPr>
        <w:widowControl/>
        <w:numPr>
          <w:ilvl w:val="0"/>
          <w:numId w:val="73"/>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中年期與老年期</w:t>
      </w:r>
      <w:r w:rsidRPr="00836B83">
        <w:rPr>
          <w:rFonts w:ascii="Times New Roman" w:eastAsia="標楷體" w:hAnsi="Times New Roman" w:cs="新細明體" w:hint="eastAsia"/>
          <w:kern w:val="0"/>
          <w:sz w:val="26"/>
          <w:szCs w:val="26"/>
        </w:rPr>
        <w:t>：中年期通常是慢性病的高發期，家庭醫師在這一階段的作用變得更加重要。他們會根據患者的健康狀況和風險因素，提供個性化的健康管理方案，幫助患者控制血壓、血糖、血脂等關鍵指標，預防和管理心血管疾病、糖尿病等慢性病。此外，家庭醫師還會關注患者的心理健康和生活質量，幫助他們應對壓力和挑戰。進入老年期後，家庭醫師的照護重點轉向老年病的管理、功能維持、社交支持以及生活質量的提升。</w:t>
      </w:r>
    </w:p>
    <w:p w14:paraId="535C8629" w14:textId="3E95B485" w:rsidR="00836B83" w:rsidRDefault="00836B83" w:rsidP="0096450D">
      <w:pPr>
        <w:widowControl/>
        <w:numPr>
          <w:ilvl w:val="0"/>
          <w:numId w:val="73"/>
        </w:numPr>
        <w:tabs>
          <w:tab w:val="clear" w:pos="720"/>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臨終期</w:t>
      </w:r>
      <w:r w:rsidRPr="00836B83">
        <w:rPr>
          <w:rFonts w:ascii="Times New Roman" w:eastAsia="標楷體" w:hAnsi="Times New Roman" w:cs="新細明體" w:hint="eastAsia"/>
          <w:kern w:val="0"/>
          <w:sz w:val="26"/>
          <w:szCs w:val="26"/>
        </w:rPr>
        <w:t>：臨終關懷是從生到死的照顧中的最後一個階段，旨在提供尊嚴和舒適的照護。家庭醫師在這一階段的工作包括控制疼痛和症狀、提供情感支持、協助制定臨終計劃以及協調與其他醫療專業人員的合作。臨終關懷不僅涉及患者的身體健康，還包括心理和靈性支持，幫助患者在生命的最後時刻得到平靜和安慰。此外，家庭醫師還需關心患者的家屬，提供必要的支持和輔導，幫助他們應對悲傷和失落。</w:t>
      </w:r>
    </w:p>
    <w:p w14:paraId="103B1694" w14:textId="77777777" w:rsidR="00E24362" w:rsidRPr="00836B83" w:rsidRDefault="00E24362" w:rsidP="00E24362">
      <w:pPr>
        <w:widowControl/>
        <w:overflowPunct w:val="0"/>
        <w:snapToGrid w:val="0"/>
        <w:spacing w:beforeLines="50" w:before="120" w:line="264" w:lineRule="auto"/>
        <w:ind w:left="142"/>
        <w:jc w:val="both"/>
        <w:rPr>
          <w:rFonts w:ascii="Times New Roman" w:eastAsia="標楷體" w:hAnsi="Times New Roman" w:cs="新細明體"/>
          <w:kern w:val="0"/>
          <w:sz w:val="26"/>
          <w:szCs w:val="26"/>
        </w:rPr>
      </w:pPr>
    </w:p>
    <w:p w14:paraId="1F93C311" w14:textId="7834A84E" w:rsidR="00836B83" w:rsidRPr="00836B83" w:rsidRDefault="00836B83" w:rsidP="0096450D">
      <w:pPr>
        <w:pStyle w:val="ab"/>
        <w:widowControl/>
        <w:numPr>
          <w:ilvl w:val="0"/>
          <w:numId w:val="78"/>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lastRenderedPageBreak/>
        <w:t>家庭醫師的挑戰與應對策略</w:t>
      </w:r>
    </w:p>
    <w:p w14:paraId="02AF136F" w14:textId="77777777"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儘管家庭醫師在全生命週期照顧中發揮著關鍵作用，但在實踐中仍面臨多種挑戰。</w:t>
      </w:r>
    </w:p>
    <w:p w14:paraId="11893BE7" w14:textId="1F903322"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醫療資源分配不均</w:t>
      </w:r>
      <w:r w:rsidRPr="00836B83">
        <w:rPr>
          <w:rFonts w:ascii="Times New Roman" w:eastAsia="標楷體" w:hAnsi="Times New Roman" w:cs="新細明體" w:hint="eastAsia"/>
          <w:kern w:val="0"/>
          <w:sz w:val="26"/>
          <w:szCs w:val="26"/>
        </w:rPr>
        <w:t>：醫療資源的可及性對於從生到死的全面照顧至關重要。然而，在偏遠地區或經濟條件較差的地區，家庭醫師和醫療服務的覆蓋率往往不足。為解決這一問題，應推動遠程醫療技術的應用，讓家庭醫師能夠通過線上診療服務，為這些地區的患者提供持續的健康管理。此外，政府應加大對基層醫療資源的投入，確保所有人群都能獲得高質量的基礎醫療服務。</w:t>
      </w:r>
    </w:p>
    <w:p w14:paraId="58CBD7B3" w14:textId="2D8D6141"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家庭醫師數量不足</w:t>
      </w:r>
      <w:r w:rsidRPr="00836B83">
        <w:rPr>
          <w:rFonts w:ascii="Times New Roman" w:eastAsia="標楷體" w:hAnsi="Times New Roman" w:cs="新細明體" w:hint="eastAsia"/>
          <w:kern w:val="0"/>
          <w:sz w:val="26"/>
          <w:szCs w:val="26"/>
        </w:rPr>
        <w:t>：家庭醫師的短缺是全球範圍內的普遍問題，這對實現從生到死的全生命週期照顧構成了挑戰。為了應對這一問題，應加強對家庭醫師的培訓，提升其專業技能，並鼓勵更多年輕</w:t>
      </w:r>
      <w:r w:rsidR="00FB290B">
        <w:rPr>
          <w:rFonts w:ascii="Times New Roman" w:eastAsia="標楷體" w:hAnsi="Times New Roman" w:cs="新細明體" w:hint="eastAsia"/>
          <w:kern w:val="0"/>
          <w:sz w:val="26"/>
          <w:szCs w:val="26"/>
        </w:rPr>
        <w:t>醫師</w:t>
      </w:r>
      <w:r w:rsidRPr="00836B83">
        <w:rPr>
          <w:rFonts w:ascii="Times New Roman" w:eastAsia="標楷體" w:hAnsi="Times New Roman" w:cs="新細明體" w:hint="eastAsia"/>
          <w:kern w:val="0"/>
          <w:sz w:val="26"/>
          <w:szCs w:val="26"/>
        </w:rPr>
        <w:t>選擇家庭醫學作為職業發展方向。同時，應提高家庭醫師的社會地位和待遇，以吸引更多人才投入這一領域。</w:t>
      </w:r>
    </w:p>
    <w:p w14:paraId="1F1EC326" w14:textId="19A9A623"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跨學科合作的推動</w:t>
      </w:r>
      <w:r w:rsidRPr="00836B83">
        <w:rPr>
          <w:rFonts w:ascii="Times New Roman" w:eastAsia="標楷體" w:hAnsi="Times New Roman" w:cs="新細明體" w:hint="eastAsia"/>
          <w:kern w:val="0"/>
          <w:sz w:val="26"/>
          <w:szCs w:val="26"/>
        </w:rPr>
        <w:t>：在全生命週期照顧中，家庭醫師往往需要與其他專科醫師、護理師、社工等專業人員協同合作，為患者提供全方位的照顧。然而，跨學科合作的推動仍面臨著資源整合、信息共享和專業協同等方面的挑戰。為此，應建立完善的跨學科合作機制，促進醫療信息化管理系統的應用，確保患者的醫療信息能夠在各個醫療提供者之間無縫流轉，從而實現更好的協同照護。</w:t>
      </w:r>
    </w:p>
    <w:p w14:paraId="7A314977" w14:textId="271B7762"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家庭與社區的參與</w:t>
      </w:r>
      <w:r w:rsidRPr="00836B83">
        <w:rPr>
          <w:rFonts w:ascii="Times New Roman" w:eastAsia="標楷體" w:hAnsi="Times New Roman" w:cs="新細明體" w:hint="eastAsia"/>
          <w:kern w:val="0"/>
          <w:sz w:val="26"/>
          <w:szCs w:val="26"/>
        </w:rPr>
        <w:t>：家庭和社區在全生命週期的照顧中扮演著重要角色。家庭醫師應積極促進家庭和社區的參與，提供健康教育和支持服務，幫助家人和社區成員更好地參與到個人健康管理中。例如，通過社區健康講座、家庭訪問和健康促進活動，讓家庭成員和社區居民了解並掌握基本的健康知識，從而形成更強大的社會支持網絡。</w:t>
      </w:r>
    </w:p>
    <w:p w14:paraId="4FDC5111" w14:textId="7E8AF657"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資源限制</w:t>
      </w:r>
      <w:r w:rsidRPr="00836B83">
        <w:rPr>
          <w:rFonts w:ascii="Times New Roman" w:eastAsia="標楷體" w:hAnsi="Times New Roman" w:cs="新細明體" w:hint="eastAsia"/>
          <w:kern w:val="0"/>
          <w:sz w:val="26"/>
          <w:szCs w:val="26"/>
        </w:rPr>
        <w:t>：提供全生命周期的健康照護需要大量的資源，包括時間、財力和人力。家庭醫師在資源有限的情況下，需要平衡各種健康需求，確保每位患者都能得到必要的照護。這可能涉及如何在有限的時間內有效地進行多方面的健康管理，以及如何在資源有限的條件下提供高質量的照護服務。</w:t>
      </w:r>
    </w:p>
    <w:p w14:paraId="521ED650" w14:textId="3F111772"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多學科協作</w:t>
      </w:r>
      <w:r w:rsidRPr="00836B83">
        <w:rPr>
          <w:rFonts w:ascii="Times New Roman" w:eastAsia="標楷體" w:hAnsi="Times New Roman" w:cs="新細明體" w:hint="eastAsia"/>
          <w:kern w:val="0"/>
          <w:sz w:val="26"/>
          <w:szCs w:val="26"/>
        </w:rPr>
        <w:t>：從生到死的照顧涉及多個專業領域的協作，家庭醫師需要與其他醫療專業人員</w:t>
      </w:r>
      <w:r w:rsidR="00644699">
        <w:rPr>
          <w:rFonts w:ascii="Times New Roman" w:eastAsia="標楷體" w:hAnsi="Times New Roman" w:cs="新細明體" w:hint="eastAsia"/>
          <w:kern w:val="0"/>
          <w:sz w:val="26"/>
          <w:szCs w:val="26"/>
        </w:rPr>
        <w:t>（</w:t>
      </w:r>
      <w:r w:rsidRPr="0036163A">
        <w:rPr>
          <w:rFonts w:ascii="Times New Roman" w:eastAsia="標楷體" w:hAnsi="Times New Roman" w:cs="新細明體" w:hint="eastAsia"/>
          <w:kern w:val="0"/>
          <w:sz w:val="26"/>
          <w:szCs w:val="26"/>
        </w:rPr>
        <w:t>如專科醫</w:t>
      </w:r>
      <w:r w:rsidR="00CB7FFD" w:rsidRPr="0036163A">
        <w:rPr>
          <w:rFonts w:ascii="Times New Roman" w:eastAsia="標楷體" w:hAnsi="Times New Roman" w:cs="新細明體" w:hint="eastAsia"/>
          <w:kern w:val="0"/>
          <w:sz w:val="26"/>
          <w:szCs w:val="26"/>
        </w:rPr>
        <w:t>師</w:t>
      </w:r>
      <w:r w:rsidRPr="0036163A">
        <w:rPr>
          <w:rFonts w:ascii="Times New Roman" w:eastAsia="標楷體" w:hAnsi="Times New Roman" w:cs="新細明體" w:hint="eastAsia"/>
          <w:kern w:val="0"/>
          <w:sz w:val="26"/>
          <w:szCs w:val="26"/>
        </w:rPr>
        <w:t>、護</w:t>
      </w:r>
      <w:r w:rsidR="00CB7FFD" w:rsidRPr="0036163A">
        <w:rPr>
          <w:rFonts w:ascii="Times New Roman" w:eastAsia="標楷體" w:hAnsi="Times New Roman" w:cs="新細明體" w:hint="eastAsia"/>
          <w:kern w:val="0"/>
          <w:sz w:val="26"/>
          <w:szCs w:val="26"/>
        </w:rPr>
        <w:t>理師</w:t>
      </w:r>
      <w:r w:rsidRPr="0036163A">
        <w:rPr>
          <w:rFonts w:ascii="Times New Roman" w:eastAsia="標楷體" w:hAnsi="Times New Roman" w:cs="新細明體" w:hint="eastAsia"/>
          <w:kern w:val="0"/>
          <w:sz w:val="26"/>
          <w:szCs w:val="26"/>
        </w:rPr>
        <w:t>、心理</w:t>
      </w:r>
      <w:r w:rsidR="00CB7FFD" w:rsidRPr="0036163A">
        <w:rPr>
          <w:rFonts w:ascii="Times New Roman" w:eastAsia="標楷體" w:hAnsi="Times New Roman" w:cs="新細明體" w:hint="eastAsia"/>
          <w:kern w:val="0"/>
          <w:sz w:val="26"/>
          <w:szCs w:val="26"/>
        </w:rPr>
        <w:t>師</w:t>
      </w:r>
      <w:r w:rsidRPr="0036163A">
        <w:rPr>
          <w:rFonts w:ascii="Times New Roman" w:eastAsia="標楷體" w:hAnsi="Times New Roman" w:cs="新細明體" w:hint="eastAsia"/>
          <w:kern w:val="0"/>
          <w:sz w:val="26"/>
          <w:szCs w:val="26"/>
        </w:rPr>
        <w:t>等</w:t>
      </w:r>
      <w:r w:rsidR="00644699">
        <w:rPr>
          <w:rFonts w:ascii="Times New Roman" w:eastAsia="標楷體" w:hAnsi="Times New Roman" w:cs="新細明體" w:hint="eastAsia"/>
          <w:kern w:val="0"/>
          <w:sz w:val="26"/>
          <w:szCs w:val="26"/>
        </w:rPr>
        <w:t>）</w:t>
      </w:r>
      <w:r w:rsidRPr="00836B83">
        <w:rPr>
          <w:rFonts w:ascii="Times New Roman" w:eastAsia="標楷體" w:hAnsi="Times New Roman" w:cs="新細明體" w:hint="eastAsia"/>
          <w:kern w:val="0"/>
          <w:sz w:val="26"/>
          <w:szCs w:val="26"/>
        </w:rPr>
        <w:t>協調工作。這種多學科協作可以提高照護的全面性和綜合性，但也可能面臨溝通和協調上的挑戰。家庭醫師需要有效地與其他專業人員協作，確保患者的健康需求得到全面滿足。</w:t>
      </w:r>
    </w:p>
    <w:p w14:paraId="04108C70" w14:textId="394FEF1B" w:rsidR="00836B83" w:rsidRPr="00836B83" w:rsidRDefault="00836B83" w:rsidP="0096450D">
      <w:pPr>
        <w:widowControl/>
        <w:numPr>
          <w:ilvl w:val="0"/>
          <w:numId w:val="74"/>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文化與倫理問題</w:t>
      </w:r>
      <w:r w:rsidRPr="00836B83">
        <w:rPr>
          <w:rFonts w:ascii="Times New Roman" w:eastAsia="標楷體" w:hAnsi="Times New Roman" w:cs="新細明體" w:hint="eastAsia"/>
          <w:kern w:val="0"/>
          <w:sz w:val="26"/>
          <w:szCs w:val="26"/>
        </w:rPr>
        <w:t>：家庭醫師在提供照護過程中需要充分考慮患者及其家庭的文化和倫理觀念。不同文化和背景可能對健康照護有不同的期望和需求。例</w:t>
      </w:r>
      <w:r w:rsidRPr="00836B83">
        <w:rPr>
          <w:rFonts w:ascii="Times New Roman" w:eastAsia="標楷體" w:hAnsi="Times New Roman" w:cs="新細明體" w:hint="eastAsia"/>
          <w:kern w:val="0"/>
          <w:sz w:val="26"/>
          <w:szCs w:val="26"/>
        </w:rPr>
        <w:lastRenderedPageBreak/>
        <w:t>如，對於臨終關懷的接受度和觀點可能因文化背景而異。家庭醫師需要尊重患者和家屬的價值觀和信仰，並在此基礎上提供適當的照護，避免文化衝突和倫理問題。</w:t>
      </w:r>
    </w:p>
    <w:p w14:paraId="09E86235" w14:textId="38B7F1D4" w:rsidR="00836B83" w:rsidRPr="00836B83" w:rsidRDefault="00836B83" w:rsidP="0096450D">
      <w:pPr>
        <w:pStyle w:val="ab"/>
        <w:widowControl/>
        <w:numPr>
          <w:ilvl w:val="0"/>
          <w:numId w:val="78"/>
        </w:numPr>
        <w:overflowPunct w:val="0"/>
        <w:snapToGrid w:val="0"/>
        <w:spacing w:beforeLines="50" w:before="120" w:line="264" w:lineRule="auto"/>
        <w:ind w:leftChars="0" w:left="284" w:hanging="284"/>
        <w:jc w:val="both"/>
        <w:outlineLvl w:val="2"/>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家庭醫師在全生命週期照顧中的未來發展方向</w:t>
      </w:r>
    </w:p>
    <w:p w14:paraId="330C439A" w14:textId="77777777"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為了更好地實現從生到死的全方位照顧，家庭醫師的角色將在未來得到進一步強化和發展。</w:t>
      </w:r>
    </w:p>
    <w:p w14:paraId="788A3532" w14:textId="0DBD422A" w:rsidR="00836B83" w:rsidRPr="00836B83" w:rsidRDefault="00836B83" w:rsidP="0096450D">
      <w:pPr>
        <w:widowControl/>
        <w:numPr>
          <w:ilvl w:val="0"/>
          <w:numId w:val="75"/>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加強健康促進與疾病預防</w:t>
      </w:r>
      <w:r w:rsidRPr="00836B83">
        <w:rPr>
          <w:rFonts w:ascii="Times New Roman" w:eastAsia="標楷體" w:hAnsi="Times New Roman" w:cs="新細明體" w:hint="eastAsia"/>
          <w:kern w:val="0"/>
          <w:sz w:val="26"/>
          <w:szCs w:val="26"/>
        </w:rPr>
        <w:t>：家庭醫師不僅是疾病的診療者，更應成為健康的促進者。在未來，家庭醫師將更多地參與到疾病預防和健康促進工作中，通過健康教育、生活方式指導、早期篩查和免疫接種等手段，幫助患者預防疾病，提升整體健康水平。</w:t>
      </w:r>
    </w:p>
    <w:p w14:paraId="6927BF97" w14:textId="309FFF41" w:rsidR="00836B83" w:rsidRPr="00836B83" w:rsidRDefault="00836B83" w:rsidP="0096450D">
      <w:pPr>
        <w:widowControl/>
        <w:numPr>
          <w:ilvl w:val="0"/>
          <w:numId w:val="75"/>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推動個性化醫療的發展</w:t>
      </w:r>
      <w:r w:rsidRPr="00836B83">
        <w:rPr>
          <w:rFonts w:ascii="Times New Roman" w:eastAsia="標楷體" w:hAnsi="Times New Roman" w:cs="新細明體" w:hint="eastAsia"/>
          <w:kern w:val="0"/>
          <w:sz w:val="26"/>
          <w:szCs w:val="26"/>
        </w:rPr>
        <w:t>：隨著基因組學、數字醫療等技術的進步，個性化醫療將成為未來醫療照護的重要趨勢。家庭醫師將通過應用這些新技術，為患者提供更加精準的健康管理服務。例如，通過基因檢測，預測個體患病風險，並制定個性化的預防和治療方案。</w:t>
      </w:r>
    </w:p>
    <w:p w14:paraId="34EDEA95" w14:textId="05102AB9" w:rsidR="00836B83" w:rsidRPr="00836B83" w:rsidRDefault="00836B83" w:rsidP="0096450D">
      <w:pPr>
        <w:widowControl/>
        <w:numPr>
          <w:ilvl w:val="0"/>
          <w:numId w:val="75"/>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促進家庭醫師的國際交流與合作</w:t>
      </w:r>
      <w:r w:rsidRPr="00836B83">
        <w:rPr>
          <w:rFonts w:ascii="Times New Roman" w:eastAsia="標楷體" w:hAnsi="Times New Roman" w:cs="新細明體" w:hint="eastAsia"/>
          <w:kern w:val="0"/>
          <w:sz w:val="26"/>
          <w:szCs w:val="26"/>
        </w:rPr>
        <w:t>：隨著全球化的深入，家庭醫學的發展需要加強國際間的交流與合作。未來，家庭醫師將更多地參與國際醫療合作，借鑒其他國家在全生命週期照顧方面的成功經驗，不斷提升自身的專業水平，為患者提供更優質的醫療服務。</w:t>
      </w:r>
    </w:p>
    <w:p w14:paraId="264D3118" w14:textId="7891E1CB" w:rsidR="00836B83" w:rsidRPr="00836B83" w:rsidRDefault="00836B83" w:rsidP="0096450D">
      <w:pPr>
        <w:widowControl/>
        <w:numPr>
          <w:ilvl w:val="0"/>
          <w:numId w:val="75"/>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科技應用</w:t>
      </w:r>
      <w:r w:rsidRPr="00836B83">
        <w:rPr>
          <w:rFonts w:ascii="Times New Roman" w:eastAsia="標楷體" w:hAnsi="Times New Roman" w:cs="新細明體" w:hint="eastAsia"/>
          <w:kern w:val="0"/>
          <w:sz w:val="26"/>
          <w:szCs w:val="26"/>
        </w:rPr>
        <w:t>：現代科技，如遠程醫療、人工智慧和大數據分析，將為家庭醫師提供更多工具和資源，提升照護效率和質量。科技可以幫助家庭醫師更好地管理患者的健康數據，實現早期預警和干預。例如，遠程醫療可以實現對患者健康狀況的實時監測，人工智慧可以輔助診斷和治療決策，大數據分析可以幫助制定個性化的健康管理方案。</w:t>
      </w:r>
    </w:p>
    <w:p w14:paraId="7A612CD3" w14:textId="1CB9F933" w:rsidR="00836B83" w:rsidRPr="00836B83" w:rsidRDefault="00836B83" w:rsidP="0096450D">
      <w:pPr>
        <w:widowControl/>
        <w:numPr>
          <w:ilvl w:val="0"/>
          <w:numId w:val="75"/>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政策支持</w:t>
      </w:r>
      <w:r w:rsidRPr="00836B83">
        <w:rPr>
          <w:rFonts w:ascii="Times New Roman" w:eastAsia="標楷體" w:hAnsi="Times New Roman" w:cs="新細明體" w:hint="eastAsia"/>
          <w:kern w:val="0"/>
          <w:sz w:val="26"/>
          <w:szCs w:val="26"/>
        </w:rPr>
        <w:t>：政府和相關機構應加強對家庭醫師的支持，提供必要的資源和政策保障，以促進從生到死的全方位健康照護。政策應該著重於提高家庭醫師的待遇和工作條件，並推動健康管理的整合性和協作性。此外，政策應鼓勵在醫療系統中推廣家庭醫師的角色，支持他們在全生命周期健康管理中的重要作用。</w:t>
      </w:r>
    </w:p>
    <w:p w14:paraId="3E099E7C" w14:textId="552647A9" w:rsidR="00836B83" w:rsidRPr="0092436D" w:rsidRDefault="00836B83" w:rsidP="0092436D">
      <w:pPr>
        <w:widowControl/>
        <w:numPr>
          <w:ilvl w:val="0"/>
          <w:numId w:val="75"/>
        </w:numPr>
        <w:tabs>
          <w:tab w:val="clear" w:pos="720"/>
          <w:tab w:val="num" w:pos="567"/>
        </w:tabs>
        <w:overflowPunct w:val="0"/>
        <w:snapToGrid w:val="0"/>
        <w:spacing w:beforeLines="50" w:before="120" w:line="264" w:lineRule="auto"/>
        <w:ind w:left="567" w:hanging="425"/>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教育與培訓</w:t>
      </w:r>
      <w:r w:rsidRPr="00836B83">
        <w:rPr>
          <w:rFonts w:ascii="Times New Roman" w:eastAsia="標楷體" w:hAnsi="Times New Roman" w:cs="新細明體" w:hint="eastAsia"/>
          <w:kern w:val="0"/>
          <w:sz w:val="26"/>
          <w:szCs w:val="26"/>
        </w:rPr>
        <w:t>：家庭醫師的教育和培訓需要加強，以適應不斷變化的健康需求和挑戰。未來的醫療教育應注重全生命周期健康管理的理念，培養具有綜合能力和多學科協作精神的醫療人才。通過持續的專業培訓和教育，家庭醫師可以更好地理解和應用從生到死的照顧理念，並將其融入到日常臨床實踐中。</w:t>
      </w:r>
    </w:p>
    <w:p w14:paraId="1211DEC8" w14:textId="049F02B5" w:rsidR="00836B83" w:rsidRDefault="003E2DE6"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lastRenderedPageBreak/>
        <w:t>綜上所述，</w:t>
      </w:r>
      <w:r w:rsidR="00836B83" w:rsidRPr="00836B83">
        <w:rPr>
          <w:rFonts w:ascii="Times New Roman" w:eastAsia="標楷體" w:hAnsi="Times New Roman" w:cs="新細明體" w:hint="eastAsia"/>
          <w:kern w:val="0"/>
          <w:sz w:val="26"/>
          <w:szCs w:val="26"/>
        </w:rPr>
        <w:t>家庭醫師在全生命週期中的作用不可替代。他們是患者健康的守護者，是全人照顧理念的踐行者。在從生到死的每一個階段，家庭醫師通過提供持續、個性化和全面的醫療服務，幫助患者實現身心健康的最佳狀態。未來，隨著醫療技術的進步和社會的發展，家庭醫師的角色將不斷得到加強，為實現人人享有健康和尊嚴的生活目標做出更大的貢獻。</w:t>
      </w:r>
      <w:r w:rsidR="00836B83" w:rsidRPr="00836B83">
        <w:rPr>
          <w:rFonts w:ascii="Times New Roman" w:eastAsia="標楷體" w:hAnsi="Times New Roman" w:cs="新細明體"/>
          <w:kern w:val="0"/>
          <w:sz w:val="26"/>
          <w:szCs w:val="26"/>
        </w:rPr>
        <w:t>“</w:t>
      </w:r>
      <w:r w:rsidR="00836B83" w:rsidRPr="00836B83">
        <w:rPr>
          <w:rFonts w:ascii="Times New Roman" w:eastAsia="標楷體" w:hAnsi="Times New Roman" w:cs="新細明體" w:hint="eastAsia"/>
          <w:kern w:val="0"/>
          <w:sz w:val="26"/>
          <w:szCs w:val="26"/>
        </w:rPr>
        <w:t>從生到死的照顧</w:t>
      </w:r>
      <w:r w:rsidR="00836B83" w:rsidRPr="00836B83">
        <w:rPr>
          <w:rFonts w:ascii="Times New Roman" w:eastAsia="標楷體" w:hAnsi="Times New Roman" w:cs="新細明體"/>
          <w:kern w:val="0"/>
          <w:sz w:val="26"/>
          <w:szCs w:val="26"/>
        </w:rPr>
        <w:t>”</w:t>
      </w:r>
      <w:r w:rsidR="00836B83" w:rsidRPr="00836B83">
        <w:rPr>
          <w:rFonts w:ascii="Times New Roman" w:eastAsia="標楷體" w:hAnsi="Times New Roman" w:cs="新細明體" w:hint="eastAsia"/>
          <w:kern w:val="0"/>
          <w:sz w:val="26"/>
          <w:szCs w:val="26"/>
        </w:rPr>
        <w:t>是一種全面、持續的健康管理理念，它涵蓋了生命的每一個階段，從出生到臨終。家庭醫師在這一過程中擔任著至關重要的角色，負責提供持續、綜合的照護。儘管面臨資源、協作和文化等挑戰，但隨著科技進步和政策支持的增強，家庭醫師在未來的健康照護中將發揮更大的作用，為提高人類健康福祉做出重要貢獻。</w:t>
      </w:r>
    </w:p>
    <w:p w14:paraId="50ABE3AC" w14:textId="0744EF28" w:rsidR="00836B83" w:rsidRPr="00836B83" w:rsidRDefault="00836B83" w:rsidP="0096450D">
      <w:pPr>
        <w:pStyle w:val="ab"/>
        <w:widowControl/>
        <w:numPr>
          <w:ilvl w:val="0"/>
          <w:numId w:val="77"/>
        </w:numPr>
        <w:overflowPunct w:val="0"/>
        <w:snapToGrid w:val="0"/>
        <w:spacing w:beforeLines="50" w:before="120" w:line="264" w:lineRule="auto"/>
        <w:ind w:leftChars="0" w:left="567" w:hanging="141"/>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政策建議：強化居家醫療與相關計劃的執行</w:t>
      </w:r>
    </w:p>
    <w:p w14:paraId="6D4A16CC" w14:textId="318BD5B8"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全人從生到死的照護</w:t>
      </w:r>
      <w:r w:rsidR="006A47BB">
        <w:rPr>
          <w:rFonts w:ascii="Times New Roman" w:eastAsia="標楷體" w:hAnsi="Times New Roman" w:cs="新細明體" w:hint="eastAsia"/>
          <w:kern w:val="0"/>
          <w:sz w:val="26"/>
          <w:szCs w:val="26"/>
        </w:rPr>
        <w:t>(</w:t>
      </w:r>
      <w:r w:rsidRPr="00836B83">
        <w:rPr>
          <w:rFonts w:ascii="Times New Roman" w:eastAsia="標楷體" w:hAnsi="Times New Roman" w:cs="新細明體"/>
          <w:kern w:val="0"/>
          <w:sz w:val="26"/>
          <w:szCs w:val="26"/>
        </w:rPr>
        <w:t>Whole-Person, Life-Span Care</w:t>
      </w:r>
      <w:r w:rsidR="006A47BB">
        <w:rPr>
          <w:rFonts w:ascii="Times New Roman" w:eastAsia="標楷體" w:hAnsi="Times New Roman" w:cs="新細明體" w:hint="eastAsia"/>
          <w:kern w:val="0"/>
          <w:sz w:val="26"/>
          <w:szCs w:val="26"/>
        </w:rPr>
        <w:t>)</w:t>
      </w:r>
      <w:r w:rsidRPr="00836B83">
        <w:rPr>
          <w:rFonts w:ascii="Times New Roman" w:eastAsia="標楷體" w:hAnsi="Times New Roman" w:cs="新細明體" w:hint="eastAsia"/>
          <w:kern w:val="0"/>
          <w:sz w:val="26"/>
          <w:szCs w:val="26"/>
        </w:rPr>
        <w:t>是一種全面的健康管理模式，旨在為個體在生命的每個階段提供全方位、連續且個性化的醫療與健康服務。為了實現這一目標，政策制定者需在多個層面進行規劃與實施，以確保每個人在不同的生命階段都能得到適當的照護。以下是推動全人從生到死照護的政策建議：</w:t>
      </w:r>
    </w:p>
    <w:p w14:paraId="4E597DBB"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t xml:space="preserve">1. </w:t>
      </w:r>
      <w:r w:rsidRPr="00836B83">
        <w:rPr>
          <w:rFonts w:ascii="Times New Roman" w:eastAsia="標楷體" w:hAnsi="Times New Roman" w:cs="新細明體" w:hint="eastAsia"/>
          <w:bCs/>
          <w:kern w:val="0"/>
          <w:sz w:val="26"/>
          <w:szCs w:val="26"/>
        </w:rPr>
        <w:t>建立綜合性健康管理體系</w:t>
      </w:r>
    </w:p>
    <w:p w14:paraId="612E36AC" w14:textId="77777777" w:rsidR="00836B83" w:rsidRP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整合醫療資源</w:t>
      </w:r>
      <w:r w:rsidRPr="00836B83">
        <w:rPr>
          <w:rFonts w:ascii="Times New Roman" w:eastAsia="標楷體" w:hAnsi="Times New Roman" w:cs="新細明體" w:hint="eastAsia"/>
          <w:kern w:val="0"/>
          <w:sz w:val="26"/>
          <w:szCs w:val="26"/>
        </w:rPr>
        <w:t>：構建綜合性健康管理體系，將初級醫療、專科醫療、公共衛生與社區服務無縫結合，提供持續性健康服務。</w:t>
      </w:r>
    </w:p>
    <w:p w14:paraId="44F444C4" w14:textId="77777777" w:rsidR="00836B83" w:rsidRP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推廣電子健康記錄</w:t>
      </w:r>
      <w:r w:rsidRPr="00836B83">
        <w:rPr>
          <w:rFonts w:ascii="Times New Roman" w:eastAsia="標楷體" w:hAnsi="Times New Roman" w:cs="新細明體" w:hint="eastAsia"/>
          <w:kern w:val="0"/>
          <w:sz w:val="26"/>
          <w:szCs w:val="26"/>
        </w:rPr>
        <w:t>：推動電子健康記錄的普及與互通，確保健康信息在不同醫療機構間的無障礙傳遞與共享，以提高診療效率與準確性。</w:t>
      </w:r>
    </w:p>
    <w:p w14:paraId="69FEFCB3"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t xml:space="preserve">2. </w:t>
      </w:r>
      <w:r w:rsidRPr="00836B83">
        <w:rPr>
          <w:rFonts w:ascii="Times New Roman" w:eastAsia="標楷體" w:hAnsi="Times New Roman" w:cs="新細明體" w:hint="eastAsia"/>
          <w:bCs/>
          <w:kern w:val="0"/>
          <w:sz w:val="26"/>
          <w:szCs w:val="26"/>
        </w:rPr>
        <w:t>加強健康教育與預防服務</w:t>
      </w:r>
    </w:p>
    <w:p w14:paraId="5DAF3CA8"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推廣健康教育</w:t>
      </w:r>
      <w:r w:rsidRPr="00F11E8D">
        <w:rPr>
          <w:rFonts w:ascii="Times New Roman" w:eastAsia="標楷體" w:hAnsi="Times New Roman" w:cs="新細明體" w:hint="eastAsia"/>
          <w:bCs/>
          <w:kern w:val="0"/>
          <w:sz w:val="26"/>
          <w:szCs w:val="26"/>
        </w:rPr>
        <w:t>：將健康教育納入學校、社區及工作場所，以提升公眾的健康意識與自我保健能力。</w:t>
      </w:r>
    </w:p>
    <w:p w14:paraId="26B6EF58"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增強預防性服務</w:t>
      </w:r>
      <w:r w:rsidRPr="00F11E8D">
        <w:rPr>
          <w:rFonts w:ascii="Times New Roman" w:eastAsia="標楷體" w:hAnsi="Times New Roman" w:cs="新細明體" w:hint="eastAsia"/>
          <w:bCs/>
          <w:kern w:val="0"/>
          <w:sz w:val="26"/>
          <w:szCs w:val="26"/>
        </w:rPr>
        <w:t>：加強預防性健康服務，包括定期健康檢查、疫苗接種與健康篩查，以及早發現並干預潛在健康問題，減少疾病的發生與發展。</w:t>
      </w:r>
    </w:p>
    <w:p w14:paraId="5308D58A"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t xml:space="preserve">3. </w:t>
      </w:r>
      <w:r w:rsidRPr="00836B83">
        <w:rPr>
          <w:rFonts w:ascii="Times New Roman" w:eastAsia="標楷體" w:hAnsi="Times New Roman" w:cs="新細明體" w:hint="eastAsia"/>
          <w:bCs/>
          <w:kern w:val="0"/>
          <w:sz w:val="26"/>
          <w:szCs w:val="26"/>
        </w:rPr>
        <w:t>完善慢性病管理與老年照護</w:t>
      </w:r>
    </w:p>
    <w:p w14:paraId="13919F03"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制定慢性病管理計劃</w:t>
      </w:r>
      <w:r w:rsidRPr="00F11E8D">
        <w:rPr>
          <w:rFonts w:ascii="Times New Roman" w:eastAsia="標楷體" w:hAnsi="Times New Roman" w:cs="新細明體" w:hint="eastAsia"/>
          <w:bCs/>
          <w:kern w:val="0"/>
          <w:sz w:val="26"/>
          <w:szCs w:val="26"/>
        </w:rPr>
        <w:t>：針對慢性病患者制定個性化管理計劃，提供有效的治療與康復服務，以減少疾病併發症及醫療費用。</w:t>
      </w:r>
    </w:p>
    <w:p w14:paraId="548DDFF9" w14:textId="63379565" w:rsid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強化老年照護支持</w:t>
      </w:r>
      <w:r w:rsidRPr="00F11E8D">
        <w:rPr>
          <w:rFonts w:ascii="Times New Roman" w:eastAsia="標楷體" w:hAnsi="Times New Roman" w:cs="新細明體" w:hint="eastAsia"/>
          <w:bCs/>
          <w:kern w:val="0"/>
          <w:sz w:val="26"/>
          <w:szCs w:val="26"/>
        </w:rPr>
        <w:t>：增強對老年人群的健康支持，推動長期照護保險與社區照護</w:t>
      </w:r>
      <w:r w:rsidRPr="00836B83">
        <w:rPr>
          <w:rFonts w:ascii="Times New Roman" w:eastAsia="標楷體" w:hAnsi="Times New Roman" w:cs="新細明體" w:hint="eastAsia"/>
          <w:kern w:val="0"/>
          <w:sz w:val="26"/>
          <w:szCs w:val="26"/>
        </w:rPr>
        <w:t>服務，提供居家照護、康復護理與社會支持，幫助老年人維持生活質量與自理能力。</w:t>
      </w:r>
    </w:p>
    <w:p w14:paraId="666B3402" w14:textId="39B71548" w:rsidR="003E2DE6" w:rsidRDefault="003E2DE6" w:rsidP="003E2DE6">
      <w:pPr>
        <w:widowControl/>
        <w:overflowPunct w:val="0"/>
        <w:snapToGrid w:val="0"/>
        <w:spacing w:beforeLines="50" w:before="120" w:line="264" w:lineRule="auto"/>
        <w:jc w:val="both"/>
        <w:rPr>
          <w:rFonts w:ascii="Times New Roman" w:eastAsia="標楷體" w:hAnsi="Times New Roman" w:cs="新細明體"/>
          <w:kern w:val="0"/>
          <w:sz w:val="26"/>
          <w:szCs w:val="26"/>
        </w:rPr>
      </w:pPr>
    </w:p>
    <w:p w14:paraId="3FB83BDB" w14:textId="77777777" w:rsidR="003E2DE6" w:rsidRDefault="003E2DE6" w:rsidP="003E2DE6">
      <w:pPr>
        <w:widowControl/>
        <w:overflowPunct w:val="0"/>
        <w:snapToGrid w:val="0"/>
        <w:spacing w:beforeLines="50" w:before="120" w:line="264" w:lineRule="auto"/>
        <w:jc w:val="both"/>
        <w:rPr>
          <w:rFonts w:ascii="Times New Roman" w:eastAsia="標楷體" w:hAnsi="Times New Roman" w:cs="新細明體"/>
          <w:kern w:val="0"/>
          <w:sz w:val="26"/>
          <w:szCs w:val="26"/>
        </w:rPr>
      </w:pPr>
    </w:p>
    <w:p w14:paraId="61D641E6"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lastRenderedPageBreak/>
        <w:t xml:space="preserve">4. </w:t>
      </w:r>
      <w:r w:rsidRPr="00836B83">
        <w:rPr>
          <w:rFonts w:ascii="Times New Roman" w:eastAsia="標楷體" w:hAnsi="Times New Roman" w:cs="新細明體" w:hint="eastAsia"/>
          <w:bCs/>
          <w:kern w:val="0"/>
          <w:sz w:val="26"/>
          <w:szCs w:val="26"/>
        </w:rPr>
        <w:t>推動心理健康與社會支持</w:t>
      </w:r>
    </w:p>
    <w:p w14:paraId="03C6F97B"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加強心理健康服務</w:t>
      </w:r>
      <w:r w:rsidRPr="00F11E8D">
        <w:rPr>
          <w:rFonts w:ascii="Times New Roman" w:eastAsia="標楷體" w:hAnsi="Times New Roman" w:cs="新細明體" w:hint="eastAsia"/>
          <w:bCs/>
          <w:kern w:val="0"/>
          <w:sz w:val="26"/>
          <w:szCs w:val="26"/>
        </w:rPr>
        <w:t>：在醫療體系中增強心理健康服務，提供心理諮詢、治療與支持，幫助個體應對壓力、焦慮與抑鬱等心理問題。</w:t>
      </w:r>
    </w:p>
    <w:p w14:paraId="035DA5D9" w14:textId="77777777" w:rsidR="00836B83" w:rsidRP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建立社會支持網絡</w:t>
      </w:r>
      <w:r w:rsidRPr="00F11E8D">
        <w:rPr>
          <w:rFonts w:ascii="Times New Roman" w:eastAsia="標楷體" w:hAnsi="Times New Roman" w:cs="新細明體" w:hint="eastAsia"/>
          <w:bCs/>
          <w:kern w:val="0"/>
          <w:sz w:val="26"/>
          <w:szCs w:val="26"/>
        </w:rPr>
        <w:t>：健全社會支持網絡，鼓勵社區與志願者參與，提供情感支持</w:t>
      </w:r>
      <w:r w:rsidRPr="00836B83">
        <w:rPr>
          <w:rFonts w:ascii="Times New Roman" w:eastAsia="標楷體" w:hAnsi="Times New Roman" w:cs="新細明體" w:hint="eastAsia"/>
          <w:kern w:val="0"/>
          <w:sz w:val="26"/>
          <w:szCs w:val="26"/>
        </w:rPr>
        <w:t>與實際幫助，促進社會融合與互助。</w:t>
      </w:r>
    </w:p>
    <w:p w14:paraId="3AB03838"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t xml:space="preserve">5. </w:t>
      </w:r>
      <w:r w:rsidRPr="00836B83">
        <w:rPr>
          <w:rFonts w:ascii="Times New Roman" w:eastAsia="標楷體" w:hAnsi="Times New Roman" w:cs="新細明體" w:hint="eastAsia"/>
          <w:bCs/>
          <w:kern w:val="0"/>
          <w:sz w:val="26"/>
          <w:szCs w:val="26"/>
        </w:rPr>
        <w:t>增強醫療人員培訓與能力建設</w:t>
      </w:r>
    </w:p>
    <w:p w14:paraId="0E519F26"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全人照護培訓</w:t>
      </w:r>
      <w:r w:rsidRPr="00F11E8D">
        <w:rPr>
          <w:rFonts w:ascii="Times New Roman" w:eastAsia="標楷體" w:hAnsi="Times New Roman" w:cs="新細明體" w:hint="eastAsia"/>
          <w:bCs/>
          <w:kern w:val="0"/>
          <w:sz w:val="26"/>
          <w:szCs w:val="26"/>
        </w:rPr>
        <w:t>：強化醫療人員的全人照護理念與技能培訓，確保他們能夠提供全方位、個性化與連續的健康服務。</w:t>
      </w:r>
    </w:p>
    <w:p w14:paraId="6C531A7E" w14:textId="77777777" w:rsidR="00836B83" w:rsidRP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推動跨專業協作</w:t>
      </w:r>
      <w:r w:rsidRPr="00F11E8D">
        <w:rPr>
          <w:rFonts w:ascii="Times New Roman" w:eastAsia="標楷體" w:hAnsi="Times New Roman" w:cs="新細明體" w:hint="eastAsia"/>
          <w:bCs/>
          <w:kern w:val="0"/>
          <w:sz w:val="26"/>
          <w:szCs w:val="26"/>
        </w:rPr>
        <w:t>：促進跨專業協作，培養多學科醫療團隊，促進不同專業之間的</w:t>
      </w:r>
      <w:r w:rsidRPr="00836B83">
        <w:rPr>
          <w:rFonts w:ascii="Times New Roman" w:eastAsia="標楷體" w:hAnsi="Times New Roman" w:cs="新細明體" w:hint="eastAsia"/>
          <w:kern w:val="0"/>
          <w:sz w:val="26"/>
          <w:szCs w:val="26"/>
        </w:rPr>
        <w:t>合作，共同提供全面的健康照護。</w:t>
      </w:r>
    </w:p>
    <w:p w14:paraId="4B2C3BA0"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t xml:space="preserve">6. </w:t>
      </w:r>
      <w:r w:rsidRPr="00836B83">
        <w:rPr>
          <w:rFonts w:ascii="Times New Roman" w:eastAsia="標楷體" w:hAnsi="Times New Roman" w:cs="新細明體" w:hint="eastAsia"/>
          <w:bCs/>
          <w:kern w:val="0"/>
          <w:sz w:val="26"/>
          <w:szCs w:val="26"/>
        </w:rPr>
        <w:t>政策與法規支持</w:t>
      </w:r>
    </w:p>
    <w:p w14:paraId="1FC95F71"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健全法律法規</w:t>
      </w:r>
      <w:r w:rsidRPr="00F11E8D">
        <w:rPr>
          <w:rFonts w:ascii="Times New Roman" w:eastAsia="標楷體" w:hAnsi="Times New Roman" w:cs="新細明體" w:hint="eastAsia"/>
          <w:bCs/>
          <w:kern w:val="0"/>
          <w:sz w:val="26"/>
          <w:szCs w:val="26"/>
        </w:rPr>
        <w:t>：制定並完善相關法律法規，支持並規範全人從生到死的照護實施，保障每個人享有基本的健康權利。</w:t>
      </w:r>
    </w:p>
    <w:p w14:paraId="0B5F3185" w14:textId="77777777" w:rsidR="00836B83" w:rsidRP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增加政府資金投入</w:t>
      </w:r>
      <w:r w:rsidRPr="00F11E8D">
        <w:rPr>
          <w:rFonts w:ascii="Times New Roman" w:eastAsia="標楷體" w:hAnsi="Times New Roman" w:cs="新細明體" w:hint="eastAsia"/>
          <w:bCs/>
          <w:kern w:val="0"/>
          <w:sz w:val="26"/>
          <w:szCs w:val="26"/>
        </w:rPr>
        <w:t>：增加政府對健康照護的資金投入，特別是在基層醫療、公</w:t>
      </w:r>
      <w:r w:rsidRPr="00836B83">
        <w:rPr>
          <w:rFonts w:ascii="Times New Roman" w:eastAsia="標楷體" w:hAnsi="Times New Roman" w:cs="新細明體" w:hint="eastAsia"/>
          <w:kern w:val="0"/>
          <w:sz w:val="26"/>
          <w:szCs w:val="26"/>
        </w:rPr>
        <w:t>共衛生與長期照護領域，確保資金充足與合理分配。</w:t>
      </w:r>
    </w:p>
    <w:p w14:paraId="5DFB6905" w14:textId="77777777" w:rsidR="00836B83" w:rsidRPr="00836B83" w:rsidRDefault="00836B83" w:rsidP="0096450D">
      <w:pPr>
        <w:widowControl/>
        <w:overflowPunct w:val="0"/>
        <w:snapToGrid w:val="0"/>
        <w:spacing w:beforeLines="50" w:before="120" w:line="264" w:lineRule="auto"/>
        <w:jc w:val="both"/>
        <w:outlineLvl w:val="3"/>
        <w:rPr>
          <w:rFonts w:ascii="Times New Roman" w:eastAsia="標楷體" w:hAnsi="Times New Roman" w:cs="新細明體"/>
          <w:bCs/>
          <w:kern w:val="0"/>
          <w:sz w:val="26"/>
          <w:szCs w:val="26"/>
        </w:rPr>
      </w:pPr>
      <w:r w:rsidRPr="00836B83">
        <w:rPr>
          <w:rFonts w:ascii="Times New Roman" w:eastAsia="標楷體" w:hAnsi="Times New Roman" w:cs="新細明體"/>
          <w:bCs/>
          <w:kern w:val="0"/>
          <w:sz w:val="26"/>
          <w:szCs w:val="26"/>
        </w:rPr>
        <w:t xml:space="preserve">7. </w:t>
      </w:r>
      <w:r w:rsidRPr="00836B83">
        <w:rPr>
          <w:rFonts w:ascii="Times New Roman" w:eastAsia="標楷體" w:hAnsi="Times New Roman" w:cs="新細明體" w:hint="eastAsia"/>
          <w:bCs/>
          <w:kern w:val="0"/>
          <w:sz w:val="26"/>
          <w:szCs w:val="26"/>
        </w:rPr>
        <w:t>推動科技創新與應用</w:t>
      </w:r>
    </w:p>
    <w:p w14:paraId="36518FAE" w14:textId="77777777" w:rsidR="00836B83" w:rsidRPr="00F11E8D"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bCs/>
          <w:kern w:val="0"/>
          <w:sz w:val="26"/>
          <w:szCs w:val="26"/>
        </w:rPr>
      </w:pPr>
      <w:r w:rsidRPr="00836B83">
        <w:rPr>
          <w:rFonts w:ascii="Times New Roman" w:eastAsia="標楷體" w:hAnsi="Times New Roman" w:cs="新細明體" w:hint="eastAsia"/>
          <w:bCs/>
          <w:kern w:val="0"/>
          <w:sz w:val="26"/>
          <w:szCs w:val="26"/>
        </w:rPr>
        <w:t>推動智慧醫療</w:t>
      </w:r>
      <w:r w:rsidRPr="00F11E8D">
        <w:rPr>
          <w:rFonts w:ascii="Times New Roman" w:eastAsia="標楷體" w:hAnsi="Times New Roman" w:cs="新細明體" w:hint="eastAsia"/>
          <w:bCs/>
          <w:kern w:val="0"/>
          <w:sz w:val="26"/>
          <w:szCs w:val="26"/>
        </w:rPr>
        <w:t>：促進智慧醫療技術的應用，如遠程醫療、健康大數據與人工智能，以提升健康服務的效率與覆蓋面。</w:t>
      </w:r>
    </w:p>
    <w:p w14:paraId="7201DDF3" w14:textId="364E31B1" w:rsidR="00836B83" w:rsidRDefault="00836B83" w:rsidP="0096450D">
      <w:pPr>
        <w:widowControl/>
        <w:numPr>
          <w:ilvl w:val="0"/>
          <w:numId w:val="76"/>
        </w:numPr>
        <w:tabs>
          <w:tab w:val="clear" w:pos="720"/>
          <w:tab w:val="num" w:pos="567"/>
        </w:tabs>
        <w:overflowPunct w:val="0"/>
        <w:snapToGrid w:val="0"/>
        <w:spacing w:beforeLines="50" w:before="120" w:line="264" w:lineRule="auto"/>
        <w:ind w:left="567" w:hanging="20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bCs/>
          <w:kern w:val="0"/>
          <w:sz w:val="26"/>
          <w:szCs w:val="26"/>
        </w:rPr>
        <w:t>支持創新藥物與治療</w:t>
      </w:r>
      <w:r w:rsidRPr="00F11E8D">
        <w:rPr>
          <w:rFonts w:ascii="Times New Roman" w:eastAsia="標楷體" w:hAnsi="Times New Roman" w:cs="新細明體" w:hint="eastAsia"/>
          <w:bCs/>
          <w:kern w:val="0"/>
          <w:sz w:val="26"/>
          <w:szCs w:val="26"/>
        </w:rPr>
        <w:t>：鼓勵醫療科技創新，支持新藥物與治療方法的研發與應用</w:t>
      </w:r>
      <w:r w:rsidRPr="00836B83">
        <w:rPr>
          <w:rFonts w:ascii="Times New Roman" w:eastAsia="標楷體" w:hAnsi="Times New Roman" w:cs="新細明體" w:hint="eastAsia"/>
          <w:kern w:val="0"/>
          <w:sz w:val="26"/>
          <w:szCs w:val="26"/>
        </w:rPr>
        <w:t>，以提升疾病治療效果與患者生活質量。</w:t>
      </w:r>
    </w:p>
    <w:p w14:paraId="70D5166F" w14:textId="77777777" w:rsidR="0078425A" w:rsidRPr="00836B83" w:rsidRDefault="0078425A" w:rsidP="0096450D">
      <w:pPr>
        <w:widowControl/>
        <w:overflowPunct w:val="0"/>
        <w:snapToGrid w:val="0"/>
        <w:spacing w:beforeLines="50" w:before="120" w:line="264" w:lineRule="auto"/>
        <w:ind w:left="360"/>
        <w:jc w:val="both"/>
        <w:rPr>
          <w:rFonts w:ascii="Times New Roman" w:eastAsia="標楷體" w:hAnsi="Times New Roman" w:cs="新細明體"/>
          <w:kern w:val="0"/>
          <w:sz w:val="26"/>
          <w:szCs w:val="26"/>
        </w:rPr>
      </w:pPr>
    </w:p>
    <w:p w14:paraId="4CACA804" w14:textId="7175D955" w:rsidR="00836B83" w:rsidRPr="00836B83" w:rsidRDefault="00A66BD2" w:rsidP="00751270">
      <w:pPr>
        <w:pStyle w:val="ab"/>
        <w:widowControl/>
        <w:numPr>
          <w:ilvl w:val="0"/>
          <w:numId w:val="77"/>
        </w:numPr>
        <w:overflowPunct w:val="0"/>
        <w:snapToGrid w:val="0"/>
        <w:spacing w:beforeLines="50" w:before="120" w:line="264" w:lineRule="auto"/>
        <w:ind w:leftChars="0" w:left="567" w:hanging="141"/>
        <w:jc w:val="both"/>
        <w:rPr>
          <w:rFonts w:ascii="Times New Roman" w:eastAsia="標楷體" w:hAnsi="Times New Roman" w:cs="新細明體"/>
          <w:kern w:val="0"/>
          <w:sz w:val="26"/>
          <w:szCs w:val="26"/>
        </w:rPr>
      </w:pPr>
      <w:r>
        <w:rPr>
          <w:rFonts w:ascii="Times New Roman" w:eastAsia="標楷體" w:hAnsi="Times New Roman" w:cs="新細明體" w:hint="eastAsia"/>
          <w:bCs/>
          <w:kern w:val="0"/>
          <w:sz w:val="26"/>
          <w:szCs w:val="26"/>
        </w:rPr>
        <w:t>小</w:t>
      </w:r>
      <w:r w:rsidR="00836B83" w:rsidRPr="00836B83">
        <w:rPr>
          <w:rFonts w:ascii="Times New Roman" w:eastAsia="標楷體" w:hAnsi="Times New Roman" w:cs="新細明體" w:hint="eastAsia"/>
          <w:bCs/>
          <w:kern w:val="0"/>
          <w:sz w:val="26"/>
          <w:szCs w:val="26"/>
        </w:rPr>
        <w:t>結</w:t>
      </w:r>
      <w:r w:rsidR="00836B83" w:rsidRPr="00836B83">
        <w:rPr>
          <w:rFonts w:ascii="Times New Roman" w:eastAsia="標楷體" w:hAnsi="Times New Roman" w:cs="新細明體" w:hint="eastAsia"/>
          <w:kern w:val="0"/>
          <w:sz w:val="26"/>
          <w:szCs w:val="26"/>
        </w:rPr>
        <w:t>：</w:t>
      </w:r>
    </w:p>
    <w:p w14:paraId="16B67B4C" w14:textId="77777777" w:rsidR="00836B83" w:rsidRPr="00836B83" w:rsidRDefault="00836B83" w:rsidP="0096450D">
      <w:pPr>
        <w:widowControl/>
        <w:overflowPunct w:val="0"/>
        <w:snapToGrid w:val="0"/>
        <w:spacing w:beforeLines="50" w:before="120" w:line="264" w:lineRule="auto"/>
        <w:ind w:firstLine="567"/>
        <w:jc w:val="both"/>
        <w:rPr>
          <w:rFonts w:ascii="Times New Roman" w:eastAsia="標楷體" w:hAnsi="Times New Roman" w:cs="新細明體"/>
          <w:kern w:val="0"/>
          <w:sz w:val="26"/>
          <w:szCs w:val="26"/>
        </w:rPr>
      </w:pPr>
      <w:r w:rsidRPr="00836B83">
        <w:rPr>
          <w:rFonts w:ascii="Times New Roman" w:eastAsia="標楷體" w:hAnsi="Times New Roman" w:cs="新細明體" w:hint="eastAsia"/>
          <w:kern w:val="0"/>
          <w:sz w:val="26"/>
          <w:szCs w:val="26"/>
        </w:rPr>
        <w:t>實現全人從生到死的照護需要多方的努力與政策支持。透過建立綜合性健康管理體系、加強健康教育與預防服務、完善慢性病管理與老年照護、推動心理健康與社會支持、增強醫療人員培訓與能力建設、健全法律法規及推動科技創新，我們將能為每個人提供全面、連續且個性化的健康照護，確保其在生命的每個階段都能享有最佳的健康與福祉。</w:t>
      </w:r>
    </w:p>
    <w:p w14:paraId="78119130" w14:textId="01AB2B0A" w:rsidR="00836B83" w:rsidRPr="000E2029" w:rsidRDefault="00836B83" w:rsidP="000E2029">
      <w:pPr>
        <w:pStyle w:val="-f1"/>
        <w:overflowPunct w:val="0"/>
        <w:snapToGrid w:val="0"/>
        <w:spacing w:beforeLines="50" w:before="120" w:afterLines="0" w:after="0" w:line="264" w:lineRule="auto"/>
        <w:jc w:val="both"/>
        <w:outlineLvl w:val="9"/>
        <w:rPr>
          <w:snapToGrid w:val="0"/>
          <w:kern w:val="0"/>
          <w:sz w:val="26"/>
          <w:highlight w:val="yellow"/>
        </w:rPr>
        <w:sectPr w:rsidR="00836B83" w:rsidRPr="000E2029" w:rsidSect="00A80562">
          <w:headerReference w:type="default" r:id="rId58"/>
          <w:footnotePr>
            <w:numRestart w:val="eachSect"/>
          </w:footnotePr>
          <w:pgSz w:w="11907" w:h="16840" w:code="9"/>
          <w:pgMar w:top="1418" w:right="1418" w:bottom="1418" w:left="1418" w:header="850" w:footer="567" w:gutter="0"/>
          <w:cols w:space="425"/>
          <w:docGrid w:linePitch="360"/>
        </w:sectPr>
      </w:pPr>
    </w:p>
    <w:p w14:paraId="2E98C882" w14:textId="1474ECF6" w:rsidR="008E195D" w:rsidRPr="008E195D" w:rsidRDefault="008E195D" w:rsidP="000E2029">
      <w:pPr>
        <w:pStyle w:val="22"/>
        <w:snapToGrid w:val="0"/>
        <w:spacing w:beforeLines="50" w:before="120" w:line="264" w:lineRule="auto"/>
        <w:rPr>
          <w:rFonts w:ascii="Times New Roman" w:eastAsia="標楷體" w:hAnsi="Times New Roman" w:cs="Times New Roman"/>
          <w:snapToGrid w:val="0"/>
          <w:kern w:val="0"/>
          <w:sz w:val="26"/>
          <w:szCs w:val="26"/>
        </w:rPr>
      </w:pPr>
      <w:bookmarkStart w:id="112" w:name="_Toc188281382"/>
      <w:r w:rsidRPr="008E195D">
        <w:rPr>
          <w:rFonts w:ascii="Times New Roman" w:eastAsia="標楷體" w:hAnsi="Times New Roman" w:cs="Times New Roman"/>
          <w:snapToGrid w:val="0"/>
          <w:kern w:val="0"/>
          <w:sz w:val="26"/>
          <w:szCs w:val="26"/>
        </w:rPr>
        <w:lastRenderedPageBreak/>
        <w:t>參考文獻</w:t>
      </w:r>
      <w:bookmarkEnd w:id="112"/>
    </w:p>
    <w:p w14:paraId="3650FE44" w14:textId="15F56E88" w:rsidR="008E195D" w:rsidRPr="000E2029" w:rsidRDefault="008E195D"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kern w:val="0"/>
          <w:sz w:val="26"/>
          <w:szCs w:val="26"/>
          <w:shd w:val="pct15" w:color="auto" w:fill="FFFFFF"/>
        </w:rPr>
      </w:pPr>
      <w:r w:rsidRPr="000E2029">
        <w:rPr>
          <w:rFonts w:ascii="Times New Roman" w:eastAsia="標楷體" w:hAnsi="Times New Roman" w:cs="Times New Roman"/>
          <w:snapToGrid w:val="0"/>
          <w:kern w:val="0"/>
          <w:sz w:val="26"/>
          <w:szCs w:val="26"/>
        </w:rPr>
        <w:t>黃勝堅</w:t>
      </w:r>
      <w:r w:rsidRPr="000E2029">
        <w:rPr>
          <w:rFonts w:ascii="Times New Roman" w:eastAsia="標楷體" w:hAnsi="Times New Roman" w:cs="Times New Roman" w:hint="eastAsia"/>
          <w:snapToGrid w:val="0"/>
          <w:kern w:val="0"/>
          <w:sz w:val="26"/>
          <w:szCs w:val="26"/>
        </w:rPr>
        <w:t>(</w:t>
      </w:r>
      <w:r w:rsidRPr="000E2029">
        <w:rPr>
          <w:rFonts w:ascii="Times New Roman" w:eastAsia="標楷體" w:hAnsi="Times New Roman" w:cs="Times New Roman"/>
          <w:snapToGrid w:val="0"/>
          <w:kern w:val="0"/>
          <w:sz w:val="26"/>
          <w:szCs w:val="26"/>
        </w:rPr>
        <w:t>2009</w:t>
      </w:r>
      <w:r w:rsidRPr="000E2029">
        <w:rPr>
          <w:rFonts w:ascii="Times New Roman" w:eastAsia="標楷體" w:hAnsi="Times New Roman" w:cs="Times New Roman" w:hint="eastAsia"/>
          <w:snapToGrid w:val="0"/>
          <w:kern w:val="0"/>
          <w:sz w:val="26"/>
          <w:szCs w:val="26"/>
        </w:rPr>
        <w:t>)</w:t>
      </w:r>
      <w:r w:rsidRPr="000E2029">
        <w:rPr>
          <w:rFonts w:ascii="Times New Roman" w:eastAsia="標楷體" w:hAnsi="Times New Roman" w:cs="Times New Roman" w:hint="eastAsia"/>
          <w:snapToGrid w:val="0"/>
          <w:kern w:val="0"/>
          <w:sz w:val="26"/>
          <w:szCs w:val="26"/>
        </w:rPr>
        <w:t>。</w:t>
      </w:r>
      <w:r w:rsidRPr="000E2029">
        <w:rPr>
          <w:rFonts w:ascii="Times New Roman" w:eastAsia="標楷體" w:hAnsi="Times New Roman" w:cs="Times New Roman"/>
          <w:snapToGrid w:val="0"/>
          <w:kern w:val="0"/>
          <w:sz w:val="26"/>
          <w:szCs w:val="26"/>
        </w:rPr>
        <w:t>醫療決策倫理困境簡報</w:t>
      </w:r>
      <w:r w:rsidRPr="000E2029">
        <w:rPr>
          <w:rFonts w:ascii="Times New Roman" w:eastAsia="標楷體" w:hAnsi="Times New Roman" w:cs="Times New Roman" w:hint="eastAsia"/>
          <w:snapToGrid w:val="0"/>
          <w:kern w:val="0"/>
          <w:sz w:val="26"/>
          <w:szCs w:val="26"/>
        </w:rPr>
        <w:t>。</w:t>
      </w:r>
      <w:r w:rsidRPr="000E2029">
        <w:rPr>
          <w:rFonts w:ascii="Times New Roman" w:eastAsia="標楷體" w:hAnsi="Times New Roman" w:cs="Times New Roman" w:hint="eastAsia"/>
          <w:snapToGrid w:val="0"/>
          <w:kern w:val="0"/>
          <w:sz w:val="26"/>
          <w:szCs w:val="26"/>
        </w:rPr>
        <w:t>2</w:t>
      </w:r>
      <w:r w:rsidRPr="000E2029">
        <w:rPr>
          <w:rFonts w:ascii="Times New Roman" w:eastAsia="標楷體" w:hAnsi="Times New Roman" w:cs="Times New Roman"/>
          <w:snapToGrid w:val="0"/>
          <w:kern w:val="0"/>
          <w:sz w:val="26"/>
          <w:szCs w:val="26"/>
        </w:rPr>
        <w:t>009/09/12</w:t>
      </w:r>
      <w:r w:rsidRPr="000E2029">
        <w:rPr>
          <w:rFonts w:ascii="Times New Roman" w:eastAsia="標楷體" w:hAnsi="Times New Roman" w:cs="Times New Roman" w:hint="eastAsia"/>
          <w:snapToGrid w:val="0"/>
          <w:kern w:val="0"/>
          <w:sz w:val="26"/>
          <w:szCs w:val="26"/>
        </w:rPr>
        <w:t>。</w:t>
      </w:r>
    </w:p>
    <w:p w14:paraId="5C3744C7" w14:textId="77777777" w:rsidR="008E195D" w:rsidRPr="00981C77" w:rsidRDefault="008E195D"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kern w:val="0"/>
          <w:sz w:val="26"/>
          <w:szCs w:val="26"/>
        </w:rPr>
      </w:pPr>
      <w:r w:rsidRPr="00981C77">
        <w:rPr>
          <w:rFonts w:ascii="Times New Roman" w:eastAsia="標楷體" w:hAnsi="Times New Roman" w:cs="Times New Roman" w:hint="eastAsia"/>
          <w:kern w:val="0"/>
          <w:sz w:val="26"/>
          <w:szCs w:val="26"/>
        </w:rPr>
        <w:t>黃勝堅</w:t>
      </w:r>
      <w:r w:rsidRPr="00981C77">
        <w:rPr>
          <w:rFonts w:ascii="Times New Roman" w:eastAsia="標楷體" w:hAnsi="Times New Roman" w:cs="Times New Roman" w:hint="eastAsia"/>
          <w:kern w:val="0"/>
          <w:sz w:val="26"/>
          <w:szCs w:val="26"/>
        </w:rPr>
        <w:t>(</w:t>
      </w:r>
      <w:r w:rsidRPr="00981C77">
        <w:rPr>
          <w:rFonts w:ascii="Times New Roman" w:eastAsia="標楷體" w:hAnsi="Times New Roman" w:cs="Times New Roman"/>
          <w:kern w:val="0"/>
          <w:sz w:val="26"/>
          <w:szCs w:val="26"/>
        </w:rPr>
        <w:t>2010</w:t>
      </w:r>
      <w:r w:rsidRPr="00981C77">
        <w:rPr>
          <w:rFonts w:ascii="Times New Roman" w:eastAsia="標楷體" w:hAnsi="Times New Roman" w:cs="Times New Roman" w:hint="eastAsia"/>
          <w:kern w:val="0"/>
          <w:sz w:val="26"/>
          <w:szCs w:val="26"/>
        </w:rPr>
        <w:t>)</w:t>
      </w:r>
      <w:r w:rsidRPr="00981C77">
        <w:rPr>
          <w:rFonts w:ascii="Times New Roman" w:eastAsia="標楷體" w:hAnsi="Times New Roman" w:cs="Times New Roman" w:hint="eastAsia"/>
          <w:kern w:val="0"/>
          <w:sz w:val="26"/>
          <w:szCs w:val="26"/>
        </w:rPr>
        <w:t>口述。生死謎藏</w:t>
      </w:r>
      <w:r w:rsidRPr="00981C77">
        <w:rPr>
          <w:rFonts w:ascii="Times New Roman" w:eastAsia="標楷體" w:hAnsi="Times New Roman" w:cs="Times New Roman" w:hint="eastAsia"/>
          <w:kern w:val="0"/>
          <w:sz w:val="26"/>
          <w:szCs w:val="26"/>
        </w:rPr>
        <w:t xml:space="preserve"> </w:t>
      </w:r>
      <w:r w:rsidRPr="00981C77">
        <w:rPr>
          <w:rFonts w:ascii="Times New Roman" w:eastAsia="標楷體" w:hAnsi="Times New Roman" w:cs="Times New Roman" w:hint="eastAsia"/>
          <w:kern w:val="0"/>
          <w:sz w:val="26"/>
          <w:szCs w:val="26"/>
        </w:rPr>
        <w:t>善終，和大家想的不一樣。大塊文化出版。</w:t>
      </w:r>
    </w:p>
    <w:p w14:paraId="4F566A79" w14:textId="77777777" w:rsidR="008E195D" w:rsidRPr="00981C77" w:rsidRDefault="008E195D"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981C77">
        <w:rPr>
          <w:rFonts w:ascii="Times New Roman" w:eastAsia="標楷體" w:hAnsi="Times New Roman" w:cs="Times New Roman" w:hint="eastAsia"/>
          <w:kern w:val="0"/>
          <w:sz w:val="26"/>
          <w:szCs w:val="26"/>
        </w:rPr>
        <w:t>黃勝堅</w:t>
      </w:r>
      <w:r w:rsidRPr="00981C77">
        <w:rPr>
          <w:rFonts w:ascii="Times New Roman" w:eastAsia="標楷體" w:hAnsi="Times New Roman" w:cs="Times New Roman" w:hint="eastAsia"/>
          <w:kern w:val="0"/>
          <w:sz w:val="26"/>
          <w:szCs w:val="26"/>
        </w:rPr>
        <w:t>(</w:t>
      </w:r>
      <w:r w:rsidRPr="00981C77">
        <w:rPr>
          <w:rFonts w:ascii="Times New Roman" w:eastAsia="標楷體" w:hAnsi="Times New Roman" w:cs="Times New Roman"/>
          <w:kern w:val="0"/>
          <w:sz w:val="26"/>
          <w:szCs w:val="26"/>
        </w:rPr>
        <w:t>2011</w:t>
      </w:r>
      <w:r w:rsidRPr="00981C77">
        <w:rPr>
          <w:rFonts w:ascii="Times New Roman" w:eastAsia="標楷體" w:hAnsi="Times New Roman" w:cs="Times New Roman" w:hint="eastAsia"/>
          <w:kern w:val="0"/>
          <w:sz w:val="26"/>
          <w:szCs w:val="26"/>
        </w:rPr>
        <w:t>)</w:t>
      </w:r>
      <w:r w:rsidRPr="00981C77">
        <w:rPr>
          <w:rFonts w:ascii="Times New Roman" w:eastAsia="標楷體" w:hAnsi="Times New Roman" w:cs="Times New Roman" w:hint="eastAsia"/>
          <w:kern w:val="0"/>
          <w:sz w:val="26"/>
          <w:szCs w:val="26"/>
        </w:rPr>
        <w:t>口述。夕陽山外山—生死謎藏</w:t>
      </w:r>
      <w:r w:rsidRPr="00981C77">
        <w:rPr>
          <w:rFonts w:ascii="Times New Roman" w:eastAsia="標楷體" w:hAnsi="Times New Roman" w:cs="Times New Roman" w:hint="eastAsia"/>
          <w:kern w:val="0"/>
          <w:sz w:val="26"/>
          <w:szCs w:val="26"/>
        </w:rPr>
        <w:t>2</w:t>
      </w:r>
      <w:r w:rsidRPr="00981C77">
        <w:rPr>
          <w:rFonts w:ascii="Times New Roman" w:eastAsia="標楷體" w:hAnsi="Times New Roman" w:cs="Times New Roman" w:hint="eastAsia"/>
          <w:kern w:val="0"/>
          <w:sz w:val="26"/>
          <w:szCs w:val="26"/>
        </w:rPr>
        <w:t>。大塊文化出版。</w:t>
      </w:r>
    </w:p>
    <w:p w14:paraId="413F782D" w14:textId="77777777" w:rsidR="008E195D" w:rsidRPr="000E2029" w:rsidRDefault="008E195D"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0E2029">
        <w:rPr>
          <w:rFonts w:ascii="Times New Roman" w:eastAsia="標楷體" w:hAnsi="Times New Roman" w:cs="Times New Roman" w:hint="eastAsia"/>
          <w:bCs/>
          <w:kern w:val="36"/>
          <w:sz w:val="26"/>
          <w:szCs w:val="26"/>
        </w:rPr>
        <w:t>AnkeCare</w:t>
      </w:r>
      <w:r w:rsidRPr="000E2029">
        <w:rPr>
          <w:rFonts w:ascii="Times New Roman" w:eastAsia="標楷體" w:hAnsi="Times New Roman" w:cs="Times New Roman" w:hint="eastAsia"/>
          <w:bCs/>
          <w:kern w:val="36"/>
          <w:sz w:val="26"/>
          <w:szCs w:val="26"/>
        </w:rPr>
        <w:t>創新照顧雜誌</w:t>
      </w:r>
      <w:r w:rsidRPr="000E2029">
        <w:rPr>
          <w:rFonts w:ascii="Times New Roman" w:eastAsia="標楷體" w:hAnsi="Times New Roman" w:cs="Times New Roman" w:hint="eastAsia"/>
          <w:bCs/>
          <w:kern w:val="36"/>
          <w:sz w:val="26"/>
          <w:szCs w:val="26"/>
        </w:rPr>
        <w:t>(</w:t>
      </w:r>
      <w:r w:rsidRPr="000E2029">
        <w:rPr>
          <w:rFonts w:ascii="Times New Roman" w:eastAsia="標楷體" w:hAnsi="Times New Roman" w:cs="Times New Roman"/>
          <w:bCs/>
          <w:kern w:val="36"/>
          <w:sz w:val="26"/>
          <w:szCs w:val="26"/>
        </w:rPr>
        <w:t>2022</w:t>
      </w:r>
      <w:r w:rsidRPr="000E2029">
        <w:rPr>
          <w:rFonts w:ascii="Times New Roman" w:eastAsia="標楷體" w:hAnsi="Times New Roman" w:cs="Times New Roman" w:hint="eastAsia"/>
          <w:bCs/>
          <w:kern w:val="36"/>
          <w:sz w:val="26"/>
          <w:szCs w:val="26"/>
        </w:rPr>
        <w:t>)</w:t>
      </w:r>
      <w:r w:rsidRPr="000E2029">
        <w:rPr>
          <w:rFonts w:ascii="Times New Roman" w:eastAsia="標楷體" w:hAnsi="Times New Roman" w:cs="Times New Roman" w:hint="eastAsia"/>
          <w:bCs/>
          <w:kern w:val="36"/>
          <w:sz w:val="26"/>
          <w:szCs w:val="26"/>
        </w:rPr>
        <w:t>。台北市立聯合醫院黃勝堅前總院長專訪：整合照顧以人為本社區服務磨合醫養底蘊，歐芯萌專欄。第</w:t>
      </w:r>
      <w:r w:rsidRPr="000E2029">
        <w:rPr>
          <w:rFonts w:ascii="Times New Roman" w:eastAsia="標楷體" w:hAnsi="Times New Roman" w:cs="Times New Roman" w:hint="eastAsia"/>
          <w:bCs/>
          <w:kern w:val="36"/>
          <w:sz w:val="26"/>
          <w:szCs w:val="26"/>
        </w:rPr>
        <w:t>19</w:t>
      </w:r>
      <w:r w:rsidRPr="000E2029">
        <w:rPr>
          <w:rFonts w:ascii="Times New Roman" w:eastAsia="標楷體" w:hAnsi="Times New Roman" w:cs="Times New Roman" w:hint="eastAsia"/>
          <w:bCs/>
          <w:kern w:val="36"/>
          <w:sz w:val="26"/>
          <w:szCs w:val="26"/>
        </w:rPr>
        <w:t>期，</w:t>
      </w:r>
      <w:r w:rsidRPr="000E2029">
        <w:rPr>
          <w:rFonts w:ascii="Times New Roman" w:eastAsia="標楷體" w:hAnsi="Times New Roman" w:cs="Times New Roman" w:hint="eastAsia"/>
          <w:bCs/>
          <w:kern w:val="36"/>
          <w:sz w:val="26"/>
          <w:szCs w:val="26"/>
        </w:rPr>
        <w:t>202</w:t>
      </w:r>
      <w:r w:rsidRPr="000E2029">
        <w:rPr>
          <w:rFonts w:ascii="Times New Roman" w:eastAsia="標楷體" w:hAnsi="Times New Roman" w:cs="Times New Roman"/>
          <w:bCs/>
          <w:kern w:val="36"/>
          <w:sz w:val="26"/>
          <w:szCs w:val="26"/>
        </w:rPr>
        <w:t>2</w:t>
      </w:r>
      <w:r w:rsidRPr="000E2029">
        <w:rPr>
          <w:rFonts w:ascii="Times New Roman" w:eastAsia="標楷體" w:hAnsi="Times New Roman" w:cs="Times New Roman" w:hint="eastAsia"/>
          <w:bCs/>
          <w:kern w:val="36"/>
          <w:sz w:val="26"/>
          <w:szCs w:val="26"/>
        </w:rPr>
        <w:t>/07/04</w:t>
      </w:r>
      <w:r w:rsidRPr="000E2029">
        <w:rPr>
          <w:rFonts w:ascii="Times New Roman" w:eastAsia="標楷體" w:hAnsi="Times New Roman" w:cs="Times New Roman" w:hint="eastAsia"/>
          <w:bCs/>
          <w:kern w:val="36"/>
          <w:sz w:val="26"/>
          <w:szCs w:val="26"/>
        </w:rPr>
        <w:t>。</w:t>
      </w:r>
    </w:p>
    <w:p w14:paraId="67D8FDF2"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中華民國護理師公會全國聯合會</w:t>
      </w:r>
      <w:r w:rsidRPr="005D7135">
        <w:rPr>
          <w:rFonts w:ascii="Times New Roman" w:eastAsia="標楷體" w:hAnsi="Times New Roman" w:cs="Times New Roman"/>
          <w:bCs/>
          <w:kern w:val="36"/>
          <w:sz w:val="26"/>
          <w:szCs w:val="26"/>
        </w:rPr>
        <w:t>(2024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7</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bCs/>
          <w:kern w:val="36"/>
          <w:sz w:val="26"/>
          <w:szCs w:val="26"/>
        </w:rPr>
        <w:t>5</w:t>
      </w:r>
      <w:r w:rsidRPr="005D7135">
        <w:rPr>
          <w:rFonts w:ascii="Times New Roman" w:eastAsia="標楷體" w:hAnsi="Times New Roman" w:cs="Times New Roman"/>
          <w:bCs/>
          <w:kern w:val="36"/>
          <w:sz w:val="26"/>
          <w:szCs w:val="26"/>
        </w:rPr>
        <w:t>日</w:t>
      </w:r>
      <w:r w:rsidRPr="005D7135">
        <w:rPr>
          <w:rFonts w:ascii="Times New Roman" w:eastAsia="標楷體" w:hAnsi="Times New Roman" w:cs="Times New Roman"/>
          <w:bCs/>
          <w:kern w:val="36"/>
          <w:sz w:val="26"/>
          <w:szCs w:val="26"/>
        </w:rPr>
        <w:t xml:space="preserve">) </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 xml:space="preserve"> </w:t>
      </w:r>
      <w:r w:rsidRPr="005D7135">
        <w:rPr>
          <w:rFonts w:ascii="Times New Roman" w:eastAsia="標楷體" w:hAnsi="Times New Roman" w:cs="Times New Roman"/>
          <w:bCs/>
          <w:kern w:val="36"/>
          <w:sz w:val="26"/>
          <w:szCs w:val="26"/>
        </w:rPr>
        <w:t>各縣市護理執業人數統計</w:t>
      </w:r>
      <w:r w:rsidRPr="005D7135">
        <w:rPr>
          <w:rFonts w:ascii="Times New Roman" w:eastAsia="標楷體" w:hAnsi="Times New Roman" w:cs="Times New Roman"/>
          <w:bCs/>
          <w:kern w:val="36"/>
          <w:sz w:val="26"/>
          <w:szCs w:val="26"/>
        </w:rPr>
        <w:t>-113</w:t>
      </w:r>
      <w:r w:rsidRPr="005D7135">
        <w:rPr>
          <w:rFonts w:ascii="Times New Roman" w:eastAsia="標楷體" w:hAnsi="Times New Roman" w:cs="Times New Roman"/>
          <w:bCs/>
          <w:kern w:val="36"/>
          <w:sz w:val="26"/>
          <w:szCs w:val="26"/>
        </w:rPr>
        <w:t>年</w:t>
      </w:r>
      <w:r w:rsidRPr="005D7135">
        <w:rPr>
          <w:rFonts w:ascii="Times New Roman" w:eastAsia="標楷體" w:hAnsi="Times New Roman" w:cs="Times New Roman"/>
          <w:bCs/>
          <w:kern w:val="36"/>
          <w:sz w:val="26"/>
          <w:szCs w:val="26"/>
        </w:rPr>
        <w:t>1~6</w:t>
      </w:r>
      <w:r w:rsidRPr="005D7135">
        <w:rPr>
          <w:rFonts w:ascii="Times New Roman" w:eastAsia="標楷體" w:hAnsi="Times New Roman" w:cs="Times New Roman"/>
          <w:bCs/>
          <w:kern w:val="36"/>
          <w:sz w:val="26"/>
          <w:szCs w:val="26"/>
        </w:rPr>
        <w:t>月．</w:t>
      </w:r>
      <w:hyperlink r:id="rId59" w:history="1">
        <w:r w:rsidRPr="005D7135">
          <w:rPr>
            <w:bCs/>
            <w:kern w:val="36"/>
          </w:rPr>
          <w:t>https://www.nurse.org.tw/publicUI/H/H10201.aspx?arg</w:t>
        </w:r>
      </w:hyperlink>
      <w:r w:rsidRPr="005D7135">
        <w:rPr>
          <w:rFonts w:ascii="Times New Roman" w:eastAsia="標楷體" w:hAnsi="Times New Roman" w:cs="Times New Roman"/>
          <w:bCs/>
          <w:kern w:val="36"/>
          <w:sz w:val="26"/>
          <w:szCs w:val="26"/>
        </w:rPr>
        <w:t>= 8DC2E451DACBBC 4071</w:t>
      </w:r>
    </w:p>
    <w:p w14:paraId="0A9313CB"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施至遠、孫文榮、徐愫萱、李易翰、黃喬煜、黃肇明與黃勝堅</w:t>
      </w:r>
      <w:r w:rsidRPr="005D7135">
        <w:rPr>
          <w:rFonts w:ascii="Times New Roman" w:eastAsia="標楷體" w:hAnsi="Times New Roman" w:cs="Times New Roman"/>
          <w:bCs/>
          <w:kern w:val="36"/>
          <w:sz w:val="26"/>
          <w:szCs w:val="26"/>
        </w:rPr>
        <w:t xml:space="preserve">(2017) </w:t>
      </w:r>
      <w:r w:rsidRPr="005D7135">
        <w:rPr>
          <w:rFonts w:ascii="Times New Roman" w:eastAsia="標楷體" w:hAnsi="Times New Roman" w:cs="Times New Roman"/>
          <w:bCs/>
          <w:kern w:val="36"/>
          <w:sz w:val="26"/>
          <w:szCs w:val="26"/>
        </w:rPr>
        <w:t>．「建構以價值為導向居家醫療照護模式」．北市醫學雜誌，第</w:t>
      </w:r>
      <w:r w:rsidRPr="005D7135">
        <w:rPr>
          <w:rFonts w:ascii="Times New Roman" w:eastAsia="標楷體" w:hAnsi="Times New Roman" w:cs="Times New Roman"/>
          <w:bCs/>
          <w:kern w:val="36"/>
          <w:sz w:val="26"/>
          <w:szCs w:val="26"/>
        </w:rPr>
        <w:t>14</w:t>
      </w:r>
      <w:r w:rsidRPr="005D7135">
        <w:rPr>
          <w:rFonts w:ascii="Times New Roman" w:eastAsia="標楷體" w:hAnsi="Times New Roman" w:cs="Times New Roman"/>
          <w:bCs/>
          <w:kern w:val="36"/>
          <w:sz w:val="26"/>
          <w:szCs w:val="26"/>
        </w:rPr>
        <w:t>卷，頁</w:t>
      </w:r>
      <w:r w:rsidRPr="005D7135">
        <w:rPr>
          <w:rFonts w:ascii="Times New Roman" w:eastAsia="標楷體" w:hAnsi="Times New Roman" w:cs="Times New Roman"/>
          <w:bCs/>
          <w:kern w:val="36"/>
          <w:sz w:val="26"/>
          <w:szCs w:val="26"/>
        </w:rPr>
        <w:t>59-68</w:t>
      </w:r>
      <w:r w:rsidRPr="005D7135">
        <w:rPr>
          <w:rFonts w:ascii="Times New Roman" w:eastAsia="標楷體" w:hAnsi="Times New Roman" w:cs="Times New Roman" w:hint="eastAsia"/>
          <w:bCs/>
          <w:kern w:val="36"/>
          <w:sz w:val="26"/>
          <w:szCs w:val="26"/>
        </w:rPr>
        <w:t>。</w:t>
      </w:r>
    </w:p>
    <w:p w14:paraId="476B1548" w14:textId="7C19DFA5"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周香吟、鄭雅文、戴文芳、李榮真</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2021</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．提升病人出院準備服務銜接長照</w:t>
      </w:r>
      <w:r w:rsidRPr="005D7135">
        <w:rPr>
          <w:rFonts w:ascii="Times New Roman" w:eastAsia="標楷體" w:hAnsi="Times New Roman" w:cs="Times New Roman"/>
          <w:bCs/>
          <w:kern w:val="36"/>
          <w:sz w:val="26"/>
          <w:szCs w:val="26"/>
        </w:rPr>
        <w:t xml:space="preserve"> 2.0</w:t>
      </w:r>
      <w:r w:rsidRPr="005D7135">
        <w:rPr>
          <w:rFonts w:ascii="Times New Roman" w:eastAsia="標楷體" w:hAnsi="Times New Roman" w:cs="Times New Roman"/>
          <w:bCs/>
          <w:kern w:val="36"/>
          <w:sz w:val="26"/>
          <w:szCs w:val="26"/>
        </w:rPr>
        <w:t>之轉銜率．高雄護理雜誌，</w:t>
      </w:r>
      <w:r w:rsidRPr="005D7135">
        <w:rPr>
          <w:rFonts w:ascii="Times New Roman" w:eastAsia="標楷體" w:hAnsi="Times New Roman" w:cs="Times New Roman"/>
          <w:bCs/>
          <w:kern w:val="36"/>
          <w:sz w:val="26"/>
          <w:szCs w:val="26"/>
        </w:rPr>
        <w:t>38</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1</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22-33</w:t>
      </w:r>
      <w:r w:rsidRPr="005D7135">
        <w:rPr>
          <w:rFonts w:ascii="Times New Roman" w:eastAsia="標楷體" w:hAnsi="Times New Roman" w:cs="Times New Roman"/>
          <w:bCs/>
          <w:kern w:val="36"/>
          <w:sz w:val="26"/>
          <w:szCs w:val="26"/>
        </w:rPr>
        <w:t>。</w:t>
      </w:r>
    </w:p>
    <w:p w14:paraId="721C5062" w14:textId="7D363C19"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長期照顧司</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2021</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6</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bCs/>
          <w:kern w:val="36"/>
          <w:sz w:val="26"/>
          <w:szCs w:val="26"/>
        </w:rPr>
        <w:t xml:space="preserve">10 </w:t>
      </w:r>
      <w:r w:rsidRPr="005D7135">
        <w:rPr>
          <w:rFonts w:ascii="Times New Roman" w:eastAsia="標楷體" w:hAnsi="Times New Roman" w:cs="Times New Roman"/>
          <w:bCs/>
          <w:kern w:val="36"/>
          <w:sz w:val="26"/>
          <w:szCs w:val="26"/>
        </w:rPr>
        <w:t>日</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．出院準備銜接長照服務．</w:t>
      </w:r>
      <w:hyperlink r:id="rId60" w:history="1">
        <w:r w:rsidRPr="005D7135">
          <w:rPr>
            <w:bCs/>
            <w:kern w:val="36"/>
          </w:rPr>
          <w:t>https://1966.gov.tw</w:t>
        </w:r>
      </w:hyperlink>
      <w:r w:rsidRPr="005D7135">
        <w:rPr>
          <w:rFonts w:ascii="Times New Roman" w:eastAsia="標楷體" w:hAnsi="Times New Roman" w:cs="Times New Roman"/>
          <w:bCs/>
          <w:kern w:val="36"/>
          <w:sz w:val="26"/>
          <w:szCs w:val="26"/>
        </w:rPr>
        <w:t xml:space="preserve"> /LTC/cp6458 -69942-207.htm</w:t>
      </w:r>
    </w:p>
    <w:p w14:paraId="4344A8A7" w14:textId="0934AF08"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國家發展委員會</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w:t>
      </w:r>
      <w:r w:rsidRPr="005D7135">
        <w:rPr>
          <w:rFonts w:ascii="Times New Roman" w:eastAsia="標楷體" w:hAnsi="Times New Roman" w:cs="Times New Roman" w:hint="eastAsia"/>
          <w:bCs/>
          <w:kern w:val="36"/>
          <w:sz w:val="26"/>
          <w:szCs w:val="26"/>
        </w:rPr>
        <w:t>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hint="eastAsia"/>
          <w:bCs/>
          <w:kern w:val="36"/>
          <w:sz w:val="26"/>
          <w:szCs w:val="26"/>
        </w:rPr>
        <w:t>3</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hint="eastAsia"/>
          <w:bCs/>
          <w:kern w:val="36"/>
          <w:sz w:val="26"/>
          <w:szCs w:val="26"/>
        </w:rPr>
        <w:t>31</w:t>
      </w:r>
      <w:r w:rsidRPr="005D7135">
        <w:rPr>
          <w:rFonts w:ascii="Times New Roman" w:eastAsia="標楷體" w:hAnsi="Times New Roman" w:cs="Times New Roman"/>
          <w:bCs/>
          <w:kern w:val="36"/>
          <w:sz w:val="26"/>
          <w:szCs w:val="26"/>
        </w:rPr>
        <w:t>日</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2024</w:t>
      </w:r>
      <w:r w:rsidRPr="005D7135">
        <w:rPr>
          <w:rFonts w:ascii="Times New Roman" w:eastAsia="標楷體" w:hAnsi="Times New Roman" w:cs="Times New Roman"/>
          <w:bCs/>
          <w:kern w:val="36"/>
          <w:sz w:val="26"/>
          <w:szCs w:val="26"/>
        </w:rPr>
        <w:t>年</w:t>
      </w:r>
      <w:r w:rsidRPr="005D7135">
        <w:rPr>
          <w:rFonts w:ascii="Times New Roman" w:eastAsia="標楷體" w:hAnsi="Times New Roman" w:cs="Times New Roman"/>
          <w:bCs/>
          <w:kern w:val="36"/>
          <w:sz w:val="26"/>
          <w:szCs w:val="26"/>
        </w:rPr>
        <w:t>3</w:t>
      </w:r>
      <w:r w:rsidRPr="005D7135">
        <w:rPr>
          <w:rFonts w:ascii="Times New Roman" w:eastAsia="標楷體" w:hAnsi="Times New Roman" w:cs="Times New Roman"/>
          <w:bCs/>
          <w:kern w:val="36"/>
          <w:sz w:val="26"/>
          <w:szCs w:val="26"/>
        </w:rPr>
        <w:t>月重要統計資料．</w:t>
      </w:r>
      <w:hyperlink w:history="1">
        <w:r w:rsidRPr="005D7135">
          <w:rPr>
            <w:bCs/>
            <w:kern w:val="36"/>
          </w:rPr>
          <w:t>https://www.ndc.gov.tw /Content_ List.aspx?n =507E</w:t>
        </w:r>
      </w:hyperlink>
      <w:r w:rsidRPr="005D7135">
        <w:rPr>
          <w:rFonts w:ascii="Times New Roman" w:eastAsia="標楷體" w:hAnsi="Times New Roman" w:cs="Times New Roman"/>
          <w:bCs/>
          <w:kern w:val="36"/>
          <w:sz w:val="26"/>
          <w:szCs w:val="26"/>
        </w:rPr>
        <w:t xml:space="preserve"> 4787819 DDCE6</w:t>
      </w:r>
    </w:p>
    <w:p w14:paraId="3C06DB9F" w14:textId="32A27655"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曾文玲、王思雅、蘇雅梅</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2018</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．出院準備服務接軌長期照顧服務問題之探討．社區發展季刊，</w:t>
      </w:r>
      <w:r w:rsidRPr="005D7135">
        <w:rPr>
          <w:rFonts w:ascii="Times New Roman" w:eastAsia="標楷體" w:hAnsi="Times New Roman" w:cs="Times New Roman"/>
          <w:bCs/>
          <w:kern w:val="36"/>
          <w:sz w:val="26"/>
          <w:szCs w:val="26"/>
        </w:rPr>
        <w:t>164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275-285</w:t>
      </w:r>
      <w:r w:rsidRPr="005D7135">
        <w:rPr>
          <w:rFonts w:ascii="Times New Roman" w:eastAsia="標楷體" w:hAnsi="Times New Roman" w:cs="Times New Roman"/>
          <w:bCs/>
          <w:kern w:val="36"/>
          <w:sz w:val="26"/>
          <w:szCs w:val="26"/>
        </w:rPr>
        <w:t>。</w:t>
      </w:r>
    </w:p>
    <w:p w14:paraId="6E242B24" w14:textId="79428C98"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衛生福利部</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2018</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3</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bCs/>
          <w:kern w:val="36"/>
          <w:sz w:val="26"/>
          <w:szCs w:val="26"/>
        </w:rPr>
        <w:t>12</w:t>
      </w:r>
      <w:r w:rsidRPr="005D7135">
        <w:rPr>
          <w:rFonts w:ascii="Times New Roman" w:eastAsia="標楷體" w:hAnsi="Times New Roman" w:cs="Times New Roman"/>
          <w:bCs/>
          <w:kern w:val="36"/>
          <w:sz w:val="26"/>
          <w:szCs w:val="26"/>
        </w:rPr>
        <w:t>日</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 xml:space="preserve">107 </w:t>
      </w:r>
      <w:r w:rsidRPr="005D7135">
        <w:rPr>
          <w:rFonts w:ascii="Times New Roman" w:eastAsia="標楷體" w:hAnsi="Times New Roman" w:cs="Times New Roman"/>
          <w:bCs/>
          <w:kern w:val="36"/>
          <w:sz w:val="26"/>
          <w:szCs w:val="26"/>
        </w:rPr>
        <w:t>年度銜</w:t>
      </w:r>
      <w:r w:rsidRPr="005D7135">
        <w:rPr>
          <w:rFonts w:ascii="Times New Roman" w:eastAsia="標楷體" w:hAnsi="Times New Roman" w:cs="Times New Roman"/>
          <w:bCs/>
          <w:kern w:val="36"/>
          <w:sz w:val="26"/>
          <w:szCs w:val="26"/>
        </w:rPr>
        <w:t xml:space="preserve"> </w:t>
      </w:r>
      <w:r w:rsidRPr="005D7135">
        <w:rPr>
          <w:rFonts w:ascii="Times New Roman" w:eastAsia="標楷體" w:hAnsi="Times New Roman" w:cs="Times New Roman"/>
          <w:bCs/>
          <w:kern w:val="36"/>
          <w:sz w:val="26"/>
          <w:szCs w:val="26"/>
        </w:rPr>
        <w:t>接長照出院準備服務友善醫院獎勵計畫申請作業須知．</w:t>
      </w:r>
      <w:r w:rsidRPr="005D7135">
        <w:rPr>
          <w:rFonts w:ascii="Times New Roman" w:eastAsia="標楷體" w:hAnsi="Times New Roman" w:cs="Times New Roman"/>
          <w:bCs/>
          <w:kern w:val="36"/>
          <w:sz w:val="26"/>
          <w:szCs w:val="26"/>
        </w:rPr>
        <w:t>https://1966.gov.tw/LTC/ cp-4009-42464-201.html</w:t>
      </w:r>
    </w:p>
    <w:p w14:paraId="7C97EFBF"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衛生福利部中央健保署</w:t>
      </w:r>
      <w:r w:rsidRPr="005D7135">
        <w:rPr>
          <w:rFonts w:ascii="Times New Roman" w:eastAsia="標楷體" w:hAnsi="Times New Roman" w:cs="Times New Roman" w:hint="eastAsia"/>
          <w:bCs/>
          <w:kern w:val="36"/>
          <w:sz w:val="26"/>
          <w:szCs w:val="26"/>
        </w:rPr>
        <w:t>(2021</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hint="eastAsia"/>
          <w:bCs/>
          <w:kern w:val="36"/>
          <w:sz w:val="26"/>
          <w:szCs w:val="26"/>
        </w:rPr>
        <w:t>2</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hint="eastAsia"/>
          <w:bCs/>
          <w:kern w:val="36"/>
          <w:sz w:val="26"/>
          <w:szCs w:val="26"/>
        </w:rPr>
        <w:t>12</w:t>
      </w:r>
      <w:r w:rsidRPr="005D7135">
        <w:rPr>
          <w:rFonts w:ascii="Times New Roman" w:eastAsia="標楷體" w:hAnsi="Times New Roman" w:cs="Times New Roman"/>
          <w:bCs/>
          <w:kern w:val="36"/>
          <w:sz w:val="26"/>
          <w:szCs w:val="26"/>
        </w:rPr>
        <w:t>日</w:t>
      </w:r>
      <w:r w:rsidRPr="005D7135">
        <w:rPr>
          <w:rFonts w:ascii="Times New Roman" w:eastAsia="標楷體" w:hAnsi="Times New Roman" w:cs="Times New Roman" w:hint="eastAsia"/>
          <w:bCs/>
          <w:kern w:val="36"/>
          <w:sz w:val="26"/>
          <w:szCs w:val="26"/>
        </w:rPr>
        <w:t>)</w:t>
      </w:r>
      <w:r w:rsidRPr="005D7135">
        <w:rPr>
          <w:rFonts w:ascii="Times New Roman" w:eastAsia="標楷體" w:hAnsi="Times New Roman" w:cs="Times New Roman"/>
          <w:bCs/>
          <w:kern w:val="36"/>
          <w:sz w:val="26"/>
          <w:szCs w:val="26"/>
        </w:rPr>
        <w:t xml:space="preserve"> </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110</w:t>
      </w:r>
      <w:r w:rsidRPr="005D7135">
        <w:rPr>
          <w:rFonts w:ascii="Times New Roman" w:eastAsia="標楷體" w:hAnsi="Times New Roman" w:cs="Times New Roman"/>
          <w:bCs/>
          <w:kern w:val="36"/>
          <w:sz w:val="26"/>
          <w:szCs w:val="26"/>
        </w:rPr>
        <w:t>年衛生福利部新聞。</w:t>
      </w:r>
      <w:hyperlink w:history="1">
        <w:r w:rsidRPr="005D7135">
          <w:rPr>
            <w:bCs/>
            <w:kern w:val="36"/>
          </w:rPr>
          <w:t>https://www.mohw.gov. tw/cp-5015- 58957-1.html</w:t>
        </w:r>
      </w:hyperlink>
    </w:p>
    <w:p w14:paraId="6BD57356" w14:textId="1105DAC6"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衛生福利部</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2023</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6</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bCs/>
          <w:kern w:val="36"/>
          <w:sz w:val="26"/>
          <w:szCs w:val="26"/>
        </w:rPr>
        <w:t>27</w:t>
      </w:r>
      <w:r w:rsidRPr="005D7135">
        <w:rPr>
          <w:rFonts w:ascii="Times New Roman" w:eastAsia="標楷體" w:hAnsi="Times New Roman" w:cs="Times New Roman"/>
          <w:bCs/>
          <w:kern w:val="36"/>
          <w:sz w:val="26"/>
          <w:szCs w:val="26"/>
        </w:rPr>
        <w:t>日</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 xml:space="preserve">112-114 </w:t>
      </w:r>
      <w:r w:rsidRPr="005D7135">
        <w:rPr>
          <w:rFonts w:ascii="Times New Roman" w:eastAsia="標楷體" w:hAnsi="Times New Roman" w:cs="Times New Roman"/>
          <w:bCs/>
          <w:kern w:val="36"/>
          <w:sz w:val="26"/>
          <w:szCs w:val="26"/>
        </w:rPr>
        <w:t>年度「出院準備銜接長照服務計畫」申請作業須知．</w:t>
      </w:r>
      <w:r w:rsidRPr="005D7135">
        <w:rPr>
          <w:rFonts w:ascii="Times New Roman" w:eastAsia="標楷體" w:hAnsi="Times New Roman" w:cs="Times New Roman"/>
          <w:bCs/>
          <w:kern w:val="36"/>
          <w:sz w:val="26"/>
          <w:szCs w:val="26"/>
        </w:rPr>
        <w:t>https://1966.gov.</w:t>
      </w:r>
      <w:r w:rsidRPr="005D7135">
        <w:rPr>
          <w:rFonts w:ascii="Times New Roman" w:eastAsia="標楷體" w:hAnsi="Times New Roman" w:cs="Times New Roman" w:hint="eastAsia"/>
          <w:bCs/>
          <w:kern w:val="36"/>
          <w:sz w:val="26"/>
          <w:szCs w:val="26"/>
        </w:rPr>
        <w:t xml:space="preserve"> </w:t>
      </w:r>
      <w:r w:rsidRPr="005D7135">
        <w:rPr>
          <w:rFonts w:ascii="Times New Roman" w:eastAsia="標楷體" w:hAnsi="Times New Roman" w:cs="Times New Roman"/>
          <w:bCs/>
          <w:kern w:val="36"/>
          <w:sz w:val="26"/>
          <w:szCs w:val="26"/>
        </w:rPr>
        <w:t>tw/LTC/mp-207.html</w:t>
      </w:r>
    </w:p>
    <w:p w14:paraId="76B69B4E" w14:textId="1CA30C3C"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衛生福利部</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w:t>
      </w:r>
      <w:r w:rsidRPr="005D7135">
        <w:rPr>
          <w:rFonts w:ascii="Times New Roman" w:eastAsia="標楷體" w:hAnsi="Times New Roman" w:cs="Times New Roman" w:hint="eastAsia"/>
          <w:bCs/>
          <w:kern w:val="36"/>
          <w:sz w:val="26"/>
          <w:szCs w:val="26"/>
        </w:rPr>
        <w:t>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hint="eastAsia"/>
          <w:bCs/>
          <w:kern w:val="36"/>
          <w:sz w:val="26"/>
          <w:szCs w:val="26"/>
        </w:rPr>
        <w:t>1</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hint="eastAsia"/>
          <w:bCs/>
          <w:kern w:val="36"/>
          <w:sz w:val="26"/>
          <w:szCs w:val="26"/>
        </w:rPr>
        <w:t>16</w:t>
      </w:r>
      <w:r w:rsidRPr="005D7135">
        <w:rPr>
          <w:rFonts w:ascii="Times New Roman" w:eastAsia="標楷體" w:hAnsi="Times New Roman" w:cs="Times New Roman"/>
          <w:bCs/>
          <w:kern w:val="36"/>
          <w:sz w:val="26"/>
          <w:szCs w:val="26"/>
        </w:rPr>
        <w:t>日</w:t>
      </w:r>
      <w:r w:rsidR="006A47BB">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2023</w:t>
      </w:r>
      <w:r w:rsidRPr="005D7135">
        <w:rPr>
          <w:rFonts w:ascii="Times New Roman" w:eastAsia="標楷體" w:hAnsi="Times New Roman" w:cs="Times New Roman"/>
          <w:bCs/>
          <w:kern w:val="36"/>
          <w:sz w:val="26"/>
          <w:szCs w:val="26"/>
        </w:rPr>
        <w:t>衛生福利部年報．</w:t>
      </w:r>
      <w:hyperlink r:id="rId61" w:history="1">
        <w:r w:rsidRPr="005D7135">
          <w:rPr>
            <w:bCs/>
            <w:kern w:val="36"/>
          </w:rPr>
          <w:t>https://www.mohw.gov.tw/cp-3196</w:t>
        </w:r>
        <w:r w:rsidRPr="005D7135">
          <w:rPr>
            <w:rFonts w:hint="eastAsia"/>
            <w:bCs/>
            <w:kern w:val="36"/>
          </w:rPr>
          <w:t xml:space="preserve"> </w:t>
        </w:r>
        <w:r w:rsidRPr="005D7135">
          <w:rPr>
            <w:bCs/>
            <w:kern w:val="36"/>
          </w:rPr>
          <w:t>-76172-1.html</w:t>
        </w:r>
      </w:hyperlink>
    </w:p>
    <w:p w14:paraId="56710349"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衛生福利部護理及健康照護司</w:t>
      </w:r>
      <w:r w:rsidRPr="005D7135">
        <w:rPr>
          <w:rFonts w:ascii="Times New Roman" w:eastAsia="標楷體" w:hAnsi="Times New Roman" w:cs="Times New Roman"/>
          <w:bCs/>
          <w:kern w:val="36"/>
          <w:sz w:val="26"/>
          <w:szCs w:val="26"/>
        </w:rPr>
        <w:t>(2024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7</w:t>
      </w:r>
      <w:r w:rsidRPr="005D7135">
        <w:rPr>
          <w:rFonts w:ascii="Times New Roman" w:eastAsia="標楷體" w:hAnsi="Times New Roman" w:cs="Times New Roman"/>
          <w:bCs/>
          <w:kern w:val="36"/>
          <w:sz w:val="26"/>
          <w:szCs w:val="26"/>
        </w:rPr>
        <w:t>月</w:t>
      </w:r>
      <w:r w:rsidRPr="005D7135">
        <w:rPr>
          <w:rFonts w:ascii="Times New Roman" w:eastAsia="標楷體" w:hAnsi="Times New Roman" w:cs="Times New Roman"/>
          <w:bCs/>
          <w:kern w:val="36"/>
          <w:sz w:val="26"/>
          <w:szCs w:val="26"/>
        </w:rPr>
        <w:t>9</w:t>
      </w:r>
      <w:r w:rsidRPr="005D7135">
        <w:rPr>
          <w:rFonts w:ascii="Times New Roman" w:eastAsia="標楷體" w:hAnsi="Times New Roman" w:cs="Times New Roman"/>
          <w:bCs/>
          <w:kern w:val="36"/>
          <w:sz w:val="26"/>
          <w:szCs w:val="26"/>
        </w:rPr>
        <w:t>日</w:t>
      </w:r>
      <w:r w:rsidRPr="005D7135">
        <w:rPr>
          <w:rFonts w:ascii="Times New Roman" w:eastAsia="標楷體" w:hAnsi="Times New Roman" w:cs="Times New Roman"/>
          <w:bCs/>
          <w:kern w:val="36"/>
          <w:sz w:val="26"/>
          <w:szCs w:val="26"/>
        </w:rPr>
        <w:t xml:space="preserve">) </w:t>
      </w:r>
      <w:r w:rsidRPr="005D7135">
        <w:rPr>
          <w:rFonts w:ascii="Times New Roman" w:eastAsia="標楷體" w:hAnsi="Times New Roman" w:cs="Times New Roman"/>
          <w:bCs/>
          <w:kern w:val="36"/>
          <w:sz w:val="26"/>
          <w:szCs w:val="26"/>
        </w:rPr>
        <w:t>．近五年護理人員空缺率及離職率．</w:t>
      </w:r>
      <w:r w:rsidRPr="005D7135">
        <w:rPr>
          <w:rFonts w:ascii="Times New Roman" w:eastAsia="標楷體" w:hAnsi="Times New Roman" w:cs="Times New Roman"/>
          <w:bCs/>
          <w:kern w:val="36"/>
          <w:sz w:val="26"/>
          <w:szCs w:val="26"/>
        </w:rPr>
        <w:t>https</w:t>
      </w:r>
    </w:p>
    <w:p w14:paraId="4897DC6A" w14:textId="77777777" w:rsidR="005D7135" w:rsidRPr="005D7135" w:rsidRDefault="002A0C0B"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hyperlink r:id="rId62" w:history="1">
        <w:r w:rsidR="005D7135" w:rsidRPr="005D7135">
          <w:rPr>
            <w:bCs/>
            <w:kern w:val="36"/>
          </w:rPr>
          <w:t>://nurse.mohw.gov.tw/cp-72-</w:t>
        </w:r>
      </w:hyperlink>
      <w:r w:rsidR="005D7135" w:rsidRPr="005D7135">
        <w:rPr>
          <w:rFonts w:ascii="Times New Roman" w:eastAsia="標楷體" w:hAnsi="Times New Roman" w:cs="Times New Roman"/>
          <w:bCs/>
          <w:kern w:val="36"/>
          <w:sz w:val="26"/>
          <w:szCs w:val="26"/>
        </w:rPr>
        <w:t>580- 2b84b-2.html</w:t>
      </w:r>
    </w:p>
    <w:p w14:paraId="04EFA0A2"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Gillian EM, Luciano AS, Gisele SS, Laetitia Y, Simiao W ,Mansur K, Joshua C, Kolawole W, Victor CU, Vijay KS, PN S, Kelvin H, Thorsten Sr , David SL and</w:t>
      </w:r>
      <w:r w:rsidRPr="005D7135">
        <w:rPr>
          <w:rFonts w:ascii="Times New Roman" w:eastAsia="標楷體" w:hAnsi="Times New Roman" w:cs="Times New Roman" w:hint="eastAsia"/>
          <w:bCs/>
          <w:kern w:val="36"/>
          <w:sz w:val="26"/>
          <w:szCs w:val="26"/>
        </w:rPr>
        <w:t xml:space="preserve"> </w:t>
      </w:r>
      <w:r w:rsidRPr="005D7135">
        <w:rPr>
          <w:rFonts w:ascii="Times New Roman" w:eastAsia="標楷體" w:hAnsi="Times New Roman" w:cs="Times New Roman"/>
          <w:bCs/>
          <w:kern w:val="36"/>
          <w:sz w:val="26"/>
          <w:szCs w:val="26"/>
        </w:rPr>
        <w:lastRenderedPageBreak/>
        <w:t xml:space="preserve">Alejandro AR. </w:t>
      </w:r>
      <w:r w:rsidRPr="005D7135">
        <w:rPr>
          <w:rFonts w:ascii="Times New Roman" w:eastAsia="標楷體" w:hAnsi="Times New Roman" w:cs="Times New Roman" w:hint="eastAsia"/>
          <w:bCs/>
          <w:kern w:val="36"/>
          <w:sz w:val="26"/>
          <w:szCs w:val="26"/>
        </w:rPr>
        <w:t>(</w:t>
      </w:r>
      <w:r w:rsidRPr="005D7135">
        <w:rPr>
          <w:rFonts w:ascii="Times New Roman" w:eastAsia="標楷體" w:hAnsi="Times New Roman" w:cs="Times New Roman"/>
          <w:bCs/>
          <w:kern w:val="36"/>
          <w:sz w:val="26"/>
          <w:szCs w:val="26"/>
        </w:rPr>
        <w:t>2023). A systematic review and synthesis of global stroke guidelines on behalf of the World Stroke Organization. International Journal of Stroke,18(5)</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499-531. DOI: 10.1177/1747</w:t>
      </w:r>
      <w:r w:rsidRPr="005D7135">
        <w:rPr>
          <w:rFonts w:ascii="Times New Roman" w:eastAsia="標楷體" w:hAnsi="Times New Roman" w:cs="Times New Roman" w:hint="eastAsia"/>
          <w:bCs/>
          <w:kern w:val="36"/>
          <w:sz w:val="26"/>
          <w:szCs w:val="26"/>
        </w:rPr>
        <w:t xml:space="preserve"> </w:t>
      </w:r>
      <w:r w:rsidRPr="005D7135">
        <w:rPr>
          <w:rFonts w:ascii="Times New Roman" w:eastAsia="標楷體" w:hAnsi="Times New Roman" w:cs="Times New Roman"/>
          <w:bCs/>
          <w:kern w:val="36"/>
          <w:sz w:val="26"/>
          <w:szCs w:val="26"/>
        </w:rPr>
        <w:t>4930231</w:t>
      </w:r>
      <w:r w:rsidRPr="005D7135">
        <w:rPr>
          <w:rFonts w:ascii="Times New Roman" w:eastAsia="標楷體" w:hAnsi="Times New Roman" w:cs="Times New Roman" w:hint="eastAsia"/>
          <w:bCs/>
          <w:kern w:val="36"/>
          <w:sz w:val="26"/>
          <w:szCs w:val="26"/>
        </w:rPr>
        <w:t xml:space="preserve"> </w:t>
      </w:r>
      <w:r w:rsidRPr="005D7135">
        <w:rPr>
          <w:rFonts w:ascii="Times New Roman" w:eastAsia="標楷體" w:hAnsi="Times New Roman" w:cs="Times New Roman"/>
          <w:bCs/>
          <w:kern w:val="36"/>
          <w:sz w:val="26"/>
          <w:szCs w:val="26"/>
        </w:rPr>
        <w:t>156753</w:t>
      </w:r>
    </w:p>
    <w:p w14:paraId="77F21D52"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rFonts w:ascii="Times New Roman" w:eastAsia="標楷體" w:hAnsi="Times New Roman" w:cs="Times New Roman"/>
          <w:bCs/>
          <w:kern w:val="36"/>
          <w:sz w:val="26"/>
          <w:szCs w:val="26"/>
        </w:rPr>
      </w:pPr>
      <w:r w:rsidRPr="005D7135">
        <w:rPr>
          <w:rFonts w:ascii="Times New Roman" w:eastAsia="標楷體" w:hAnsi="Times New Roman" w:cs="Times New Roman"/>
          <w:bCs/>
          <w:kern w:val="36"/>
          <w:sz w:val="26"/>
          <w:szCs w:val="26"/>
        </w:rPr>
        <w:t xml:space="preserve">Gonçalves-Bradley, D.C., Lannin, N.A., Clemson, L., Cameron, I. D., Shepperd, S. (2022). Discharge planning from hospital. Cochrane Database of Systematic Reviews, (2). </w:t>
      </w:r>
      <w:hyperlink w:history="1">
        <w:r w:rsidRPr="005D7135">
          <w:rPr>
            <w:bCs/>
            <w:kern w:val="36"/>
          </w:rPr>
          <w:t>https://</w:t>
        </w:r>
        <w:r w:rsidRPr="005D7135">
          <w:rPr>
            <w:rFonts w:hint="eastAsia"/>
            <w:bCs/>
            <w:kern w:val="36"/>
          </w:rPr>
          <w:t xml:space="preserve"> </w:t>
        </w:r>
        <w:r w:rsidRPr="005D7135">
          <w:rPr>
            <w:bCs/>
            <w:kern w:val="36"/>
          </w:rPr>
          <w:t>doi.org/10.1002/1465185</w:t>
        </w:r>
      </w:hyperlink>
    </w:p>
    <w:p w14:paraId="1E5BD504"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bCs/>
          <w:kern w:val="36"/>
        </w:rPr>
      </w:pPr>
      <w:r w:rsidRPr="005D7135">
        <w:rPr>
          <w:rFonts w:ascii="Times New Roman" w:eastAsia="標楷體" w:hAnsi="Times New Roman" w:cs="Times New Roman"/>
          <w:bCs/>
          <w:kern w:val="36"/>
          <w:sz w:val="26"/>
          <w:szCs w:val="26"/>
        </w:rPr>
        <w:t xml:space="preserve">Hsing CH, Liu IB, Ming MT, Tzu LC, Wan CL, Chung LL. </w:t>
      </w:r>
      <w:r w:rsidRPr="005D7135">
        <w:rPr>
          <w:rFonts w:ascii="Times New Roman" w:eastAsia="標楷體" w:hAnsi="Times New Roman" w:cs="Times New Roman" w:hint="eastAsia"/>
          <w:bCs/>
          <w:kern w:val="36"/>
          <w:sz w:val="26"/>
          <w:szCs w:val="26"/>
        </w:rPr>
        <w:t>(</w:t>
      </w:r>
      <w:r w:rsidRPr="005D7135">
        <w:rPr>
          <w:rFonts w:ascii="Times New Roman" w:eastAsia="標楷體" w:hAnsi="Times New Roman" w:cs="Times New Roman"/>
          <w:bCs/>
          <w:kern w:val="36"/>
          <w:sz w:val="26"/>
          <w:szCs w:val="26"/>
        </w:rPr>
        <w:t>2023</w:t>
      </w:r>
      <w:r w:rsidRPr="005D7135">
        <w:rPr>
          <w:rFonts w:ascii="Times New Roman" w:eastAsia="標楷體" w:hAnsi="Times New Roman" w:cs="Times New Roman" w:hint="eastAsia"/>
          <w:bCs/>
          <w:kern w:val="36"/>
          <w:sz w:val="26"/>
          <w:szCs w:val="26"/>
        </w:rPr>
        <w:t>)</w:t>
      </w:r>
      <w:r w:rsidRPr="005D7135">
        <w:rPr>
          <w:rFonts w:ascii="Times New Roman" w:eastAsia="標楷體" w:hAnsi="Times New Roman" w:cs="Times New Roman"/>
          <w:bCs/>
          <w:kern w:val="36"/>
          <w:sz w:val="26"/>
          <w:szCs w:val="26"/>
        </w:rPr>
        <w:t xml:space="preserve"> . Post-Acute Care for Traumatic Brain Injury Patients in Taiwan. International Journal of General Medicine</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16</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 xml:space="preserve">1653-1659. </w:t>
      </w:r>
      <w:r w:rsidRPr="005D7135">
        <w:rPr>
          <w:bCs/>
          <w:kern w:val="36"/>
        </w:rPr>
        <w:t>doi: 10.2147/IJGM.S407532.</w:t>
      </w:r>
      <w:r w:rsidRPr="005D7135">
        <w:rPr>
          <w:rFonts w:ascii="Times New Roman" w:eastAsia="標楷體" w:hAnsi="Times New Roman" w:cs="Times New Roman"/>
          <w:bCs/>
          <w:kern w:val="36"/>
          <w:sz w:val="26"/>
          <w:szCs w:val="26"/>
        </w:rPr>
        <w:t xml:space="preserve"> </w:t>
      </w:r>
      <w:r w:rsidRPr="005D7135">
        <w:rPr>
          <w:bCs/>
          <w:kern w:val="36"/>
        </w:rPr>
        <w:t>eCollection 2023</w:t>
      </w:r>
    </w:p>
    <w:p w14:paraId="4407C89A" w14:textId="77777777" w:rsidR="005D7135" w:rsidRPr="005D7135" w:rsidRDefault="005D7135" w:rsidP="00580878">
      <w:pPr>
        <w:pStyle w:val="ab"/>
        <w:widowControl/>
        <w:numPr>
          <w:ilvl w:val="0"/>
          <w:numId w:val="57"/>
        </w:numPr>
        <w:snapToGrid w:val="0"/>
        <w:spacing w:beforeLines="50" w:before="120" w:line="264" w:lineRule="auto"/>
        <w:ind w:leftChars="0" w:left="426" w:hanging="426"/>
        <w:jc w:val="both"/>
        <w:rPr>
          <w:bCs/>
          <w:kern w:val="36"/>
        </w:rPr>
      </w:pPr>
      <w:r w:rsidRPr="005D7135">
        <w:rPr>
          <w:rFonts w:ascii="Times New Roman" w:eastAsia="標楷體" w:hAnsi="Times New Roman" w:cs="Times New Roman"/>
          <w:bCs/>
          <w:kern w:val="36"/>
          <w:sz w:val="26"/>
          <w:szCs w:val="26"/>
        </w:rPr>
        <w:t xml:space="preserve">Shinozaki M, Gondo Y, Satake S, Tanimoto M, Yamaoka A, Takemura M, Kondo I &amp; Arahata Y. Moderating effect of age on the relationship between physical health loss and emotional distress post-acute care in Japanese older hospitalized patients. </w:t>
      </w:r>
      <w:hyperlink r:id="rId63" w:history="1">
        <w:r w:rsidRPr="005D7135">
          <w:rPr>
            <w:bCs/>
            <w:kern w:val="36"/>
          </w:rPr>
          <w:t>BMC</w:t>
        </w:r>
      </w:hyperlink>
      <w:r w:rsidRPr="005D7135">
        <w:rPr>
          <w:rFonts w:ascii="Times New Roman" w:eastAsia="標楷體" w:hAnsi="Times New Roman" w:cs="Times New Roman"/>
          <w:bCs/>
          <w:kern w:val="36"/>
          <w:sz w:val="26"/>
          <w:szCs w:val="26"/>
        </w:rPr>
        <w:t xml:space="preserve"> Geriatrics 2024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24</w:t>
      </w:r>
      <w:r w:rsidRPr="005D7135">
        <w:rPr>
          <w:rFonts w:ascii="Times New Roman" w:eastAsia="標楷體" w:hAnsi="Times New Roman" w:cs="Times New Roman"/>
          <w:bCs/>
          <w:kern w:val="36"/>
          <w:sz w:val="26"/>
          <w:szCs w:val="26"/>
        </w:rPr>
        <w:t>：</w:t>
      </w:r>
      <w:r w:rsidRPr="005D7135">
        <w:rPr>
          <w:rFonts w:ascii="Times New Roman" w:eastAsia="標楷體" w:hAnsi="Times New Roman" w:cs="Times New Roman"/>
          <w:bCs/>
          <w:kern w:val="36"/>
          <w:sz w:val="26"/>
          <w:szCs w:val="26"/>
        </w:rPr>
        <w:t xml:space="preserve">214. </w:t>
      </w:r>
      <w:hyperlink r:id="rId64" w:history="1">
        <w:r w:rsidRPr="005D7135">
          <w:rPr>
            <w:bCs/>
            <w:kern w:val="36"/>
          </w:rPr>
          <w:t>https://doi.org/10.1186/s12877-024-04814-8</w:t>
        </w:r>
      </w:hyperlink>
    </w:p>
    <w:p w14:paraId="3A0EF72D" w14:textId="77777777" w:rsidR="003609B2" w:rsidRPr="007B525A" w:rsidRDefault="003609B2" w:rsidP="00837396">
      <w:pPr>
        <w:widowControl/>
        <w:overflowPunct w:val="0"/>
        <w:ind w:left="426" w:hanging="426"/>
        <w:rPr>
          <w:rFonts w:ascii="Times New Roman" w:eastAsia="標楷體" w:hAnsi="Times New Roman" w:cs="Times New Roman"/>
          <w:sz w:val="26"/>
          <w:szCs w:val="26"/>
        </w:rPr>
      </w:pPr>
      <w:r w:rsidRPr="007B525A">
        <w:rPr>
          <w:rFonts w:ascii="Times New Roman" w:eastAsia="標楷體" w:hAnsi="Times New Roman" w:cs="Times New Roman"/>
          <w:sz w:val="26"/>
          <w:szCs w:val="26"/>
        </w:rPr>
        <w:br w:type="page"/>
      </w:r>
    </w:p>
    <w:p w14:paraId="41621233" w14:textId="5A588900" w:rsidR="00B55EE7" w:rsidRDefault="00B55EE7" w:rsidP="00EF69A9">
      <w:pPr>
        <w:widowControl/>
        <w:overflowPunct w:val="0"/>
        <w:adjustRightInd w:val="0"/>
        <w:snapToGrid w:val="0"/>
        <w:spacing w:beforeLines="50" w:before="120"/>
        <w:jc w:val="both"/>
        <w:rPr>
          <w:rFonts w:ascii="Times New Roman" w:eastAsia="標楷體" w:hAnsi="Times New Roman" w:cs="Times New Roman"/>
          <w:sz w:val="26"/>
          <w:szCs w:val="26"/>
        </w:rPr>
      </w:pPr>
    </w:p>
    <w:p w14:paraId="118CAE34" w14:textId="77777777" w:rsidR="00B55EE7" w:rsidRDefault="00B55EE7">
      <w:pPr>
        <w:widowControl/>
        <w:rPr>
          <w:rFonts w:ascii="Times New Roman" w:eastAsia="標楷體" w:hAnsi="Times New Roman" w:cs="Times New Roman"/>
          <w:sz w:val="26"/>
          <w:szCs w:val="26"/>
        </w:rPr>
      </w:pPr>
      <w:r>
        <w:rPr>
          <w:rFonts w:ascii="Times New Roman" w:eastAsia="標楷體" w:hAnsi="Times New Roman" w:cs="Times New Roman"/>
          <w:sz w:val="26"/>
          <w:szCs w:val="26"/>
        </w:rPr>
        <w:br w:type="page"/>
      </w:r>
    </w:p>
    <w:p w14:paraId="491F8C5C" w14:textId="77777777" w:rsidR="0038145F" w:rsidRPr="007B525A" w:rsidRDefault="0038145F" w:rsidP="00EF69A9">
      <w:pPr>
        <w:widowControl/>
        <w:overflowPunct w:val="0"/>
        <w:adjustRightInd w:val="0"/>
        <w:snapToGrid w:val="0"/>
        <w:spacing w:beforeLines="50" w:before="120"/>
        <w:jc w:val="both"/>
        <w:rPr>
          <w:rFonts w:ascii="Times New Roman" w:eastAsia="標楷體" w:hAnsi="Times New Roman" w:cs="Times New Roman"/>
          <w:sz w:val="26"/>
          <w:szCs w:val="26"/>
        </w:rPr>
        <w:sectPr w:rsidR="0038145F" w:rsidRPr="007B525A" w:rsidSect="00A80562">
          <w:footnotePr>
            <w:numRestart w:val="eachSect"/>
          </w:footnotePr>
          <w:pgSz w:w="11907" w:h="16840" w:code="9"/>
          <w:pgMar w:top="1418" w:right="1418" w:bottom="1418" w:left="1418" w:header="850" w:footer="567" w:gutter="0"/>
          <w:cols w:space="425"/>
          <w:docGrid w:linePitch="360"/>
        </w:sectPr>
      </w:pPr>
    </w:p>
    <w:p w14:paraId="312792E7" w14:textId="39FACB9A" w:rsidR="0038145F" w:rsidRPr="00B52B83" w:rsidRDefault="007B4512" w:rsidP="00B52B83">
      <w:pPr>
        <w:pStyle w:val="6"/>
        <w:spacing w:before="120" w:after="120"/>
        <w:ind w:left="0" w:firstLine="0"/>
      </w:pPr>
      <w:bookmarkStart w:id="113" w:name="_Toc188281383"/>
      <w:r w:rsidRPr="00B52B83">
        <w:rPr>
          <w:rFonts w:hint="eastAsia"/>
        </w:rPr>
        <w:lastRenderedPageBreak/>
        <w:t>基層</w:t>
      </w:r>
      <w:r w:rsidR="00F11E8D" w:rsidRPr="00B52B83">
        <w:rPr>
          <w:rFonts w:hint="eastAsia"/>
        </w:rPr>
        <w:t>診所</w:t>
      </w:r>
      <w:r w:rsidR="00CD247A" w:rsidRPr="00B52B83">
        <w:rPr>
          <w:rFonts w:hint="eastAsia"/>
        </w:rPr>
        <w:t>醫師視角：居家醫療的挑戰與建議</w:t>
      </w:r>
      <w:bookmarkEnd w:id="113"/>
    </w:p>
    <w:p w14:paraId="3CF5F5D2" w14:textId="09FEE7D4" w:rsidR="00CD247A" w:rsidRDefault="00CD247A" w:rsidP="00837396">
      <w:pPr>
        <w:pStyle w:val="ab"/>
        <w:numPr>
          <w:ilvl w:val="1"/>
          <w:numId w:val="29"/>
        </w:numPr>
        <w:overflowPunct w:val="0"/>
        <w:snapToGrid w:val="0"/>
        <w:spacing w:beforeLines="50" w:before="120" w:line="264" w:lineRule="auto"/>
        <w:ind w:leftChars="0" w:left="567" w:hanging="567"/>
        <w:outlineLvl w:val="1"/>
        <w:rPr>
          <w:rFonts w:ascii="Times New Roman" w:eastAsia="標楷體" w:hAnsi="Times New Roman" w:cs="Times New Roman"/>
          <w:b/>
          <w:sz w:val="26"/>
          <w:szCs w:val="26"/>
        </w:rPr>
      </w:pPr>
      <w:bookmarkStart w:id="114" w:name="_Toc188281384"/>
      <w:r w:rsidRPr="00F11E8D">
        <w:rPr>
          <w:rFonts w:ascii="Times New Roman" w:eastAsia="標楷體" w:hAnsi="Times New Roman" w:cs="Times New Roman" w:hint="eastAsia"/>
          <w:b/>
          <w:sz w:val="26"/>
          <w:szCs w:val="26"/>
        </w:rPr>
        <w:t>余尚儒醫師團隊</w:t>
      </w:r>
      <w:r w:rsidR="00D7261A">
        <w:rPr>
          <w:rFonts w:ascii="Times New Roman" w:eastAsia="標楷體" w:hAnsi="Times New Roman" w:cs="Times New Roman" w:hint="eastAsia"/>
          <w:b/>
          <w:sz w:val="26"/>
          <w:szCs w:val="26"/>
        </w:rPr>
        <w:t>（</w:t>
      </w:r>
      <w:r w:rsidRPr="00F11E8D">
        <w:rPr>
          <w:rFonts w:ascii="Times New Roman" w:eastAsia="標楷體" w:hAnsi="Times New Roman" w:cs="Times New Roman" w:hint="eastAsia"/>
          <w:b/>
          <w:sz w:val="26"/>
          <w:szCs w:val="26"/>
        </w:rPr>
        <w:t>都蘭診所</w:t>
      </w:r>
      <w:r w:rsidR="00D7261A">
        <w:rPr>
          <w:rFonts w:ascii="Times New Roman" w:eastAsia="標楷體" w:hAnsi="Times New Roman" w:cs="Times New Roman" w:hint="eastAsia"/>
          <w:b/>
          <w:sz w:val="26"/>
          <w:szCs w:val="26"/>
        </w:rPr>
        <w:t>）</w:t>
      </w:r>
      <w:bookmarkEnd w:id="114"/>
    </w:p>
    <w:p w14:paraId="65B7A7DD" w14:textId="40BF8684" w:rsidR="00056B90" w:rsidRPr="00A66BD2" w:rsidRDefault="00A66BD2" w:rsidP="00C76D78">
      <w:pPr>
        <w:kinsoku w:val="0"/>
        <w:overflowPunct w:val="0"/>
        <w:autoSpaceDE w:val="0"/>
        <w:autoSpaceDN w:val="0"/>
        <w:adjustRightInd w:val="0"/>
        <w:snapToGrid w:val="0"/>
        <w:spacing w:beforeLines="50" w:before="120" w:line="264" w:lineRule="auto"/>
        <w:jc w:val="both"/>
        <w:rPr>
          <w:rFonts w:ascii="Times New Roman" w:eastAsia="標楷體" w:hAnsi="Times New Roman" w:cs="Times New Roman"/>
          <w:b/>
          <w:kern w:val="0"/>
          <w:sz w:val="26"/>
          <w:szCs w:val="26"/>
        </w:rPr>
      </w:pPr>
      <w:r w:rsidRPr="00A66BD2">
        <w:rPr>
          <w:rFonts w:ascii="Times New Roman" w:eastAsia="標楷體" w:hAnsi="Times New Roman" w:cs="Times New Roman" w:hint="eastAsia"/>
          <w:b/>
          <w:kern w:val="0"/>
          <w:sz w:val="26"/>
          <w:szCs w:val="26"/>
        </w:rPr>
        <w:t>主題：</w:t>
      </w:r>
      <w:r w:rsidRPr="00A66BD2">
        <w:rPr>
          <w:rFonts w:ascii="Times New Roman" w:eastAsia="標楷體" w:hAnsi="Times New Roman" w:cs="Times New Roman" w:hint="eastAsia"/>
          <w:b/>
          <w:kern w:val="0"/>
          <w:sz w:val="26"/>
          <w:szCs w:val="26"/>
          <w:u w:val="single"/>
        </w:rPr>
        <w:t>隨余尚儒醫師醫療團隊居家</w:t>
      </w:r>
      <w:r w:rsidR="009E7AFB">
        <w:rPr>
          <w:rFonts w:ascii="Times New Roman" w:eastAsia="標楷體" w:hAnsi="Times New Roman" w:cs="Times New Roman" w:hint="eastAsia"/>
          <w:b/>
          <w:kern w:val="0"/>
          <w:sz w:val="26"/>
          <w:szCs w:val="26"/>
          <w:u w:val="single"/>
        </w:rPr>
        <w:t>醫療</w:t>
      </w:r>
      <w:r>
        <w:rPr>
          <w:rFonts w:ascii="Times New Roman" w:eastAsia="標楷體" w:hAnsi="Times New Roman" w:cs="Times New Roman" w:hint="eastAsia"/>
          <w:b/>
          <w:kern w:val="0"/>
          <w:sz w:val="26"/>
          <w:szCs w:val="26"/>
          <w:u w:val="single"/>
        </w:rPr>
        <w:t>、巡迴</w:t>
      </w:r>
      <w:r w:rsidRPr="00A66BD2">
        <w:rPr>
          <w:rFonts w:ascii="Times New Roman" w:eastAsia="標楷體" w:hAnsi="Times New Roman" w:cs="Times New Roman" w:hint="eastAsia"/>
          <w:b/>
          <w:kern w:val="0"/>
          <w:sz w:val="26"/>
          <w:szCs w:val="26"/>
          <w:u w:val="single"/>
        </w:rPr>
        <w:t>診療</w:t>
      </w:r>
      <w:r w:rsidR="00644699">
        <w:rPr>
          <w:rFonts w:ascii="Times New Roman" w:eastAsia="標楷體" w:hAnsi="Times New Roman" w:cs="Times New Roman" w:hint="eastAsia"/>
          <w:b/>
          <w:kern w:val="0"/>
          <w:sz w:val="26"/>
          <w:szCs w:val="26"/>
          <w:u w:val="single"/>
        </w:rPr>
        <w:t>紀錄</w:t>
      </w:r>
      <w:r w:rsidRPr="00A66BD2">
        <w:rPr>
          <w:rFonts w:ascii="Times New Roman" w:eastAsia="標楷體" w:hAnsi="Times New Roman" w:cs="Times New Roman" w:hint="eastAsia"/>
          <w:b/>
          <w:kern w:val="0"/>
          <w:sz w:val="26"/>
          <w:szCs w:val="26"/>
          <w:u w:val="single"/>
        </w:rPr>
        <w:t>與</w:t>
      </w:r>
      <w:r>
        <w:rPr>
          <w:rFonts w:ascii="Times New Roman" w:eastAsia="標楷體" w:hAnsi="Times New Roman" w:cs="Times New Roman" w:hint="eastAsia"/>
          <w:b/>
          <w:kern w:val="0"/>
          <w:sz w:val="26"/>
          <w:szCs w:val="26"/>
          <w:u w:val="single"/>
        </w:rPr>
        <w:t>政策建議</w:t>
      </w:r>
    </w:p>
    <w:p w14:paraId="1697B28F" w14:textId="28D93F6D" w:rsidR="00F11E8D" w:rsidRPr="00BC7513" w:rsidRDefault="00F11E8D" w:rsidP="00C76D78">
      <w:pPr>
        <w:numPr>
          <w:ilvl w:val="0"/>
          <w:numId w:val="83"/>
        </w:numPr>
        <w:pBdr>
          <w:top w:val="nil"/>
          <w:left w:val="nil"/>
          <w:bottom w:val="nil"/>
          <w:right w:val="nil"/>
          <w:between w:val="nil"/>
          <w:bar w:val="nil"/>
        </w:pBdr>
        <w:overflowPunct w:val="0"/>
        <w:snapToGrid w:val="0"/>
        <w:spacing w:beforeLines="50" w:before="120" w:line="264" w:lineRule="auto"/>
        <w:ind w:left="567" w:hanging="141"/>
        <w:jc w:val="both"/>
        <w:rPr>
          <w:rFonts w:ascii="Times New Roman" w:eastAsia="標楷體" w:hAnsi="Times New Roman" w:cs="Arial Unicode MS"/>
          <w:color w:val="000000"/>
          <w:sz w:val="26"/>
          <w:szCs w:val="26"/>
          <w:u w:color="000000"/>
          <w:bdr w:val="nil"/>
        </w:rPr>
      </w:pPr>
      <w:r w:rsidRPr="00F11E8D">
        <w:rPr>
          <w:rFonts w:ascii="Times New Roman" w:eastAsia="標楷體" w:hAnsi="Times New Roman" w:cs="Arial Unicode MS" w:hint="eastAsia"/>
          <w:color w:val="000000"/>
          <w:sz w:val="26"/>
          <w:szCs w:val="26"/>
          <w:u w:color="000000"/>
          <w:bdr w:val="nil"/>
          <w:shd w:val="clear" w:color="auto" w:fill="FFFFFF"/>
          <w:lang w:val="zh-TW"/>
        </w:rPr>
        <w:t>隨余尚儒醫師醫療團隊居家診療</w:t>
      </w:r>
      <w:r w:rsidR="00644699">
        <w:rPr>
          <w:rFonts w:ascii="Times New Roman" w:eastAsia="標楷體" w:hAnsi="Times New Roman" w:cs="Arial Unicode MS" w:hint="eastAsia"/>
          <w:color w:val="000000"/>
          <w:sz w:val="26"/>
          <w:szCs w:val="26"/>
          <w:u w:color="000000"/>
          <w:bdr w:val="nil"/>
          <w:shd w:val="clear" w:color="auto" w:fill="FFFFFF"/>
          <w:lang w:val="zh-TW"/>
        </w:rPr>
        <w:t>(2024.10.22)</w:t>
      </w:r>
    </w:p>
    <w:p w14:paraId="54A9CA9A" w14:textId="77777777" w:rsidR="00F11E8D" w:rsidRPr="00FB4D93" w:rsidRDefault="00F11E8D" w:rsidP="00C76D78">
      <w:pPr>
        <w:pStyle w:val="ab"/>
        <w:numPr>
          <w:ilvl w:val="1"/>
          <w:numId w:val="83"/>
        </w:numPr>
        <w:overflowPunct w:val="0"/>
        <w:snapToGrid w:val="0"/>
        <w:spacing w:beforeLines="50" w:before="120" w:line="264" w:lineRule="auto"/>
        <w:ind w:leftChars="0" w:left="568" w:hanging="284"/>
        <w:jc w:val="both"/>
        <w:rPr>
          <w:rFonts w:eastAsia="標楷體"/>
          <w:sz w:val="26"/>
          <w:szCs w:val="26"/>
          <w:u w:color="000000"/>
          <w:bdr w:val="nil"/>
          <w:lang w:val="zh-TW"/>
        </w:rPr>
      </w:pPr>
      <w:r w:rsidRPr="00FB4D93">
        <w:rPr>
          <w:rFonts w:eastAsia="標楷體" w:hint="eastAsia"/>
          <w:sz w:val="26"/>
          <w:szCs w:val="26"/>
          <w:u w:color="000000"/>
          <w:bdr w:val="nil"/>
          <w:shd w:val="clear" w:color="auto" w:fill="FFFFFF"/>
          <w:lang w:val="zh-TW"/>
        </w:rPr>
        <w:t>基本資訊</w:t>
      </w:r>
    </w:p>
    <w:p w14:paraId="10CE47B2" w14:textId="7ADF841F" w:rsidR="00F11E8D" w:rsidRPr="00FB4D93" w:rsidRDefault="00F11E8D" w:rsidP="00C76D78">
      <w:pPr>
        <w:pStyle w:val="ab"/>
        <w:numPr>
          <w:ilvl w:val="0"/>
          <w:numId w:val="84"/>
        </w:numPr>
        <w:snapToGrid w:val="0"/>
        <w:spacing w:beforeLines="50" w:before="120" w:line="264" w:lineRule="auto"/>
        <w:ind w:leftChars="0" w:left="482" w:firstLine="85"/>
        <w:jc w:val="both"/>
        <w:rPr>
          <w:rFonts w:ascii="Times New Roman" w:eastAsia="標楷體" w:hAnsi="Times New Roman" w:cs="Arial Unicode MS"/>
          <w:color w:val="000000"/>
          <w:sz w:val="26"/>
          <w:szCs w:val="26"/>
          <w:u w:color="000000"/>
          <w:bdr w:val="nil"/>
          <w:lang w:val="zh-TW"/>
        </w:rPr>
      </w:pPr>
      <w:r w:rsidRPr="00FB4D93">
        <w:rPr>
          <w:rFonts w:ascii="Times New Roman" w:eastAsia="標楷體" w:hAnsi="Times New Roman" w:cs="Arial Unicode MS" w:hint="eastAsia"/>
          <w:color w:val="000000"/>
          <w:sz w:val="26"/>
          <w:szCs w:val="26"/>
          <w:u w:color="000000"/>
          <w:bdr w:val="nil"/>
          <w:shd w:val="clear" w:color="auto" w:fill="FFFFFF"/>
          <w:lang w:val="zh-TW"/>
        </w:rPr>
        <w:t>成員：余醫師、護理師</w:t>
      </w:r>
      <w:r w:rsidRPr="00FB4D93">
        <w:rPr>
          <w:rFonts w:ascii="Times New Roman" w:eastAsia="標楷體" w:hAnsi="Times New Roman" w:cs="Arial Unicode MS"/>
          <w:color w:val="000000"/>
          <w:sz w:val="26"/>
          <w:szCs w:val="26"/>
          <w:u w:color="000000"/>
          <w:bdr w:val="nil"/>
          <w:shd w:val="clear" w:color="auto" w:fill="FFFFFF"/>
        </w:rPr>
        <w:t>1</w:t>
      </w:r>
      <w:r w:rsidRPr="00FB4D93">
        <w:rPr>
          <w:rFonts w:ascii="Times New Roman" w:eastAsia="標楷體" w:hAnsi="Times New Roman" w:cs="Arial Unicode MS" w:hint="eastAsia"/>
          <w:color w:val="000000"/>
          <w:sz w:val="26"/>
          <w:szCs w:val="26"/>
          <w:u w:color="000000"/>
          <w:bdr w:val="nil"/>
          <w:shd w:val="clear" w:color="auto" w:fill="FFFFFF"/>
          <w:lang w:val="zh-TW"/>
        </w:rPr>
        <w:t>位、行政人員</w:t>
      </w:r>
      <w:r w:rsidRPr="00FB4D93">
        <w:rPr>
          <w:rFonts w:ascii="Times New Roman" w:eastAsia="標楷體" w:hAnsi="Times New Roman" w:cs="Arial Unicode MS"/>
          <w:color w:val="000000"/>
          <w:sz w:val="26"/>
          <w:szCs w:val="26"/>
          <w:u w:color="000000"/>
          <w:bdr w:val="nil"/>
          <w:shd w:val="clear" w:color="auto" w:fill="FFFFFF"/>
        </w:rPr>
        <w:t>1</w:t>
      </w:r>
      <w:r w:rsidRPr="00FB4D93">
        <w:rPr>
          <w:rFonts w:ascii="Times New Roman" w:eastAsia="標楷體" w:hAnsi="Times New Roman" w:cs="Arial Unicode MS" w:hint="eastAsia"/>
          <w:color w:val="000000"/>
          <w:sz w:val="26"/>
          <w:szCs w:val="26"/>
          <w:u w:color="000000"/>
          <w:bdr w:val="nil"/>
          <w:shd w:val="clear" w:color="auto" w:fill="FFFFFF"/>
          <w:lang w:val="zh-TW"/>
        </w:rPr>
        <w:t>位、中技社</w:t>
      </w:r>
      <w:r w:rsidRPr="00FB4D93">
        <w:rPr>
          <w:rFonts w:ascii="Times New Roman" w:eastAsia="標楷體" w:hAnsi="Times New Roman" w:cs="Arial Unicode MS"/>
          <w:color w:val="000000"/>
          <w:sz w:val="26"/>
          <w:szCs w:val="26"/>
          <w:u w:color="000000"/>
          <w:bdr w:val="nil"/>
          <w:shd w:val="clear" w:color="auto" w:fill="FFFFFF"/>
        </w:rPr>
        <w:t>2</w:t>
      </w:r>
      <w:r w:rsidRPr="00FB4D93">
        <w:rPr>
          <w:rFonts w:ascii="Times New Roman" w:eastAsia="標楷體" w:hAnsi="Times New Roman" w:cs="Arial Unicode MS" w:hint="eastAsia"/>
          <w:color w:val="000000"/>
          <w:sz w:val="26"/>
          <w:szCs w:val="26"/>
          <w:u w:color="000000"/>
          <w:bdr w:val="nil"/>
          <w:shd w:val="clear" w:color="auto" w:fill="FFFFFF"/>
          <w:lang w:val="zh-TW"/>
        </w:rPr>
        <w:t>位</w:t>
      </w:r>
      <w:r w:rsidR="00644699">
        <w:rPr>
          <w:rFonts w:ascii="Times New Roman" w:eastAsia="標楷體" w:hAnsi="Times New Roman" w:cs="Arial Unicode MS" w:hint="eastAsia"/>
          <w:color w:val="000000"/>
          <w:sz w:val="26"/>
          <w:szCs w:val="26"/>
          <w:u w:color="000000"/>
          <w:bdr w:val="nil"/>
          <w:shd w:val="clear" w:color="auto" w:fill="FFFFFF"/>
          <w:lang w:val="zh-TW"/>
        </w:rPr>
        <w:t>隨行紀錄</w:t>
      </w:r>
    </w:p>
    <w:p w14:paraId="54A131A8" w14:textId="35446645" w:rsidR="00F11E8D" w:rsidRPr="00FB4D93" w:rsidRDefault="00F11E8D" w:rsidP="00C76D78">
      <w:pPr>
        <w:pStyle w:val="ab"/>
        <w:numPr>
          <w:ilvl w:val="0"/>
          <w:numId w:val="84"/>
        </w:numPr>
        <w:snapToGrid w:val="0"/>
        <w:spacing w:beforeLines="50" w:before="120" w:line="264" w:lineRule="auto"/>
        <w:ind w:leftChars="0" w:left="482" w:firstLine="85"/>
        <w:jc w:val="both"/>
        <w:rPr>
          <w:rFonts w:ascii="Times New Roman" w:eastAsia="標楷體" w:hAnsi="Times New Roman" w:cs="Arial Unicode MS"/>
          <w:color w:val="000000"/>
          <w:sz w:val="26"/>
          <w:szCs w:val="26"/>
          <w:u w:color="000000"/>
          <w:bdr w:val="nil"/>
          <w:lang w:val="zh-TW"/>
        </w:rPr>
      </w:pPr>
      <w:r w:rsidRPr="00FB4D93">
        <w:rPr>
          <w:rFonts w:ascii="Times New Roman" w:eastAsia="標楷體" w:hAnsi="Times New Roman" w:cs="Arial Unicode MS" w:hint="eastAsia"/>
          <w:color w:val="000000"/>
          <w:sz w:val="26"/>
          <w:szCs w:val="26"/>
          <w:u w:color="000000"/>
          <w:bdr w:val="nil"/>
          <w:shd w:val="clear" w:color="auto" w:fill="FFFFFF"/>
          <w:lang w:val="zh-TW"/>
        </w:rPr>
        <w:t>地區：台東縣成功鎮</w:t>
      </w:r>
      <w:r w:rsidR="00D7261A">
        <w:rPr>
          <w:rFonts w:ascii="Times New Roman" w:eastAsia="標楷體" w:hAnsi="Times New Roman" w:cs="Arial Unicode MS" w:hint="eastAsia"/>
          <w:color w:val="000000"/>
          <w:sz w:val="26"/>
          <w:szCs w:val="26"/>
          <w:u w:color="000000"/>
          <w:bdr w:val="nil"/>
          <w:shd w:val="clear" w:color="auto" w:fill="FFFFFF"/>
        </w:rPr>
        <w:t>（</w:t>
      </w:r>
      <w:r w:rsidRPr="00FB4D93">
        <w:rPr>
          <w:rFonts w:ascii="Times New Roman" w:eastAsia="標楷體" w:hAnsi="Times New Roman" w:cs="Arial Unicode MS" w:hint="eastAsia"/>
          <w:color w:val="000000"/>
          <w:sz w:val="26"/>
          <w:szCs w:val="26"/>
          <w:u w:color="000000"/>
          <w:bdr w:val="nil"/>
          <w:shd w:val="clear" w:color="auto" w:fill="FFFFFF"/>
          <w:lang w:val="zh-TW"/>
        </w:rPr>
        <w:t>離都蘭診所約</w:t>
      </w:r>
      <w:r w:rsidRPr="00FB4D93">
        <w:rPr>
          <w:rFonts w:ascii="Times New Roman" w:eastAsia="標楷體" w:hAnsi="Times New Roman" w:cs="Arial Unicode MS"/>
          <w:color w:val="000000"/>
          <w:sz w:val="26"/>
          <w:szCs w:val="26"/>
          <w:u w:color="000000"/>
          <w:bdr w:val="nil"/>
          <w:shd w:val="clear" w:color="auto" w:fill="FFFFFF"/>
        </w:rPr>
        <w:t>30</w:t>
      </w:r>
      <w:r w:rsidRPr="00FB4D93">
        <w:rPr>
          <w:rFonts w:ascii="Times New Roman" w:eastAsia="標楷體" w:hAnsi="Times New Roman" w:cs="Arial Unicode MS" w:hint="eastAsia"/>
          <w:color w:val="000000"/>
          <w:sz w:val="26"/>
          <w:szCs w:val="26"/>
          <w:u w:color="000000"/>
          <w:bdr w:val="nil"/>
          <w:shd w:val="clear" w:color="auto" w:fill="FFFFFF"/>
          <w:lang w:val="zh-TW"/>
        </w:rPr>
        <w:t>多公里，車程約</w:t>
      </w:r>
      <w:r w:rsidRPr="00FB4D93">
        <w:rPr>
          <w:rFonts w:ascii="Times New Roman" w:eastAsia="標楷體" w:hAnsi="Times New Roman" w:cs="Arial Unicode MS"/>
          <w:color w:val="000000"/>
          <w:sz w:val="26"/>
          <w:szCs w:val="26"/>
          <w:u w:color="000000"/>
          <w:bdr w:val="nil"/>
          <w:shd w:val="clear" w:color="auto" w:fill="FFFFFF"/>
        </w:rPr>
        <w:t>30</w:t>
      </w:r>
      <w:r w:rsidRPr="00FB4D93">
        <w:rPr>
          <w:rFonts w:ascii="Times New Roman" w:eastAsia="標楷體" w:hAnsi="Times New Roman" w:cs="Arial Unicode MS" w:hint="eastAsia"/>
          <w:color w:val="000000"/>
          <w:sz w:val="26"/>
          <w:szCs w:val="26"/>
          <w:u w:color="000000"/>
          <w:bdr w:val="nil"/>
          <w:shd w:val="clear" w:color="auto" w:fill="FFFFFF"/>
          <w:lang w:val="zh-TW"/>
        </w:rPr>
        <w:t>多分鐘</w:t>
      </w:r>
      <w:r w:rsidR="00D7261A">
        <w:rPr>
          <w:rFonts w:ascii="Times New Roman" w:eastAsia="標楷體" w:hAnsi="Times New Roman" w:cs="Arial Unicode MS" w:hint="eastAsia"/>
          <w:color w:val="000000"/>
          <w:sz w:val="26"/>
          <w:szCs w:val="26"/>
          <w:u w:color="000000"/>
          <w:bdr w:val="nil"/>
          <w:shd w:val="clear" w:color="auto" w:fill="FFFFFF"/>
        </w:rPr>
        <w:t>）</w:t>
      </w:r>
    </w:p>
    <w:p w14:paraId="46FAEA80" w14:textId="77777777" w:rsidR="00F11E8D" w:rsidRPr="00FB4D93" w:rsidRDefault="00F11E8D" w:rsidP="00C76D78">
      <w:pPr>
        <w:pStyle w:val="ab"/>
        <w:numPr>
          <w:ilvl w:val="0"/>
          <w:numId w:val="84"/>
        </w:numPr>
        <w:snapToGrid w:val="0"/>
        <w:spacing w:beforeLines="50" w:before="120" w:line="264" w:lineRule="auto"/>
        <w:ind w:leftChars="0" w:left="482" w:firstLine="85"/>
        <w:jc w:val="both"/>
        <w:rPr>
          <w:rFonts w:ascii="Times New Roman" w:eastAsia="標楷體" w:hAnsi="Times New Roman" w:cs="Arial Unicode MS"/>
          <w:color w:val="000000"/>
          <w:sz w:val="26"/>
          <w:szCs w:val="26"/>
          <w:u w:color="000000"/>
          <w:bdr w:val="nil"/>
          <w:lang w:val="zh-TW"/>
        </w:rPr>
      </w:pPr>
      <w:r w:rsidRPr="00FB4D93">
        <w:rPr>
          <w:rFonts w:ascii="Times New Roman" w:eastAsia="標楷體" w:hAnsi="Times New Roman" w:cs="Arial Unicode MS" w:hint="eastAsia"/>
          <w:color w:val="000000"/>
          <w:sz w:val="26"/>
          <w:szCs w:val="26"/>
          <w:u w:color="000000"/>
          <w:bdr w:val="nil"/>
          <w:shd w:val="clear" w:color="auto" w:fill="FFFFFF"/>
          <w:lang w:val="zh-TW"/>
        </w:rPr>
        <w:t>時間：</w:t>
      </w:r>
      <w:r w:rsidRPr="00FB4D93">
        <w:rPr>
          <w:rFonts w:ascii="Times New Roman" w:eastAsia="標楷體" w:hAnsi="Times New Roman" w:cs="Arial Unicode MS"/>
          <w:color w:val="000000"/>
          <w:sz w:val="26"/>
          <w:szCs w:val="26"/>
          <w:u w:color="000000"/>
          <w:bdr w:val="nil"/>
          <w:shd w:val="clear" w:color="auto" w:fill="FFFFFF"/>
        </w:rPr>
        <w:t>14:15</w:t>
      </w:r>
      <w:r w:rsidRPr="00FB4D93">
        <w:rPr>
          <w:rFonts w:ascii="Times New Roman" w:eastAsia="標楷體" w:hAnsi="Times New Roman" w:cs="Arial Unicode MS" w:hint="eastAsia"/>
          <w:color w:val="000000"/>
          <w:sz w:val="26"/>
          <w:szCs w:val="26"/>
          <w:u w:color="000000"/>
          <w:bdr w:val="nil"/>
          <w:shd w:val="clear" w:color="auto" w:fill="FFFFFF"/>
          <w:lang w:val="zh-TW"/>
        </w:rPr>
        <w:t>出發，</w:t>
      </w:r>
      <w:r w:rsidRPr="00FB4D93">
        <w:rPr>
          <w:rFonts w:ascii="Times New Roman" w:eastAsia="標楷體" w:hAnsi="Times New Roman" w:cs="Arial Unicode MS"/>
          <w:color w:val="000000"/>
          <w:sz w:val="26"/>
          <w:szCs w:val="26"/>
          <w:u w:color="000000"/>
          <w:bdr w:val="nil"/>
          <w:shd w:val="clear" w:color="auto" w:fill="FFFFFF"/>
        </w:rPr>
        <w:t>14:50</w:t>
      </w:r>
      <w:r w:rsidRPr="00FB4D93">
        <w:rPr>
          <w:rFonts w:ascii="Times New Roman" w:eastAsia="標楷體" w:hAnsi="Times New Roman" w:cs="Arial Unicode MS" w:hint="eastAsia"/>
          <w:color w:val="000000"/>
          <w:sz w:val="26"/>
          <w:szCs w:val="26"/>
          <w:u w:color="000000"/>
          <w:bdr w:val="nil"/>
          <w:shd w:val="clear" w:color="auto" w:fill="FFFFFF"/>
          <w:lang w:val="zh-TW"/>
        </w:rPr>
        <w:t>開始第</w:t>
      </w:r>
      <w:r w:rsidRPr="00FB4D93">
        <w:rPr>
          <w:rFonts w:ascii="Times New Roman" w:eastAsia="標楷體" w:hAnsi="Times New Roman" w:cs="Arial Unicode MS"/>
          <w:color w:val="000000"/>
          <w:sz w:val="26"/>
          <w:szCs w:val="26"/>
          <w:u w:color="000000"/>
          <w:bdr w:val="nil"/>
          <w:shd w:val="clear" w:color="auto" w:fill="FFFFFF"/>
        </w:rPr>
        <w:t>1</w:t>
      </w:r>
      <w:r w:rsidRPr="00FB4D93">
        <w:rPr>
          <w:rFonts w:ascii="Times New Roman" w:eastAsia="標楷體" w:hAnsi="Times New Roman" w:cs="Arial Unicode MS" w:hint="eastAsia"/>
          <w:color w:val="000000"/>
          <w:sz w:val="26"/>
          <w:szCs w:val="26"/>
          <w:u w:color="000000"/>
          <w:bdr w:val="nil"/>
          <w:shd w:val="clear" w:color="auto" w:fill="FFFFFF"/>
          <w:lang w:val="zh-TW"/>
        </w:rPr>
        <w:t>位，</w:t>
      </w:r>
      <w:r w:rsidRPr="00FB4D93">
        <w:rPr>
          <w:rFonts w:ascii="Times New Roman" w:eastAsia="標楷體" w:hAnsi="Times New Roman" w:cs="Arial Unicode MS"/>
          <w:color w:val="000000"/>
          <w:sz w:val="26"/>
          <w:szCs w:val="26"/>
          <w:u w:color="000000"/>
          <w:bdr w:val="nil"/>
          <w:shd w:val="clear" w:color="auto" w:fill="FFFFFF"/>
        </w:rPr>
        <w:t>17:10</w:t>
      </w:r>
      <w:r w:rsidRPr="00FB4D93">
        <w:rPr>
          <w:rFonts w:ascii="Times New Roman" w:eastAsia="標楷體" w:hAnsi="Times New Roman" w:cs="Arial Unicode MS" w:hint="eastAsia"/>
          <w:color w:val="000000"/>
          <w:sz w:val="26"/>
          <w:szCs w:val="26"/>
          <w:u w:color="000000"/>
          <w:bdr w:val="nil"/>
          <w:shd w:val="clear" w:color="auto" w:fill="FFFFFF"/>
          <w:lang w:val="zh-TW"/>
        </w:rPr>
        <w:t>完成第</w:t>
      </w:r>
      <w:r w:rsidRPr="00FB4D93">
        <w:rPr>
          <w:rFonts w:ascii="Times New Roman" w:eastAsia="標楷體" w:hAnsi="Times New Roman" w:cs="Arial Unicode MS"/>
          <w:color w:val="000000"/>
          <w:sz w:val="26"/>
          <w:szCs w:val="26"/>
          <w:u w:color="000000"/>
          <w:bdr w:val="nil"/>
          <w:shd w:val="clear" w:color="auto" w:fill="FFFFFF"/>
        </w:rPr>
        <w:t>5</w:t>
      </w:r>
      <w:r w:rsidRPr="00FB4D93">
        <w:rPr>
          <w:rFonts w:ascii="Times New Roman" w:eastAsia="標楷體" w:hAnsi="Times New Roman" w:cs="Arial Unicode MS" w:hint="eastAsia"/>
          <w:color w:val="000000"/>
          <w:sz w:val="26"/>
          <w:szCs w:val="26"/>
          <w:u w:color="000000"/>
          <w:bdr w:val="nil"/>
          <w:shd w:val="clear" w:color="auto" w:fill="FFFFFF"/>
          <w:lang w:val="zh-TW"/>
        </w:rPr>
        <w:t>位</w:t>
      </w:r>
    </w:p>
    <w:p w14:paraId="2302FCA1" w14:textId="77777777"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rPr>
      </w:pPr>
      <w:r w:rsidRPr="00F11E8D">
        <w:rPr>
          <w:rFonts w:ascii="Times New Roman" w:eastAsia="標楷體" w:hAnsi="Times New Roman" w:cs="Arial Unicode MS"/>
          <w:color w:val="000000"/>
          <w:sz w:val="26"/>
          <w:szCs w:val="26"/>
          <w:u w:color="000000"/>
          <w:bdr w:val="nil"/>
        </w:rPr>
        <w:t>5</w:t>
      </w:r>
      <w:r w:rsidRPr="00F11E8D">
        <w:rPr>
          <w:rFonts w:ascii="Times New Roman" w:eastAsia="標楷體" w:hAnsi="Times New Roman" w:cs="Arial Unicode MS" w:hint="eastAsia"/>
          <w:color w:val="000000"/>
          <w:sz w:val="26"/>
          <w:szCs w:val="26"/>
          <w:u w:color="000000"/>
          <w:bdr w:val="nil"/>
          <w:lang w:val="zh-TW"/>
        </w:rPr>
        <w:t>個</w:t>
      </w:r>
      <w:r w:rsidRPr="00F11E8D">
        <w:rPr>
          <w:rFonts w:eastAsia="標楷體" w:hint="eastAsia"/>
          <w:sz w:val="26"/>
          <w:szCs w:val="26"/>
          <w:u w:color="000000"/>
          <w:bdr w:val="nil"/>
          <w:shd w:val="clear" w:color="auto" w:fill="FFFFFF"/>
          <w:lang w:val="zh-TW"/>
        </w:rPr>
        <w:t>個案</w:t>
      </w:r>
      <w:r w:rsidRPr="00F11E8D">
        <w:rPr>
          <w:rFonts w:ascii="Times New Roman" w:eastAsia="標楷體" w:hAnsi="Times New Roman" w:cs="Arial Unicode MS" w:hint="eastAsia"/>
          <w:color w:val="000000"/>
          <w:sz w:val="26"/>
          <w:szCs w:val="26"/>
          <w:u w:color="000000"/>
          <w:bdr w:val="nil"/>
          <w:lang w:val="zh-TW"/>
        </w:rPr>
        <w:t>紀錄</w:t>
      </w:r>
    </w:p>
    <w:p w14:paraId="44A274F2" w14:textId="5C2F6A39" w:rsidR="00F11E8D" w:rsidRPr="00F11E8D" w:rsidRDefault="00F11E8D" w:rsidP="00C76D78">
      <w:pPr>
        <w:pStyle w:val="ab"/>
        <w:numPr>
          <w:ilvl w:val="0"/>
          <w:numId w:val="85"/>
        </w:numPr>
        <w:snapToGrid w:val="0"/>
        <w:spacing w:beforeLines="50" w:before="120" w:line="264" w:lineRule="auto"/>
        <w:ind w:leftChars="0" w:left="993" w:hanging="426"/>
        <w:jc w:val="both"/>
        <w:rPr>
          <w:rFonts w:ascii="Times New Roman" w:eastAsia="標楷體" w:hAnsi="Times New Roman" w:cs="Times New Roman"/>
          <w:color w:val="000000"/>
          <w:sz w:val="26"/>
          <w:szCs w:val="26"/>
          <w:u w:color="000000"/>
          <w:bdr w:val="nil"/>
        </w:rPr>
      </w:pPr>
      <w:r w:rsidRPr="00F11E8D">
        <w:rPr>
          <w:rFonts w:ascii="Times New Roman" w:eastAsia="標楷體" w:hAnsi="Times New Roman" w:cs="Arial Unicode MS" w:hint="eastAsia"/>
          <w:color w:val="000000"/>
          <w:sz w:val="26"/>
          <w:szCs w:val="26"/>
          <w:u w:color="000000"/>
          <w:bdr w:val="nil"/>
          <w:lang w:val="zh-TW"/>
        </w:rPr>
        <w:t>第一個是一位約</w:t>
      </w:r>
      <w:r w:rsidRPr="00F11E8D">
        <w:rPr>
          <w:rFonts w:ascii="Times New Roman" w:eastAsia="標楷體" w:hAnsi="Times New Roman" w:cs="Arial Unicode MS"/>
          <w:color w:val="000000"/>
          <w:sz w:val="26"/>
          <w:szCs w:val="26"/>
          <w:u w:color="000000"/>
          <w:bdr w:val="nil"/>
        </w:rPr>
        <w:t>90</w:t>
      </w:r>
      <w:r w:rsidRPr="00F11E8D">
        <w:rPr>
          <w:rFonts w:ascii="Times New Roman" w:eastAsia="標楷體" w:hAnsi="Times New Roman" w:cs="Arial Unicode MS" w:hint="eastAsia"/>
          <w:color w:val="000000"/>
          <w:sz w:val="26"/>
          <w:szCs w:val="26"/>
          <w:u w:color="000000"/>
          <w:bdr w:val="nil"/>
          <w:lang w:val="zh-TW"/>
        </w:rPr>
        <w:t>歲的高度失智臥床長者，平日由外傭照料起居，剛從醫院出院回家，但出院計畫只提供轉診單而非醫療工作交接單，顯示出院轉銜照護機制仍有待進一步改善；且發現家中有很多不同醫院與科別開的藥物，余</w:t>
      </w:r>
      <w:r w:rsidR="00FB290B">
        <w:rPr>
          <w:rFonts w:ascii="Times New Roman" w:eastAsia="標楷體" w:hAnsi="Times New Roman" w:cs="Arial Unicode MS" w:hint="eastAsia"/>
          <w:color w:val="000000"/>
          <w:sz w:val="26"/>
          <w:szCs w:val="26"/>
          <w:u w:color="000000"/>
          <w:bdr w:val="nil"/>
          <w:lang w:val="zh-TW"/>
        </w:rPr>
        <w:t>醫師</w:t>
      </w:r>
      <w:r w:rsidRPr="00F11E8D">
        <w:rPr>
          <w:rFonts w:ascii="Times New Roman" w:eastAsia="標楷體" w:hAnsi="Times New Roman" w:cs="Arial Unicode MS" w:hint="eastAsia"/>
          <w:color w:val="000000"/>
          <w:sz w:val="26"/>
          <w:szCs w:val="26"/>
          <w:u w:color="000000"/>
          <w:bdr w:val="nil"/>
          <w:lang w:val="zh-TW"/>
        </w:rPr>
        <w:t>除診察狀況，還會幫忙做藥物整合。另有一位居護師在居家附近可就近隨時支援。前後做基本檢查與看診約花費</w:t>
      </w:r>
      <w:r w:rsidRPr="00F11E8D">
        <w:rPr>
          <w:rFonts w:ascii="Times New Roman" w:eastAsia="標楷體" w:hAnsi="Times New Roman" w:cs="Arial Unicode MS"/>
          <w:color w:val="000000"/>
          <w:sz w:val="26"/>
          <w:szCs w:val="26"/>
          <w:u w:color="000000"/>
          <w:bdr w:val="nil"/>
        </w:rPr>
        <w:t>20</w:t>
      </w:r>
      <w:r w:rsidRPr="00F11E8D">
        <w:rPr>
          <w:rFonts w:ascii="Times New Roman" w:eastAsia="標楷體" w:hAnsi="Times New Roman" w:cs="Arial Unicode MS" w:hint="eastAsia"/>
          <w:color w:val="000000"/>
          <w:sz w:val="26"/>
          <w:szCs w:val="26"/>
          <w:u w:color="000000"/>
          <w:bdr w:val="nil"/>
          <w:lang w:val="zh-TW"/>
        </w:rPr>
        <w:t>分鐘，家屬給付</w:t>
      </w:r>
      <w:r w:rsidRPr="00F11E8D">
        <w:rPr>
          <w:rFonts w:ascii="Times New Roman" w:eastAsia="標楷體" w:hAnsi="Times New Roman" w:cs="Arial Unicode MS"/>
          <w:color w:val="000000"/>
          <w:sz w:val="26"/>
          <w:szCs w:val="26"/>
          <w:u w:color="000000"/>
          <w:bdr w:val="nil"/>
        </w:rPr>
        <w:t>200</w:t>
      </w:r>
      <w:r w:rsidRPr="00F11E8D">
        <w:rPr>
          <w:rFonts w:ascii="Times New Roman" w:eastAsia="標楷體" w:hAnsi="Times New Roman" w:cs="Arial Unicode MS" w:hint="eastAsia"/>
          <w:color w:val="000000"/>
          <w:sz w:val="26"/>
          <w:szCs w:val="26"/>
          <w:u w:color="000000"/>
          <w:bdr w:val="nil"/>
          <w:lang w:val="zh-TW"/>
        </w:rPr>
        <w:t>元。</w:t>
      </w:r>
    </w:p>
    <w:p w14:paraId="276D3431" w14:textId="77777777" w:rsidR="00F11E8D" w:rsidRPr="00F11E8D" w:rsidRDefault="00F11E8D" w:rsidP="00C76D78">
      <w:pPr>
        <w:pBdr>
          <w:top w:val="nil"/>
          <w:left w:val="nil"/>
          <w:bottom w:val="nil"/>
          <w:right w:val="nil"/>
          <w:between w:val="nil"/>
          <w:bar w:val="nil"/>
        </w:pBdr>
        <w:overflowPunct w:val="0"/>
        <w:snapToGrid w:val="0"/>
        <w:spacing w:beforeLines="50" w:before="120" w:line="264" w:lineRule="auto"/>
        <w:ind w:left="1" w:firstLineChars="381" w:firstLine="991"/>
        <w:jc w:val="both"/>
        <w:rPr>
          <w:rFonts w:ascii="Times New Roman" w:eastAsia="標楷體" w:hAnsi="Times New Roman" w:cs="Times New Roman"/>
          <w:color w:val="000000"/>
          <w:sz w:val="26"/>
          <w:szCs w:val="26"/>
          <w:u w:val="single" w:color="000000"/>
          <w:bdr w:val="nil"/>
          <w:lang w:val="zh-TW"/>
        </w:rPr>
      </w:pPr>
      <w:r w:rsidRPr="00F11E8D">
        <w:rPr>
          <w:rFonts w:ascii="Times New Roman" w:eastAsia="標楷體" w:hAnsi="Times New Roman" w:cs="Arial Unicode MS"/>
          <w:color w:val="000000"/>
          <w:sz w:val="26"/>
          <w:szCs w:val="26"/>
          <w:u w:val="single" w:color="000000"/>
          <w:bdr w:val="nil"/>
          <w:lang w:val="zh-TW"/>
        </w:rPr>
        <w:t>余醫師補充說明：</w:t>
      </w:r>
    </w:p>
    <w:p w14:paraId="23781232" w14:textId="77777777" w:rsidR="00F11E8D" w:rsidRPr="00F11E8D" w:rsidRDefault="00F11E8D" w:rsidP="00C76D78">
      <w:pPr>
        <w:numPr>
          <w:ilvl w:val="0"/>
          <w:numId w:val="81"/>
        </w:numPr>
        <w:pBdr>
          <w:top w:val="nil"/>
          <w:left w:val="nil"/>
          <w:bottom w:val="nil"/>
          <w:right w:val="nil"/>
          <w:between w:val="nil"/>
          <w:bar w:val="nil"/>
        </w:pBdr>
        <w:overflowPunct w:val="0"/>
        <w:snapToGrid w:val="0"/>
        <w:spacing w:beforeLines="50" w:before="120" w:line="264" w:lineRule="auto"/>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lang w:val="zh-TW"/>
        </w:rPr>
        <w:t>都蘭診所進行居家診療服務，其交通費都是診所自行吸收，僅向家屬收取少少費用，主要是不想讓家屬認為這是免費資源而濫用。</w:t>
      </w:r>
    </w:p>
    <w:p w14:paraId="5FCC97AB" w14:textId="366B27F7" w:rsidR="00F11E8D" w:rsidRPr="00F11E8D" w:rsidRDefault="00F11E8D" w:rsidP="00C76D78">
      <w:pPr>
        <w:pStyle w:val="ab"/>
        <w:numPr>
          <w:ilvl w:val="0"/>
          <w:numId w:val="85"/>
        </w:numPr>
        <w:snapToGrid w:val="0"/>
        <w:spacing w:beforeLines="50" w:before="120" w:line="264" w:lineRule="auto"/>
        <w:ind w:leftChars="0" w:left="993" w:hanging="426"/>
        <w:jc w:val="both"/>
        <w:rPr>
          <w:rFonts w:ascii="Times New Roman" w:eastAsia="標楷體" w:hAnsi="Times New Roman" w:cs="Times New Roman"/>
          <w:color w:val="000000"/>
          <w:sz w:val="26"/>
          <w:szCs w:val="26"/>
          <w:u w:color="000000"/>
          <w:bdr w:val="nil"/>
        </w:rPr>
      </w:pPr>
      <w:r w:rsidRPr="00F11E8D">
        <w:rPr>
          <w:rFonts w:ascii="Times New Roman" w:eastAsia="標楷體" w:hAnsi="Times New Roman" w:cs="Arial Unicode MS" w:hint="eastAsia"/>
          <w:color w:val="000000"/>
          <w:sz w:val="26"/>
          <w:szCs w:val="26"/>
          <w:u w:color="000000"/>
          <w:bdr w:val="nil"/>
          <w:lang w:val="zh-TW"/>
        </w:rPr>
        <w:t>第二個是一位約</w:t>
      </w:r>
      <w:r w:rsidRPr="00F11E8D">
        <w:rPr>
          <w:rFonts w:ascii="Times New Roman" w:eastAsia="標楷體" w:hAnsi="Times New Roman" w:cs="Arial Unicode MS"/>
          <w:color w:val="000000"/>
          <w:sz w:val="26"/>
          <w:szCs w:val="26"/>
          <w:u w:color="000000"/>
          <w:bdr w:val="nil"/>
        </w:rPr>
        <w:t>70</w:t>
      </w:r>
      <w:r w:rsidRPr="00F11E8D">
        <w:rPr>
          <w:rFonts w:ascii="Times New Roman" w:eastAsia="標楷體" w:hAnsi="Times New Roman" w:cs="Arial Unicode MS" w:hint="eastAsia"/>
          <w:color w:val="000000"/>
          <w:sz w:val="26"/>
          <w:szCs w:val="26"/>
          <w:u w:color="000000"/>
          <w:bdr w:val="nil"/>
          <w:lang w:val="zh-TW"/>
        </w:rPr>
        <w:t>歲的帕金森症婦人，日常由外傭照料起居，先前在北部診治，後回到台東，因先前藥物過重，導致吞嚥困難。余醫師除例行檢查並詢問近期生活起居外，還做吞嚥測試，更鼓勵多唱歌復健，當場護理師隨即帶動一起唱「月亮代表我的心」，余醫師在旁錄影，並隨即將影片上傳給婦人的女兒，以及主治醫師，讓他們同步了解婦人身體狀況。後婦人反映某些症狀，經余醫師診斷為恐慌症，隨即開藥，並請病患家屬至診所拿藥，同時也幫婦人做藥物整合，共花費約</w:t>
      </w:r>
      <w:r w:rsidRPr="00F11E8D">
        <w:rPr>
          <w:rFonts w:ascii="Times New Roman" w:eastAsia="標楷體" w:hAnsi="Times New Roman" w:cs="Arial Unicode MS"/>
          <w:color w:val="000000"/>
          <w:sz w:val="26"/>
          <w:szCs w:val="26"/>
          <w:u w:color="000000"/>
          <w:bdr w:val="nil"/>
        </w:rPr>
        <w:t>20</w:t>
      </w:r>
      <w:r w:rsidRPr="00F11E8D">
        <w:rPr>
          <w:rFonts w:ascii="Times New Roman" w:eastAsia="標楷體" w:hAnsi="Times New Roman" w:cs="Arial Unicode MS" w:hint="eastAsia"/>
          <w:color w:val="000000"/>
          <w:sz w:val="26"/>
          <w:szCs w:val="26"/>
          <w:u w:color="000000"/>
          <w:bdr w:val="nil"/>
          <w:lang w:val="zh-TW"/>
        </w:rPr>
        <w:t>分鐘，家屬給付</w:t>
      </w:r>
      <w:r w:rsidRPr="00F11E8D">
        <w:rPr>
          <w:rFonts w:ascii="Times New Roman" w:eastAsia="標楷體" w:hAnsi="Times New Roman" w:cs="Arial Unicode MS"/>
          <w:color w:val="000000"/>
          <w:sz w:val="26"/>
          <w:szCs w:val="26"/>
          <w:u w:color="000000"/>
          <w:bdr w:val="nil"/>
        </w:rPr>
        <w:t>200</w:t>
      </w:r>
      <w:r w:rsidRPr="00F11E8D">
        <w:rPr>
          <w:rFonts w:ascii="Times New Roman" w:eastAsia="標楷體" w:hAnsi="Times New Roman" w:cs="Arial Unicode MS" w:hint="eastAsia"/>
          <w:color w:val="000000"/>
          <w:sz w:val="26"/>
          <w:szCs w:val="26"/>
          <w:u w:color="000000"/>
          <w:bdr w:val="nil"/>
          <w:lang w:val="zh-TW"/>
        </w:rPr>
        <w:t>元。</w:t>
      </w:r>
    </w:p>
    <w:p w14:paraId="46E35E7A" w14:textId="47F8FC13" w:rsidR="00F11E8D" w:rsidRPr="00F11E8D" w:rsidRDefault="00F11E8D" w:rsidP="00C76D78">
      <w:pPr>
        <w:pStyle w:val="ab"/>
        <w:numPr>
          <w:ilvl w:val="0"/>
          <w:numId w:val="85"/>
        </w:numPr>
        <w:snapToGrid w:val="0"/>
        <w:spacing w:beforeLines="50" w:before="120" w:line="264" w:lineRule="auto"/>
        <w:ind w:leftChars="0" w:left="993" w:hanging="426"/>
        <w:jc w:val="both"/>
        <w:rPr>
          <w:rFonts w:ascii="Times New Roman" w:eastAsia="標楷體" w:hAnsi="Times New Roman" w:cs="Times New Roman"/>
          <w:color w:val="000000"/>
          <w:sz w:val="26"/>
          <w:szCs w:val="26"/>
          <w:u w:color="000000"/>
          <w:bdr w:val="nil"/>
        </w:rPr>
      </w:pPr>
      <w:r w:rsidRPr="00F11E8D">
        <w:rPr>
          <w:rFonts w:ascii="Times New Roman" w:eastAsia="標楷體" w:hAnsi="Times New Roman" w:cs="Arial Unicode MS" w:hint="eastAsia"/>
          <w:color w:val="000000"/>
          <w:sz w:val="26"/>
          <w:szCs w:val="26"/>
          <w:u w:color="000000"/>
          <w:bdr w:val="nil"/>
          <w:lang w:val="zh-TW"/>
        </w:rPr>
        <w:t>第三個是一位較為年輕的精神疾病患者，一抵達其家門口，患者情緒波動較大，原與媽媽坐在屋外，馬上躲回屋內縮在一角，余醫師先與媽媽詢問近期狀況，了解經先前幾次診療用藥後，患者原本半夜不睡覺，現在已可以自己睡覺並願意洗澡，情緒也較先前穩定許多。接著余醫師與護理師持續對患者噓寒問暖，患者也開始有些手勢與點頭的回應，媽媽對居療團隊的協助一直表達感謝，約花費</w:t>
      </w:r>
      <w:r w:rsidRPr="00F11E8D">
        <w:rPr>
          <w:rFonts w:ascii="Times New Roman" w:eastAsia="標楷體" w:hAnsi="Times New Roman" w:cs="Arial Unicode MS"/>
          <w:color w:val="000000"/>
          <w:sz w:val="26"/>
          <w:szCs w:val="26"/>
          <w:u w:color="000000"/>
          <w:bdr w:val="nil"/>
        </w:rPr>
        <w:t>10</w:t>
      </w:r>
      <w:r w:rsidRPr="00F11E8D">
        <w:rPr>
          <w:rFonts w:ascii="Times New Roman" w:eastAsia="標楷體" w:hAnsi="Times New Roman" w:cs="Arial Unicode MS" w:hint="eastAsia"/>
          <w:color w:val="000000"/>
          <w:sz w:val="26"/>
          <w:szCs w:val="26"/>
          <w:u w:color="000000"/>
          <w:bdr w:val="nil"/>
          <w:lang w:val="zh-TW"/>
        </w:rPr>
        <w:t>分鐘，家屬給付</w:t>
      </w:r>
      <w:r w:rsidRPr="00F11E8D">
        <w:rPr>
          <w:rFonts w:ascii="Times New Roman" w:eastAsia="標楷體" w:hAnsi="Times New Roman" w:cs="Arial Unicode MS"/>
          <w:color w:val="000000"/>
          <w:sz w:val="26"/>
          <w:szCs w:val="26"/>
          <w:u w:color="000000"/>
          <w:bdr w:val="nil"/>
        </w:rPr>
        <w:t>100</w:t>
      </w:r>
      <w:r w:rsidRPr="00F11E8D">
        <w:rPr>
          <w:rFonts w:ascii="Times New Roman" w:eastAsia="標楷體" w:hAnsi="Times New Roman" w:cs="Arial Unicode MS" w:hint="eastAsia"/>
          <w:color w:val="000000"/>
          <w:sz w:val="26"/>
          <w:szCs w:val="26"/>
          <w:u w:color="000000"/>
          <w:bdr w:val="nil"/>
          <w:lang w:val="zh-TW"/>
        </w:rPr>
        <w:t>元。</w:t>
      </w:r>
    </w:p>
    <w:p w14:paraId="1BAC429E" w14:textId="77777777" w:rsidR="00F11E8D" w:rsidRPr="00F11E8D" w:rsidRDefault="00F11E8D" w:rsidP="00C76D78">
      <w:pPr>
        <w:pStyle w:val="ab"/>
        <w:numPr>
          <w:ilvl w:val="0"/>
          <w:numId w:val="85"/>
        </w:numPr>
        <w:snapToGrid w:val="0"/>
        <w:spacing w:beforeLines="50" w:before="120" w:line="264" w:lineRule="auto"/>
        <w:ind w:leftChars="0" w:left="993" w:hanging="426"/>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lang w:val="zh-TW"/>
        </w:rPr>
        <w:lastRenderedPageBreak/>
        <w:t>第四個是一位因中風長期臥床，並有褥瘡的長者，換藥時發現傷口有壞死的組織，余醫師隨即進行清創手術，因考量家屬忙碌疏於照顧，所以改用德國進口敷料，除可延長換藥時間，亦可抑菌，縮短傷口癒合時間，只是</w:t>
      </w:r>
      <w:r w:rsidRPr="00F11E8D">
        <w:rPr>
          <w:rFonts w:ascii="Times New Roman" w:eastAsia="標楷體" w:hAnsi="Times New Roman" w:cs="Arial Unicode MS"/>
          <w:color w:val="000000"/>
          <w:sz w:val="26"/>
          <w:szCs w:val="26"/>
          <w:u w:color="000000"/>
          <w:bdr w:val="nil"/>
        </w:rPr>
        <w:t>2</w:t>
      </w:r>
      <w:r w:rsidRPr="00F11E8D">
        <w:rPr>
          <w:rFonts w:ascii="Times New Roman" w:eastAsia="標楷體" w:hAnsi="Times New Roman" w:cs="Arial Unicode MS" w:hint="eastAsia"/>
          <w:color w:val="000000"/>
          <w:sz w:val="26"/>
          <w:szCs w:val="26"/>
          <w:u w:color="000000"/>
          <w:bdr w:val="nil"/>
          <w:lang w:val="zh-TW"/>
        </w:rPr>
        <w:t>片要價</w:t>
      </w:r>
      <w:r w:rsidRPr="00F11E8D">
        <w:rPr>
          <w:rFonts w:ascii="Times New Roman" w:eastAsia="標楷體" w:hAnsi="Times New Roman" w:cs="Arial Unicode MS"/>
          <w:color w:val="000000"/>
          <w:sz w:val="26"/>
          <w:szCs w:val="26"/>
          <w:u w:color="000000"/>
          <w:bdr w:val="nil"/>
          <w:lang w:val="zh-TW"/>
        </w:rPr>
        <w:t>900</w:t>
      </w:r>
      <w:r w:rsidRPr="00F11E8D">
        <w:rPr>
          <w:rFonts w:ascii="Times New Roman" w:eastAsia="標楷體" w:hAnsi="Times New Roman" w:cs="Arial Unicode MS" w:hint="eastAsia"/>
          <w:color w:val="000000"/>
          <w:sz w:val="26"/>
          <w:szCs w:val="26"/>
          <w:u w:color="000000"/>
          <w:bdr w:val="nil"/>
          <w:lang w:val="zh-TW"/>
        </w:rPr>
        <w:t>元，健保不給付得自費，考量家屬經濟狀況，余醫師決定由診所自行吸收。前後花費約</w:t>
      </w:r>
      <w:r w:rsidRPr="00F11E8D">
        <w:rPr>
          <w:rFonts w:ascii="Times New Roman" w:eastAsia="標楷體" w:hAnsi="Times New Roman" w:cs="Arial Unicode MS"/>
          <w:color w:val="000000"/>
          <w:sz w:val="26"/>
          <w:szCs w:val="26"/>
          <w:u w:color="000000"/>
          <w:bdr w:val="nil"/>
        </w:rPr>
        <w:t>30</w:t>
      </w:r>
      <w:r w:rsidRPr="00F11E8D">
        <w:rPr>
          <w:rFonts w:ascii="Times New Roman" w:eastAsia="標楷體" w:hAnsi="Times New Roman" w:cs="Arial Unicode MS" w:hint="eastAsia"/>
          <w:color w:val="000000"/>
          <w:sz w:val="26"/>
          <w:szCs w:val="26"/>
          <w:u w:color="000000"/>
          <w:bdr w:val="nil"/>
          <w:lang w:val="zh-TW"/>
        </w:rPr>
        <w:t>分鐘，家屬給付</w:t>
      </w:r>
      <w:r w:rsidRPr="00F11E8D">
        <w:rPr>
          <w:rFonts w:ascii="Times New Roman" w:eastAsia="標楷體" w:hAnsi="Times New Roman" w:cs="Arial Unicode MS"/>
          <w:color w:val="000000"/>
          <w:sz w:val="26"/>
          <w:szCs w:val="26"/>
          <w:u w:color="000000"/>
          <w:bdr w:val="nil"/>
        </w:rPr>
        <w:t>300</w:t>
      </w:r>
      <w:r w:rsidRPr="00F11E8D">
        <w:rPr>
          <w:rFonts w:ascii="Times New Roman" w:eastAsia="標楷體" w:hAnsi="Times New Roman" w:cs="Arial Unicode MS" w:hint="eastAsia"/>
          <w:color w:val="000000"/>
          <w:sz w:val="26"/>
          <w:szCs w:val="26"/>
          <w:u w:color="000000"/>
          <w:bdr w:val="nil"/>
          <w:lang w:val="zh-TW"/>
        </w:rPr>
        <w:t>元。</w:t>
      </w:r>
    </w:p>
    <w:p w14:paraId="3A846823" w14:textId="77777777" w:rsidR="00F11E8D" w:rsidRPr="00F11E8D" w:rsidRDefault="00F11E8D" w:rsidP="00EA12BC">
      <w:pPr>
        <w:pBdr>
          <w:top w:val="nil"/>
          <w:left w:val="nil"/>
          <w:bottom w:val="nil"/>
          <w:right w:val="nil"/>
          <w:between w:val="nil"/>
          <w:bar w:val="nil"/>
        </w:pBdr>
        <w:overflowPunct w:val="0"/>
        <w:snapToGrid w:val="0"/>
        <w:spacing w:beforeLines="40" w:before="96" w:line="264" w:lineRule="auto"/>
        <w:ind w:left="1" w:firstLineChars="381" w:firstLine="991"/>
        <w:jc w:val="both"/>
        <w:rPr>
          <w:rFonts w:ascii="Times New Roman" w:eastAsia="標楷體" w:hAnsi="Times New Roman" w:cs="Arial Unicode MS"/>
          <w:color w:val="000000"/>
          <w:sz w:val="26"/>
          <w:szCs w:val="26"/>
          <w:u w:val="single" w:color="000000"/>
          <w:bdr w:val="nil"/>
          <w:lang w:val="zh-TW"/>
        </w:rPr>
      </w:pPr>
      <w:r w:rsidRPr="00F11E8D">
        <w:rPr>
          <w:rFonts w:ascii="Times New Roman" w:eastAsia="標楷體" w:hAnsi="Times New Roman" w:cs="Arial Unicode MS"/>
          <w:color w:val="000000"/>
          <w:sz w:val="26"/>
          <w:szCs w:val="26"/>
          <w:u w:val="single" w:color="000000"/>
          <w:bdr w:val="nil"/>
          <w:lang w:val="zh-TW"/>
        </w:rPr>
        <w:t>余醫師補充說明：</w:t>
      </w:r>
    </w:p>
    <w:p w14:paraId="049BDE29" w14:textId="53CD814B" w:rsidR="00F11E8D" w:rsidRPr="00F11E8D" w:rsidRDefault="00F11E8D" w:rsidP="00EA12BC">
      <w:pPr>
        <w:numPr>
          <w:ilvl w:val="0"/>
          <w:numId w:val="81"/>
        </w:numPr>
        <w:pBdr>
          <w:top w:val="nil"/>
          <w:left w:val="nil"/>
          <w:bottom w:val="nil"/>
          <w:right w:val="nil"/>
          <w:between w:val="nil"/>
          <w:bar w:val="nil"/>
        </w:pBdr>
        <w:overflowPunct w:val="0"/>
        <w:snapToGrid w:val="0"/>
        <w:spacing w:beforeLines="40" w:before="96" w:line="264" w:lineRule="auto"/>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lang w:val="zh-TW"/>
        </w:rPr>
        <w:t>日本居護師可每天到府換藥，但</w:t>
      </w:r>
      <w:r w:rsidR="001B7C5F">
        <w:rPr>
          <w:rFonts w:ascii="Times New Roman" w:eastAsia="標楷體" w:hAnsi="Times New Roman" w:cs="Arial Unicode MS" w:hint="eastAsia"/>
          <w:color w:val="000000"/>
          <w:sz w:val="26"/>
          <w:szCs w:val="26"/>
          <w:u w:color="000000"/>
          <w:bdr w:val="nil"/>
          <w:lang w:val="zh-TW"/>
        </w:rPr>
        <w:t>臺灣</w:t>
      </w:r>
      <w:r w:rsidRPr="00F11E8D">
        <w:rPr>
          <w:rFonts w:ascii="Times New Roman" w:eastAsia="標楷體" w:hAnsi="Times New Roman" w:cs="Arial Unicode MS" w:hint="eastAsia"/>
          <w:color w:val="000000"/>
          <w:sz w:val="26"/>
          <w:szCs w:val="26"/>
          <w:u w:color="000000"/>
          <w:bdr w:val="nil"/>
          <w:lang w:val="zh-TW"/>
        </w:rPr>
        <w:t>不行，且健保又無法支付較好的藥材，造成在家照護時傷口無法復原，如過於嚴重且居家醫療無法即使處理，還要入院處理，周而復始，不但造成病人痛苦、家屬勞累，也造成更多的醫療資源浪費。形成「急診</w:t>
      </w:r>
      <w:r w:rsidRPr="00F11E8D">
        <w:rPr>
          <w:rFonts w:ascii="Times New Roman" w:eastAsia="標楷體" w:hAnsi="Times New Roman" w:cs="Arial Unicode MS"/>
          <w:color w:val="000000"/>
          <w:sz w:val="26"/>
          <w:szCs w:val="26"/>
          <w:u w:color="000000"/>
          <w:bdr w:val="nil"/>
          <w:lang w:val="zh-TW"/>
        </w:rPr>
        <w:t>→</w:t>
      </w:r>
      <w:r w:rsidRPr="00F11E8D">
        <w:rPr>
          <w:rFonts w:ascii="Times New Roman" w:eastAsia="標楷體" w:hAnsi="Times New Roman" w:cs="Arial Unicode MS" w:hint="eastAsia"/>
          <w:color w:val="000000"/>
          <w:sz w:val="26"/>
          <w:szCs w:val="26"/>
          <w:u w:color="000000"/>
          <w:bdr w:val="nil"/>
          <w:lang w:val="zh-TW"/>
        </w:rPr>
        <w:t>住院</w:t>
      </w:r>
      <w:r w:rsidRPr="00F11E8D">
        <w:rPr>
          <w:rFonts w:ascii="Times New Roman" w:eastAsia="標楷體" w:hAnsi="Times New Roman" w:cs="Arial Unicode MS"/>
          <w:color w:val="000000"/>
          <w:sz w:val="26"/>
          <w:szCs w:val="26"/>
          <w:u w:color="000000"/>
          <w:bdr w:val="nil"/>
          <w:lang w:val="zh-TW"/>
        </w:rPr>
        <w:t>→</w:t>
      </w:r>
      <w:r w:rsidRPr="00F11E8D">
        <w:rPr>
          <w:rFonts w:ascii="Times New Roman" w:eastAsia="標楷體" w:hAnsi="Times New Roman" w:cs="Arial Unicode MS" w:hint="eastAsia"/>
          <w:color w:val="000000"/>
          <w:sz w:val="26"/>
          <w:szCs w:val="26"/>
          <w:u w:color="000000"/>
          <w:bdr w:val="nil"/>
          <w:lang w:val="zh-TW"/>
        </w:rPr>
        <w:t>出院</w:t>
      </w:r>
      <w:r w:rsidRPr="00F11E8D">
        <w:rPr>
          <w:rFonts w:ascii="Times New Roman" w:eastAsia="標楷體" w:hAnsi="Times New Roman" w:cs="Arial Unicode MS"/>
          <w:color w:val="000000"/>
          <w:sz w:val="26"/>
          <w:szCs w:val="26"/>
          <w:u w:color="000000"/>
          <w:bdr w:val="nil"/>
          <w:lang w:val="zh-TW"/>
        </w:rPr>
        <w:t>→</w:t>
      </w:r>
      <w:r w:rsidRPr="00F11E8D">
        <w:rPr>
          <w:rFonts w:ascii="Times New Roman" w:eastAsia="標楷體" w:hAnsi="Times New Roman" w:cs="Arial Unicode MS" w:hint="eastAsia"/>
          <w:color w:val="000000"/>
          <w:sz w:val="26"/>
          <w:szCs w:val="26"/>
          <w:u w:color="000000"/>
          <w:bdr w:val="nil"/>
          <w:lang w:val="zh-TW"/>
        </w:rPr>
        <w:t>居家醫療</w:t>
      </w:r>
      <w:r w:rsidRPr="00F11E8D">
        <w:rPr>
          <w:rFonts w:ascii="Times New Roman" w:eastAsia="標楷體" w:hAnsi="Times New Roman" w:cs="Arial Unicode MS"/>
          <w:color w:val="000000"/>
          <w:sz w:val="26"/>
          <w:szCs w:val="26"/>
          <w:u w:color="000000"/>
          <w:bdr w:val="nil"/>
          <w:lang w:val="zh-TW"/>
        </w:rPr>
        <w:t>→</w:t>
      </w:r>
      <w:r w:rsidRPr="00F11E8D">
        <w:rPr>
          <w:rFonts w:ascii="Times New Roman" w:eastAsia="標楷體" w:hAnsi="Times New Roman" w:cs="Arial Unicode MS" w:hint="eastAsia"/>
          <w:color w:val="000000"/>
          <w:sz w:val="26"/>
          <w:szCs w:val="26"/>
          <w:u w:color="000000"/>
          <w:bdr w:val="nil"/>
          <w:lang w:val="zh-TW"/>
        </w:rPr>
        <w:t>急診</w:t>
      </w:r>
      <w:r w:rsidRPr="00F11E8D">
        <w:rPr>
          <w:rFonts w:ascii="Times New Roman" w:eastAsia="標楷體" w:hAnsi="Times New Roman" w:cs="Arial Unicode MS"/>
          <w:color w:val="000000"/>
          <w:sz w:val="26"/>
          <w:szCs w:val="26"/>
          <w:u w:color="000000"/>
          <w:bdr w:val="nil"/>
          <w:lang w:val="zh-TW"/>
        </w:rPr>
        <w:t>…….</w:t>
      </w:r>
      <w:r w:rsidRPr="00F11E8D">
        <w:rPr>
          <w:rFonts w:ascii="Times New Roman" w:eastAsia="標楷體" w:hAnsi="Times New Roman" w:cs="Arial Unicode MS" w:hint="eastAsia"/>
          <w:color w:val="000000"/>
          <w:sz w:val="26"/>
          <w:szCs w:val="26"/>
          <w:u w:color="000000"/>
          <w:bdr w:val="nil"/>
          <w:lang w:val="zh-TW"/>
        </w:rPr>
        <w:t>」的循環。</w:t>
      </w:r>
    </w:p>
    <w:p w14:paraId="102575DE" w14:textId="77777777" w:rsidR="00F11E8D" w:rsidRPr="00F11E8D" w:rsidRDefault="00F11E8D" w:rsidP="00EA12BC">
      <w:pPr>
        <w:numPr>
          <w:ilvl w:val="0"/>
          <w:numId w:val="81"/>
        </w:numPr>
        <w:pBdr>
          <w:top w:val="nil"/>
          <w:left w:val="nil"/>
          <w:bottom w:val="nil"/>
          <w:right w:val="nil"/>
          <w:between w:val="nil"/>
          <w:bar w:val="nil"/>
        </w:pBdr>
        <w:overflowPunct w:val="0"/>
        <w:snapToGrid w:val="0"/>
        <w:spacing w:beforeLines="40" w:before="96" w:line="264" w:lineRule="auto"/>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lang w:val="zh-TW"/>
        </w:rPr>
        <w:t>醫師到家清創，健保給付</w:t>
      </w:r>
      <w:r w:rsidRPr="00F11E8D">
        <w:rPr>
          <w:rFonts w:ascii="Times New Roman" w:eastAsia="標楷體" w:hAnsi="Times New Roman" w:cs="Arial Unicode MS"/>
          <w:color w:val="000000"/>
          <w:sz w:val="26"/>
          <w:szCs w:val="26"/>
          <w:u w:color="000000"/>
          <w:bdr w:val="nil"/>
          <w:lang w:val="zh-TW"/>
        </w:rPr>
        <w:t>1,000</w:t>
      </w:r>
      <w:r w:rsidRPr="00F11E8D">
        <w:rPr>
          <w:rFonts w:ascii="Times New Roman" w:eastAsia="標楷體" w:hAnsi="Times New Roman" w:cs="Arial Unicode MS" w:hint="eastAsia"/>
          <w:color w:val="000000"/>
          <w:sz w:val="26"/>
          <w:szCs w:val="26"/>
          <w:u w:color="000000"/>
          <w:bdr w:val="nil"/>
          <w:lang w:val="zh-TW"/>
        </w:rPr>
        <w:t>元，與醫院同價，這也不是個合理的給付機制。</w:t>
      </w:r>
    </w:p>
    <w:p w14:paraId="082787E4" w14:textId="5E7061C8" w:rsidR="00F11E8D" w:rsidRPr="00F11E8D" w:rsidRDefault="00F11E8D" w:rsidP="00C76D78">
      <w:pPr>
        <w:pStyle w:val="ab"/>
        <w:numPr>
          <w:ilvl w:val="0"/>
          <w:numId w:val="85"/>
        </w:numPr>
        <w:snapToGrid w:val="0"/>
        <w:spacing w:beforeLines="50" w:before="120" w:line="264" w:lineRule="auto"/>
        <w:ind w:leftChars="0" w:left="993" w:hanging="426"/>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lang w:val="zh-TW"/>
        </w:rPr>
        <w:t>第</w:t>
      </w:r>
      <w:r w:rsidRPr="00F11E8D">
        <w:rPr>
          <w:rFonts w:ascii="Times New Roman" w:eastAsia="標楷體" w:hAnsi="Times New Roman" w:cs="Arial Unicode MS"/>
          <w:color w:val="000000"/>
          <w:sz w:val="26"/>
          <w:szCs w:val="26"/>
          <w:u w:color="000000"/>
          <w:bdr w:val="nil"/>
        </w:rPr>
        <w:t>5</w:t>
      </w:r>
      <w:r w:rsidRPr="00F11E8D">
        <w:rPr>
          <w:rFonts w:ascii="Times New Roman" w:eastAsia="標楷體" w:hAnsi="Times New Roman" w:cs="Arial Unicode MS" w:hint="eastAsia"/>
          <w:color w:val="000000"/>
          <w:sz w:val="26"/>
          <w:szCs w:val="26"/>
          <w:u w:color="000000"/>
          <w:bdr w:val="nil"/>
          <w:lang w:val="zh-TW"/>
        </w:rPr>
        <w:t>個是臨時聯繫的新收案，當天下午剛從養護機構回家，有插鼻胃管，主因是患者想回家，且家人有共識不再做積極治療，希望能順其自然，故經由台東門諾基金會的</w:t>
      </w:r>
      <w:r w:rsidR="00BC7513">
        <w:rPr>
          <w:rFonts w:ascii="Times New Roman" w:eastAsia="標楷體" w:hAnsi="Times New Roman" w:cs="Arial Unicode MS" w:hint="eastAsia"/>
          <w:color w:val="000000"/>
          <w:sz w:val="26"/>
          <w:szCs w:val="26"/>
          <w:u w:color="000000"/>
          <w:bdr w:val="nil"/>
          <w:lang w:val="zh-TW"/>
        </w:rPr>
        <w:t>A</w:t>
      </w:r>
      <w:r w:rsidRPr="00F11E8D">
        <w:rPr>
          <w:rFonts w:ascii="Times New Roman" w:eastAsia="標楷體" w:hAnsi="Times New Roman" w:cs="Arial Unicode MS" w:hint="eastAsia"/>
          <w:color w:val="000000"/>
          <w:sz w:val="26"/>
          <w:szCs w:val="26"/>
          <w:u w:color="000000"/>
          <w:bdr w:val="nil"/>
          <w:lang w:val="zh-TW"/>
        </w:rPr>
        <w:t>個管師轉介給余醫師醫療團隊，一到案家，即開始填資料並做相關檢查與問診，余醫師也做藥物整合與減量，護理師也教導家屬如何記錄患者身體狀況，每天需量測患者那些身體數據。原本家屬有心完成患者回家意願，但又很憂心如患者有突發狀況不知如何因應，有余醫師的居療團隊介入，讓他們安心不少，非常感謝有此醫療機制與團隊。前後約花費</w:t>
      </w:r>
      <w:r w:rsidRPr="00F11E8D">
        <w:rPr>
          <w:rFonts w:ascii="Times New Roman" w:eastAsia="標楷體" w:hAnsi="Times New Roman" w:cs="Arial Unicode MS"/>
          <w:color w:val="000000"/>
          <w:sz w:val="26"/>
          <w:szCs w:val="26"/>
          <w:u w:color="000000"/>
          <w:bdr w:val="nil"/>
        </w:rPr>
        <w:t>30</w:t>
      </w:r>
      <w:r w:rsidRPr="00F11E8D">
        <w:rPr>
          <w:rFonts w:ascii="Times New Roman" w:eastAsia="標楷體" w:hAnsi="Times New Roman" w:cs="Arial Unicode MS" w:hint="eastAsia"/>
          <w:color w:val="000000"/>
          <w:sz w:val="26"/>
          <w:szCs w:val="26"/>
          <w:u w:color="000000"/>
          <w:bdr w:val="nil"/>
          <w:lang w:val="zh-TW"/>
        </w:rPr>
        <w:t>分鐘。</w:t>
      </w:r>
    </w:p>
    <w:p w14:paraId="6F94D8D1" w14:textId="5764ABC7" w:rsidR="00F11E8D" w:rsidRPr="00EC2188" w:rsidRDefault="00F11E8D" w:rsidP="00EA12BC">
      <w:pPr>
        <w:numPr>
          <w:ilvl w:val="0"/>
          <w:numId w:val="81"/>
        </w:numPr>
        <w:pBdr>
          <w:top w:val="nil"/>
          <w:left w:val="nil"/>
          <w:bottom w:val="nil"/>
          <w:right w:val="nil"/>
          <w:between w:val="nil"/>
          <w:bar w:val="nil"/>
        </w:pBdr>
        <w:overflowPunct w:val="0"/>
        <w:snapToGrid w:val="0"/>
        <w:spacing w:beforeLines="40" w:before="96" w:line="264" w:lineRule="auto"/>
        <w:jc w:val="both"/>
        <w:rPr>
          <w:rFonts w:ascii="Times New Roman" w:eastAsia="標楷體" w:hAnsi="Times New Roman" w:cs="Times New Roman"/>
          <w:color w:val="000000"/>
          <w:sz w:val="26"/>
          <w:szCs w:val="26"/>
          <w:u w:color="000000"/>
          <w:bdr w:val="nil"/>
        </w:rPr>
      </w:pPr>
      <w:r w:rsidRPr="00F11E8D">
        <w:rPr>
          <w:rFonts w:ascii="Times New Roman" w:eastAsia="標楷體" w:hAnsi="Times New Roman" w:cs="Arial Unicode MS" w:hint="eastAsia"/>
          <w:color w:val="000000"/>
          <w:sz w:val="26"/>
          <w:szCs w:val="26"/>
          <w:u w:color="000000"/>
          <w:bdr w:val="nil"/>
          <w:lang w:val="zh-TW"/>
        </w:rPr>
        <w:t>後記：患者當天自</w:t>
      </w:r>
      <w:r w:rsidR="00EA12BC">
        <w:rPr>
          <w:rFonts w:ascii="Times New Roman" w:eastAsia="標楷體" w:hAnsi="Times New Roman" w:cs="Arial Unicode MS" w:hint="eastAsia"/>
          <w:color w:val="000000"/>
          <w:sz w:val="26"/>
          <w:szCs w:val="26"/>
          <w:u w:color="000000"/>
          <w:bdr w:val="nil"/>
          <w:lang w:val="zh-TW"/>
        </w:rPr>
        <w:t>行將</w:t>
      </w:r>
      <w:r w:rsidRPr="00F11E8D">
        <w:rPr>
          <w:rFonts w:ascii="Times New Roman" w:eastAsia="標楷體" w:hAnsi="Times New Roman" w:cs="Arial Unicode MS" w:hint="eastAsia"/>
          <w:color w:val="000000"/>
          <w:sz w:val="26"/>
          <w:szCs w:val="26"/>
          <w:u w:color="000000"/>
          <w:bdr w:val="nil"/>
          <w:lang w:val="zh-TW"/>
        </w:rPr>
        <w:t>鼻胃管拔除，余醫師</w:t>
      </w:r>
      <w:r w:rsidR="00644699">
        <w:rPr>
          <w:rFonts w:ascii="Times New Roman" w:eastAsia="標楷體" w:hAnsi="Times New Roman" w:cs="Arial Unicode MS" w:hint="eastAsia"/>
          <w:color w:val="000000"/>
          <w:sz w:val="26"/>
          <w:szCs w:val="26"/>
          <w:u w:color="000000"/>
          <w:bdr w:val="nil"/>
          <w:lang w:val="zh-TW"/>
        </w:rPr>
        <w:t>隔日</w:t>
      </w:r>
      <w:r w:rsidRPr="00F11E8D">
        <w:rPr>
          <w:rFonts w:ascii="Times New Roman" w:eastAsia="標楷體" w:hAnsi="Times New Roman" w:cs="Arial Unicode MS" w:hint="eastAsia"/>
          <w:color w:val="000000"/>
          <w:sz w:val="26"/>
          <w:szCs w:val="26"/>
          <w:u w:color="000000"/>
          <w:bdr w:val="nil"/>
          <w:lang w:val="zh-TW"/>
        </w:rPr>
        <w:t>早上</w:t>
      </w:r>
      <w:r w:rsidRPr="00F11E8D">
        <w:rPr>
          <w:rFonts w:ascii="Times New Roman" w:eastAsia="標楷體" w:hAnsi="Times New Roman" w:cs="Arial Unicode MS"/>
          <w:color w:val="000000"/>
          <w:sz w:val="26"/>
          <w:szCs w:val="26"/>
          <w:u w:color="000000"/>
          <w:bdr w:val="nil"/>
        </w:rPr>
        <w:t>7:30</w:t>
      </w:r>
      <w:r w:rsidRPr="00F11E8D">
        <w:rPr>
          <w:rFonts w:ascii="Times New Roman" w:eastAsia="標楷體" w:hAnsi="Times New Roman" w:cs="Arial Unicode MS" w:hint="eastAsia"/>
          <w:color w:val="000000"/>
          <w:sz w:val="26"/>
          <w:szCs w:val="26"/>
          <w:u w:color="000000"/>
          <w:bdr w:val="nil"/>
          <w:lang w:val="zh-TW"/>
        </w:rPr>
        <w:t>即前往處理</w:t>
      </w:r>
      <w:r w:rsidR="00EA12BC">
        <w:rPr>
          <w:rFonts w:ascii="Times New Roman" w:eastAsia="標楷體" w:hAnsi="Times New Roman" w:cs="Arial Unicode MS" w:hint="eastAsia"/>
          <w:color w:val="000000"/>
          <w:sz w:val="26"/>
          <w:szCs w:val="26"/>
          <w:u w:color="000000"/>
          <w:bdr w:val="nil"/>
          <w:lang w:val="zh-TW"/>
        </w:rPr>
        <w:t>。</w:t>
      </w:r>
    </w:p>
    <w:p w14:paraId="34AD5152" w14:textId="2EA407FE" w:rsidR="00F11E8D" w:rsidRPr="00F11E8D" w:rsidRDefault="00FB4D93" w:rsidP="00C76D78">
      <w:pPr>
        <w:numPr>
          <w:ilvl w:val="0"/>
          <w:numId w:val="83"/>
        </w:numPr>
        <w:pBdr>
          <w:top w:val="nil"/>
          <w:left w:val="nil"/>
          <w:bottom w:val="nil"/>
          <w:right w:val="nil"/>
          <w:between w:val="nil"/>
          <w:bar w:val="nil"/>
        </w:pBdr>
        <w:overflowPunct w:val="0"/>
        <w:snapToGrid w:val="0"/>
        <w:spacing w:beforeLines="50" w:before="120" w:line="264" w:lineRule="auto"/>
        <w:ind w:left="567" w:hanging="141"/>
        <w:jc w:val="both"/>
        <w:rPr>
          <w:rFonts w:ascii="Times New Roman" w:eastAsia="標楷體" w:hAnsi="Times New Roman" w:cs="Arial Unicode MS"/>
          <w:color w:val="000000"/>
          <w:sz w:val="26"/>
          <w:szCs w:val="26"/>
          <w:u w:color="000000"/>
          <w:bdr w:val="nil"/>
        </w:rPr>
      </w:pPr>
      <w:r>
        <w:rPr>
          <w:rFonts w:ascii="Times New Roman" w:eastAsia="標楷體" w:hAnsi="Times New Roman" w:cs="Arial Unicode MS" w:hint="eastAsia"/>
          <w:color w:val="000000"/>
          <w:sz w:val="26"/>
          <w:szCs w:val="26"/>
          <w:u w:color="000000"/>
          <w:bdr w:val="nil"/>
          <w:shd w:val="clear" w:color="auto" w:fill="FFFFFF"/>
        </w:rPr>
        <w:t>2024.10.23</w:t>
      </w:r>
      <w:r w:rsidR="00F11E8D" w:rsidRPr="00F11E8D">
        <w:rPr>
          <w:rFonts w:ascii="Times New Roman" w:eastAsia="標楷體" w:hAnsi="Times New Roman" w:cs="Arial Unicode MS" w:hint="eastAsia"/>
          <w:color w:val="000000"/>
          <w:sz w:val="26"/>
          <w:szCs w:val="26"/>
          <w:u w:color="000000"/>
          <w:bdr w:val="nil"/>
          <w:shd w:val="clear" w:color="auto" w:fill="FFFFFF"/>
          <w:lang w:val="zh-TW"/>
        </w:rPr>
        <w:t>巡迴醫療</w:t>
      </w:r>
    </w:p>
    <w:p w14:paraId="78158D41" w14:textId="77777777"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基本資訊</w:t>
      </w:r>
    </w:p>
    <w:p w14:paraId="6DD8E7FA" w14:textId="66BB6C8B" w:rsidR="00F11E8D" w:rsidRPr="00F11E8D" w:rsidRDefault="00F11E8D" w:rsidP="00EA12BC">
      <w:pPr>
        <w:pStyle w:val="ab"/>
        <w:numPr>
          <w:ilvl w:val="0"/>
          <w:numId w:val="86"/>
        </w:numPr>
        <w:snapToGrid w:val="0"/>
        <w:spacing w:beforeLines="20" w:before="48" w:line="262" w:lineRule="auto"/>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成員：余醫師、奇美醫師</w:t>
      </w:r>
      <w:r w:rsidRPr="00F11E8D">
        <w:rPr>
          <w:rFonts w:ascii="Times New Roman" w:eastAsia="標楷體" w:hAnsi="Times New Roman" w:cs="Arial Unicode MS"/>
          <w:color w:val="000000"/>
          <w:sz w:val="26"/>
          <w:szCs w:val="26"/>
          <w:u w:color="000000"/>
          <w:bdr w:val="nil"/>
          <w:shd w:val="clear" w:color="auto" w:fill="FFFFFF"/>
          <w:lang w:val="zh-TW"/>
        </w:rPr>
        <w:t>1</w:t>
      </w:r>
      <w:r w:rsidRPr="00F11E8D">
        <w:rPr>
          <w:rFonts w:ascii="Times New Roman" w:eastAsia="標楷體" w:hAnsi="Times New Roman" w:cs="Arial Unicode MS" w:hint="eastAsia"/>
          <w:color w:val="000000"/>
          <w:sz w:val="26"/>
          <w:szCs w:val="26"/>
          <w:u w:color="000000"/>
          <w:bdr w:val="nil"/>
          <w:shd w:val="clear" w:color="auto" w:fill="FFFFFF"/>
          <w:lang w:val="zh-TW"/>
        </w:rPr>
        <w:t>位</w:t>
      </w:r>
      <w:r w:rsidR="00D7261A">
        <w:rPr>
          <w:rFonts w:ascii="Times New Roman" w:eastAsia="標楷體" w:hAnsi="Times New Roman" w:cs="Arial Unicode MS" w:hint="eastAsia"/>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實習</w:t>
      </w:r>
      <w:r w:rsidR="00D7261A">
        <w:rPr>
          <w:rFonts w:ascii="Times New Roman" w:eastAsia="標楷體" w:hAnsi="Times New Roman" w:cs="Arial Unicode MS" w:hint="eastAsia"/>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、護理師</w:t>
      </w:r>
      <w:r w:rsidRPr="00F11E8D">
        <w:rPr>
          <w:rFonts w:ascii="Times New Roman" w:eastAsia="標楷體" w:hAnsi="Times New Roman" w:cs="Arial Unicode MS"/>
          <w:color w:val="000000"/>
          <w:sz w:val="26"/>
          <w:szCs w:val="26"/>
          <w:u w:color="000000"/>
          <w:bdr w:val="nil"/>
          <w:shd w:val="clear" w:color="auto" w:fill="FFFFFF"/>
          <w:lang w:val="zh-TW"/>
        </w:rPr>
        <w:t>1</w:t>
      </w:r>
      <w:r w:rsidRPr="00F11E8D">
        <w:rPr>
          <w:rFonts w:ascii="Times New Roman" w:eastAsia="標楷體" w:hAnsi="Times New Roman" w:cs="Arial Unicode MS" w:hint="eastAsia"/>
          <w:color w:val="000000"/>
          <w:sz w:val="26"/>
          <w:szCs w:val="26"/>
          <w:u w:color="000000"/>
          <w:bdr w:val="nil"/>
          <w:shd w:val="clear" w:color="auto" w:fill="FFFFFF"/>
          <w:lang w:val="zh-TW"/>
        </w:rPr>
        <w:t>位、物理治療師</w:t>
      </w:r>
      <w:r w:rsidRPr="00F11E8D">
        <w:rPr>
          <w:rFonts w:ascii="Times New Roman" w:eastAsia="標楷體" w:hAnsi="Times New Roman" w:cs="Arial Unicode MS"/>
          <w:color w:val="000000"/>
          <w:sz w:val="26"/>
          <w:szCs w:val="26"/>
          <w:u w:color="000000"/>
          <w:bdr w:val="nil"/>
          <w:shd w:val="clear" w:color="auto" w:fill="FFFFFF"/>
          <w:lang w:val="zh-TW"/>
        </w:rPr>
        <w:t>1</w:t>
      </w:r>
      <w:r w:rsidRPr="00F11E8D">
        <w:rPr>
          <w:rFonts w:ascii="Times New Roman" w:eastAsia="標楷體" w:hAnsi="Times New Roman" w:cs="Arial Unicode MS" w:hint="eastAsia"/>
          <w:color w:val="000000"/>
          <w:sz w:val="26"/>
          <w:szCs w:val="26"/>
          <w:u w:color="000000"/>
          <w:bdr w:val="nil"/>
          <w:shd w:val="clear" w:color="auto" w:fill="FFFFFF"/>
          <w:lang w:val="zh-TW"/>
        </w:rPr>
        <w:t>位、行政人員</w:t>
      </w:r>
      <w:r w:rsidRPr="00F11E8D">
        <w:rPr>
          <w:rFonts w:ascii="Times New Roman" w:eastAsia="標楷體" w:hAnsi="Times New Roman" w:cs="Arial Unicode MS"/>
          <w:color w:val="000000"/>
          <w:sz w:val="26"/>
          <w:szCs w:val="26"/>
          <w:u w:color="000000"/>
          <w:bdr w:val="nil"/>
          <w:shd w:val="clear" w:color="auto" w:fill="FFFFFF"/>
          <w:lang w:val="zh-TW"/>
        </w:rPr>
        <w:t>1</w:t>
      </w:r>
      <w:r w:rsidRPr="00F11E8D">
        <w:rPr>
          <w:rFonts w:ascii="Times New Roman" w:eastAsia="標楷體" w:hAnsi="Times New Roman" w:cs="Arial Unicode MS" w:hint="eastAsia"/>
          <w:color w:val="000000"/>
          <w:sz w:val="26"/>
          <w:szCs w:val="26"/>
          <w:u w:color="000000"/>
          <w:bdr w:val="nil"/>
          <w:shd w:val="clear" w:color="auto" w:fill="FFFFFF"/>
          <w:lang w:val="zh-TW"/>
        </w:rPr>
        <w:t>位、志工</w:t>
      </w:r>
      <w:r w:rsidRPr="00F11E8D">
        <w:rPr>
          <w:rFonts w:ascii="Times New Roman" w:eastAsia="標楷體" w:hAnsi="Times New Roman" w:cs="Arial Unicode MS"/>
          <w:color w:val="000000"/>
          <w:sz w:val="26"/>
          <w:szCs w:val="26"/>
          <w:u w:color="000000"/>
          <w:bdr w:val="nil"/>
          <w:shd w:val="clear" w:color="auto" w:fill="FFFFFF"/>
          <w:lang w:val="zh-TW"/>
        </w:rPr>
        <w:t>2</w:t>
      </w:r>
      <w:r w:rsidRPr="00F11E8D">
        <w:rPr>
          <w:rFonts w:ascii="Times New Roman" w:eastAsia="標楷體" w:hAnsi="Times New Roman" w:cs="Arial Unicode MS" w:hint="eastAsia"/>
          <w:color w:val="000000"/>
          <w:sz w:val="26"/>
          <w:szCs w:val="26"/>
          <w:u w:color="000000"/>
          <w:bdr w:val="nil"/>
          <w:shd w:val="clear" w:color="auto" w:fill="FFFFFF"/>
          <w:lang w:val="zh-TW"/>
        </w:rPr>
        <w:t>位</w:t>
      </w:r>
      <w:r w:rsidR="00644699">
        <w:rPr>
          <w:rFonts w:ascii="Times New Roman" w:eastAsia="標楷體" w:hAnsi="Times New Roman" w:cs="Arial Unicode MS" w:hint="eastAsia"/>
          <w:color w:val="000000"/>
          <w:sz w:val="26"/>
          <w:szCs w:val="26"/>
          <w:u w:color="000000"/>
          <w:bdr w:val="nil"/>
          <w:shd w:val="clear" w:color="auto" w:fill="FFFFFF"/>
          <w:lang w:val="zh-TW"/>
        </w:rPr>
        <w:t>、</w:t>
      </w:r>
      <w:r w:rsidR="00644699" w:rsidRPr="00FB4D93">
        <w:rPr>
          <w:rFonts w:ascii="Times New Roman" w:eastAsia="標楷體" w:hAnsi="Times New Roman" w:cs="Arial Unicode MS" w:hint="eastAsia"/>
          <w:color w:val="000000"/>
          <w:sz w:val="26"/>
          <w:szCs w:val="26"/>
          <w:u w:color="000000"/>
          <w:bdr w:val="nil"/>
          <w:shd w:val="clear" w:color="auto" w:fill="FFFFFF"/>
          <w:lang w:val="zh-TW"/>
        </w:rPr>
        <w:t>中技社</w:t>
      </w:r>
      <w:r w:rsidR="00644699" w:rsidRPr="00FB4D93">
        <w:rPr>
          <w:rFonts w:ascii="Times New Roman" w:eastAsia="標楷體" w:hAnsi="Times New Roman" w:cs="Arial Unicode MS"/>
          <w:color w:val="000000"/>
          <w:sz w:val="26"/>
          <w:szCs w:val="26"/>
          <w:u w:color="000000"/>
          <w:bdr w:val="nil"/>
          <w:shd w:val="clear" w:color="auto" w:fill="FFFFFF"/>
        </w:rPr>
        <w:t>2</w:t>
      </w:r>
      <w:r w:rsidR="00644699" w:rsidRPr="00FB4D93">
        <w:rPr>
          <w:rFonts w:ascii="Times New Roman" w:eastAsia="標楷體" w:hAnsi="Times New Roman" w:cs="Arial Unicode MS" w:hint="eastAsia"/>
          <w:color w:val="000000"/>
          <w:sz w:val="26"/>
          <w:szCs w:val="26"/>
          <w:u w:color="000000"/>
          <w:bdr w:val="nil"/>
          <w:shd w:val="clear" w:color="auto" w:fill="FFFFFF"/>
          <w:lang w:val="zh-TW"/>
        </w:rPr>
        <w:t>位</w:t>
      </w:r>
      <w:r w:rsidR="00644699">
        <w:rPr>
          <w:rFonts w:ascii="Times New Roman" w:eastAsia="標楷體" w:hAnsi="Times New Roman" w:cs="Arial Unicode MS" w:hint="eastAsia"/>
          <w:color w:val="000000"/>
          <w:sz w:val="26"/>
          <w:szCs w:val="26"/>
          <w:u w:color="000000"/>
          <w:bdr w:val="nil"/>
          <w:shd w:val="clear" w:color="auto" w:fill="FFFFFF"/>
          <w:lang w:val="zh-TW"/>
        </w:rPr>
        <w:t>隨行紀錄</w:t>
      </w:r>
    </w:p>
    <w:p w14:paraId="35485B48" w14:textId="77777777" w:rsidR="00F11E8D" w:rsidRPr="00F11E8D" w:rsidRDefault="00F11E8D" w:rsidP="00EA12BC">
      <w:pPr>
        <w:pStyle w:val="ab"/>
        <w:numPr>
          <w:ilvl w:val="0"/>
          <w:numId w:val="86"/>
        </w:numPr>
        <w:snapToGrid w:val="0"/>
        <w:spacing w:beforeLines="20" w:before="48"/>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地點：台東縣東河鄉興昌社區的民宅一樓</w:t>
      </w:r>
    </w:p>
    <w:p w14:paraId="33E29D91" w14:textId="77777777" w:rsidR="00F11E8D" w:rsidRPr="00F11E8D" w:rsidRDefault="00F11E8D" w:rsidP="00EA12BC">
      <w:pPr>
        <w:pStyle w:val="ab"/>
        <w:numPr>
          <w:ilvl w:val="0"/>
          <w:numId w:val="86"/>
        </w:numPr>
        <w:snapToGrid w:val="0"/>
        <w:spacing w:beforeLines="20" w:before="48"/>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時間：</w:t>
      </w:r>
      <w:r w:rsidRPr="00F11E8D">
        <w:rPr>
          <w:rFonts w:ascii="Times New Roman" w:eastAsia="標楷體" w:hAnsi="Times New Roman" w:cs="Arial Unicode MS"/>
          <w:color w:val="000000"/>
          <w:sz w:val="26"/>
          <w:szCs w:val="26"/>
          <w:u w:color="000000"/>
          <w:bdr w:val="nil"/>
          <w:shd w:val="clear" w:color="auto" w:fill="FFFFFF"/>
          <w:lang w:val="zh-TW"/>
        </w:rPr>
        <w:t>09:00~11:00</w:t>
      </w:r>
    </w:p>
    <w:p w14:paraId="17C3974C" w14:textId="77777777" w:rsidR="00F11E8D" w:rsidRPr="00F11E8D" w:rsidRDefault="00F11E8D" w:rsidP="00EA12BC">
      <w:pPr>
        <w:pStyle w:val="ab"/>
        <w:numPr>
          <w:ilvl w:val="0"/>
          <w:numId w:val="86"/>
        </w:numPr>
        <w:snapToGrid w:val="0"/>
        <w:spacing w:beforeLines="20" w:before="48" w:line="262" w:lineRule="auto"/>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說明：都蘭診所每周一到五的上午都會到東河鄉各部落進行巡迴醫療，每周三固定到興安據點。另針對無交通工具且須看病的長輩，提供免費專車接送至巡迴醫療點的服務。</w:t>
      </w:r>
    </w:p>
    <w:p w14:paraId="45900D5C" w14:textId="77777777" w:rsidR="00F11E8D" w:rsidRPr="00F11E8D" w:rsidRDefault="00F11E8D" w:rsidP="00EA12BC">
      <w:pPr>
        <w:pStyle w:val="ab"/>
        <w:numPr>
          <w:ilvl w:val="0"/>
          <w:numId w:val="86"/>
        </w:numPr>
        <w:snapToGrid w:val="0"/>
        <w:spacing w:beforeLines="20" w:before="48" w:line="262" w:lineRule="auto"/>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巡迴醫療項目：</w:t>
      </w:r>
      <w:r w:rsidRPr="00AD0B2E">
        <w:rPr>
          <w:rFonts w:ascii="Times New Roman" w:eastAsia="標楷體" w:hAnsi="Times New Roman" w:cs="Arial Unicode MS" w:hint="eastAsia"/>
          <w:color w:val="000000"/>
          <w:spacing w:val="-2"/>
          <w:sz w:val="26"/>
          <w:szCs w:val="26"/>
          <w:u w:color="000000"/>
          <w:bdr w:val="nil"/>
          <w:shd w:val="clear" w:color="auto" w:fill="FFFFFF"/>
          <w:lang w:val="zh-TW"/>
        </w:rPr>
        <w:t>急慢性病照護、預防保健、疫苗接種、成人健檢、抽血檢查、超音波、鼻咽內視鏡、心電圖等。有一台由國家衛生研究院補助的「行動醫療車」，如無固定據點，就可直接在車內進行相關醫療服務。</w:t>
      </w:r>
    </w:p>
    <w:p w14:paraId="4C7D880B" w14:textId="77777777" w:rsidR="001E21A0" w:rsidRPr="001E21A0" w:rsidRDefault="009039E2" w:rsidP="001E21A0">
      <w:pPr>
        <w:pStyle w:val="ab"/>
        <w:numPr>
          <w:ilvl w:val="1"/>
          <w:numId w:val="83"/>
        </w:numPr>
        <w:overflowPunct w:val="0"/>
        <w:snapToGrid w:val="0"/>
        <w:spacing w:line="264" w:lineRule="auto"/>
        <w:ind w:leftChars="0" w:left="568" w:hanging="284"/>
        <w:jc w:val="both"/>
        <w:rPr>
          <w:rFonts w:ascii="Times New Roman" w:eastAsia="標楷體" w:hAnsi="Times New Roman" w:cs="Arial Unicode MS"/>
          <w:color w:val="000000"/>
          <w:sz w:val="26"/>
          <w:szCs w:val="26"/>
          <w:u w:color="000000"/>
          <w:bdr w:val="nil"/>
          <w:lang w:val="zh-TW"/>
        </w:rPr>
      </w:pPr>
      <w:r>
        <w:rPr>
          <w:rFonts w:eastAsia="標楷體" w:cs="Arial Unicode MS" w:hint="eastAsia"/>
          <w:noProof/>
          <w:color w:val="000000"/>
          <w:sz w:val="26"/>
          <w:szCs w:val="26"/>
          <w:u w:color="000000"/>
          <w:lang w:val="zh-TW"/>
        </w:rPr>
        <w:lastRenderedPageBreak/>
        <mc:AlternateContent>
          <mc:Choice Requires="wps">
            <w:drawing>
              <wp:anchor distT="0" distB="0" distL="114300" distR="114300" simplePos="0" relativeHeight="251914240" behindDoc="0" locked="0" layoutInCell="1" allowOverlap="1" wp14:anchorId="42328E0B" wp14:editId="149C44D1">
                <wp:simplePos x="0" y="0"/>
                <wp:positionH relativeFrom="column">
                  <wp:posOffset>6192012</wp:posOffset>
                </wp:positionH>
                <wp:positionV relativeFrom="paragraph">
                  <wp:posOffset>7574686</wp:posOffset>
                </wp:positionV>
                <wp:extent cx="159385" cy="45085"/>
                <wp:effectExtent l="0" t="0" r="0" b="0"/>
                <wp:wrapNone/>
                <wp:docPr id="22" name="矩形 22"/>
                <wp:cNvGraphicFramePr/>
                <a:graphic xmlns:a="http://schemas.openxmlformats.org/drawingml/2006/main">
                  <a:graphicData uri="http://schemas.microsoft.com/office/word/2010/wordprocessingShape">
                    <wps:wsp>
                      <wps:cNvSpPr/>
                      <wps:spPr>
                        <a:xfrm>
                          <a:off x="0" y="0"/>
                          <a:ext cx="1593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CC15" id="矩形 22" o:spid="_x0000_s1026" style="position:absolute;margin-left:487.55pt;margin-top:596.45pt;width:12.55pt;height: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" fillcolor="white [3212]" stroked="f" strokeweight="1pt"/>
            </w:pict>
          </mc:Fallback>
        </mc:AlternateContent>
      </w:r>
      <w:r w:rsidR="00C87F3C">
        <w:rPr>
          <w:rFonts w:ascii="Times New Roman" w:eastAsia="標楷體" w:hAnsi="Times New Roman" w:cs="Arial Unicode MS" w:hint="eastAsia"/>
          <w:noProof/>
          <w:color w:val="000000"/>
          <w:sz w:val="26"/>
          <w:szCs w:val="26"/>
          <w:u w:color="000000"/>
          <w:lang w:val="zh-TW"/>
        </w:rPr>
        <mc:AlternateContent>
          <mc:Choice Requires="wps">
            <w:drawing>
              <wp:anchor distT="0" distB="0" distL="114300" distR="114300" simplePos="0" relativeHeight="251911168" behindDoc="0" locked="0" layoutInCell="1" allowOverlap="1" wp14:anchorId="4C41C43E" wp14:editId="42D6C824">
                <wp:simplePos x="0" y="0"/>
                <wp:positionH relativeFrom="column">
                  <wp:posOffset>-519999</wp:posOffset>
                </wp:positionH>
                <wp:positionV relativeFrom="paragraph">
                  <wp:posOffset>5601071</wp:posOffset>
                </wp:positionV>
                <wp:extent cx="255320" cy="45719"/>
                <wp:effectExtent l="0" t="0" r="0" b="0"/>
                <wp:wrapNone/>
                <wp:docPr id="12" name="矩形 12"/>
                <wp:cNvGraphicFramePr/>
                <a:graphic xmlns:a="http://schemas.openxmlformats.org/drawingml/2006/main">
                  <a:graphicData uri="http://schemas.microsoft.com/office/word/2010/wordprocessingShape">
                    <wps:wsp>
                      <wps:cNvSpPr/>
                      <wps:spPr>
                        <a:xfrm>
                          <a:off x="0" y="0"/>
                          <a:ext cx="25532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1203" id="矩形 12" o:spid="_x0000_s1026" style="position:absolute;margin-left:-40.95pt;margin-top:441.05pt;width:20.1pt;height: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" fillcolor="white [3212]" stroked="f" strokeweight="1pt"/>
            </w:pict>
          </mc:Fallback>
        </mc:AlternateContent>
      </w:r>
      <w:r w:rsidR="00F11E8D" w:rsidRPr="00F11E8D">
        <w:rPr>
          <w:rFonts w:ascii="Times New Roman" w:eastAsia="標楷體" w:hAnsi="Times New Roman" w:cs="Arial Unicode MS" w:hint="eastAsia"/>
          <w:color w:val="000000"/>
          <w:sz w:val="26"/>
          <w:szCs w:val="26"/>
          <w:u w:color="000000"/>
          <w:bdr w:val="nil"/>
          <w:shd w:val="clear" w:color="auto" w:fill="FFFFFF"/>
          <w:lang w:val="zh-TW"/>
        </w:rPr>
        <w:t>觀察與發現</w:t>
      </w:r>
    </w:p>
    <w:p w14:paraId="425D5897" w14:textId="659E6D44" w:rsidR="00F11E8D" w:rsidRPr="00FB4D93" w:rsidRDefault="001E21A0" w:rsidP="001E21A0">
      <w:pPr>
        <w:pStyle w:val="ab"/>
        <w:numPr>
          <w:ilvl w:val="0"/>
          <w:numId w:val="87"/>
        </w:numPr>
        <w:snapToGrid w:val="0"/>
        <w:spacing w:line="264" w:lineRule="auto"/>
        <w:ind w:leftChars="235" w:left="990" w:hangingChars="164" w:hanging="426"/>
        <w:jc w:val="both"/>
        <w:rPr>
          <w:rFonts w:ascii="Times New Roman" w:eastAsia="標楷體" w:hAnsi="Times New Roman" w:cs="Arial Unicode MS"/>
          <w:color w:val="000000"/>
          <w:sz w:val="26"/>
          <w:szCs w:val="26"/>
          <w:u w:color="000000"/>
          <w:bdr w:val="nil"/>
          <w:lang w:val="zh-TW"/>
        </w:rPr>
      </w:pPr>
      <w:r>
        <w:rPr>
          <w:rFonts w:ascii="Times New Roman" w:eastAsia="標楷體" w:hAnsi="Times New Roman" w:cs="Arial Unicode MS" w:hint="eastAsia"/>
          <w:color w:val="000000"/>
          <w:sz w:val="26"/>
          <w:szCs w:val="26"/>
          <w:u w:color="000000"/>
          <w:bdr w:val="nil"/>
          <w:shd w:val="clear" w:color="auto" w:fill="FFFFFF"/>
          <w:lang w:val="zh-TW"/>
        </w:rPr>
        <w:t>巡迴門診之部分實景，如</w:t>
      </w:r>
      <w:r w:rsidR="00FD29A1">
        <w:rPr>
          <w:rFonts w:ascii="Times New Roman" w:eastAsia="標楷體" w:hAnsi="Times New Roman" w:cs="Arial Unicode MS"/>
          <w:color w:val="000000"/>
          <w:sz w:val="26"/>
          <w:szCs w:val="26"/>
          <w:u w:color="000000"/>
          <w:bdr w:val="nil"/>
          <w:shd w:val="clear" w:color="auto" w:fill="FFFFFF"/>
          <w:lang w:val="zh-TW"/>
        </w:rPr>
        <w:fldChar w:fldCharType="begin"/>
      </w:r>
      <w:r w:rsidR="00FD29A1">
        <w:rPr>
          <w:rFonts w:ascii="Times New Roman" w:eastAsia="標楷體" w:hAnsi="Times New Roman" w:cs="Arial Unicode MS"/>
          <w:color w:val="000000"/>
          <w:sz w:val="26"/>
          <w:szCs w:val="26"/>
          <w:u w:color="000000"/>
          <w:bdr w:val="nil"/>
          <w:shd w:val="clear" w:color="auto" w:fill="FFFFFF"/>
          <w:lang w:val="zh-TW"/>
        </w:rPr>
        <w:instrText xml:space="preserve"> </w:instrText>
      </w:r>
      <w:r w:rsidR="00FD29A1">
        <w:rPr>
          <w:rFonts w:ascii="Times New Roman" w:eastAsia="標楷體" w:hAnsi="Times New Roman" w:cs="Arial Unicode MS" w:hint="eastAsia"/>
          <w:color w:val="000000"/>
          <w:sz w:val="26"/>
          <w:szCs w:val="26"/>
          <w:u w:color="000000"/>
          <w:bdr w:val="nil"/>
          <w:shd w:val="clear" w:color="auto" w:fill="FFFFFF"/>
          <w:lang w:val="zh-TW"/>
        </w:rPr>
        <w:instrText>REF _Ref187908817 \h</w:instrText>
      </w:r>
      <w:r w:rsidR="00FD29A1">
        <w:rPr>
          <w:rFonts w:ascii="Times New Roman" w:eastAsia="標楷體" w:hAnsi="Times New Roman" w:cs="Arial Unicode MS"/>
          <w:color w:val="000000"/>
          <w:sz w:val="26"/>
          <w:szCs w:val="26"/>
          <w:u w:color="000000"/>
          <w:bdr w:val="nil"/>
          <w:shd w:val="clear" w:color="auto" w:fill="FFFFFF"/>
          <w:lang w:val="zh-TW"/>
        </w:rPr>
        <w:instrText xml:space="preserve"> </w:instrText>
      </w:r>
      <w:r w:rsidR="00FD29A1">
        <w:rPr>
          <w:rFonts w:ascii="Times New Roman" w:eastAsia="標楷體" w:hAnsi="Times New Roman" w:cs="Arial Unicode MS"/>
          <w:color w:val="000000"/>
          <w:sz w:val="26"/>
          <w:szCs w:val="26"/>
          <w:u w:color="000000"/>
          <w:bdr w:val="nil"/>
          <w:shd w:val="clear" w:color="auto" w:fill="FFFFFF"/>
          <w:lang w:val="zh-TW"/>
        </w:rPr>
      </w:r>
      <w:r w:rsidR="00FD29A1">
        <w:rPr>
          <w:rFonts w:ascii="Times New Roman" w:eastAsia="標楷體" w:hAnsi="Times New Roman" w:cs="Arial Unicode MS"/>
          <w:color w:val="000000"/>
          <w:sz w:val="26"/>
          <w:szCs w:val="26"/>
          <w:u w:color="000000"/>
          <w:bdr w:val="nil"/>
          <w:shd w:val="clear" w:color="auto" w:fill="FFFFFF"/>
          <w:lang w:val="zh-TW"/>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6. </w:t>
      </w:r>
      <w:r w:rsidR="002A0C0B">
        <w:rPr>
          <w:rFonts w:ascii="Times New Roman" w:eastAsia="標楷體" w:hAnsi="Times New Roman" w:cs="Times New Roman"/>
          <w:b/>
          <w:bCs/>
          <w:noProof/>
          <w:sz w:val="26"/>
          <w:szCs w:val="26"/>
        </w:rPr>
        <w:t>1</w:t>
      </w:r>
      <w:r w:rsidR="00FD29A1">
        <w:rPr>
          <w:rFonts w:ascii="Times New Roman" w:eastAsia="標楷體" w:hAnsi="Times New Roman" w:cs="Arial Unicode MS"/>
          <w:color w:val="000000"/>
          <w:sz w:val="26"/>
          <w:szCs w:val="26"/>
          <w:u w:color="000000"/>
          <w:bdr w:val="nil"/>
          <w:shd w:val="clear" w:color="auto" w:fill="FFFFFF"/>
          <w:lang w:val="zh-TW"/>
        </w:rPr>
        <w:fldChar w:fldCharType="end"/>
      </w:r>
    </w:p>
    <w:tbl>
      <w:tblPr>
        <w:tblStyle w:val="TableNormal"/>
        <w:tblW w:w="8142" w:type="dxa"/>
        <w:tblInd w:w="8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16"/>
        <w:gridCol w:w="4026"/>
      </w:tblGrid>
      <w:tr w:rsidR="00F11E8D" w:rsidRPr="00F11E8D" w14:paraId="0BC25D52" w14:textId="77777777" w:rsidTr="001E21A0">
        <w:trPr>
          <w:trHeight w:val="2991"/>
        </w:trPr>
        <w:tc>
          <w:tcPr>
            <w:tcW w:w="4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22FD6" w14:textId="4CA09F54" w:rsidR="00F11E8D" w:rsidRPr="00F11E8D" w:rsidRDefault="00F11E8D" w:rsidP="001E21A0">
            <w:pPr>
              <w:overflowPunct w:val="0"/>
              <w:snapToGrid w:val="0"/>
              <w:spacing w:line="264" w:lineRule="auto"/>
              <w:jc w:val="both"/>
              <w:rPr>
                <w:rFonts w:eastAsia="標楷體" w:cs="Arial Unicode MS"/>
                <w:color w:val="000000"/>
                <w:sz w:val="26"/>
                <w:szCs w:val="26"/>
                <w:u w:color="000000"/>
              </w:rPr>
            </w:pPr>
            <w:r w:rsidRPr="00F11E8D">
              <w:rPr>
                <w:rFonts w:eastAsia="標楷體"/>
                <w:noProof/>
                <w:color w:val="000000"/>
                <w:sz w:val="26"/>
                <w:szCs w:val="26"/>
                <w:u w:color="000000"/>
                <w:shd w:val="clear" w:color="auto" w:fill="FFFFFF"/>
              </w:rPr>
              <w:drawing>
                <wp:anchor distT="0" distB="0" distL="114300" distR="114300" simplePos="0" relativeHeight="251900928" behindDoc="0" locked="0" layoutInCell="1" allowOverlap="1" wp14:anchorId="0894C527" wp14:editId="35F4D9E2">
                  <wp:simplePos x="0" y="0"/>
                  <wp:positionH relativeFrom="column">
                    <wp:posOffset>4445</wp:posOffset>
                  </wp:positionH>
                  <wp:positionV relativeFrom="paragraph">
                    <wp:posOffset>-1845310</wp:posOffset>
                  </wp:positionV>
                  <wp:extent cx="2434590" cy="1649095"/>
                  <wp:effectExtent l="0" t="0" r="3810" b="8255"/>
                  <wp:wrapTopAndBottom/>
                  <wp:docPr id="1073741828" name="officeArt object" descr="Picture 2"/>
                  <wp:cNvGraphicFramePr/>
                  <a:graphic xmlns:a="http://schemas.openxmlformats.org/drawingml/2006/main">
                    <a:graphicData uri="http://schemas.openxmlformats.org/drawingml/2006/picture">
                      <pic:pic xmlns:pic="http://schemas.openxmlformats.org/drawingml/2006/picture">
                        <pic:nvPicPr>
                          <pic:cNvPr id="1073741828" name="Picture 2" descr="Picture 2"/>
                          <pic:cNvPicPr>
                            <a:picLocks noChangeAspect="1"/>
                          </pic:cNvPicPr>
                        </pic:nvPicPr>
                        <pic:blipFill>
                          <a:blip r:embed="rId65">
                            <a:extLst>
                              <a:ext uri="{28A0092B-C50C-407E-A947-70E740481C1C}">
                                <a14:useLocalDpi xmlns:a14="http://schemas.microsoft.com/office/drawing/2010/main" val="0"/>
                              </a:ext>
                            </a:extLst>
                          </a:blip>
                          <a:srcRect t="6775"/>
                          <a:stretch>
                            <a:fillRect/>
                          </a:stretch>
                        </pic:blipFill>
                        <pic:spPr>
                          <a:xfrm>
                            <a:off x="0" y="0"/>
                            <a:ext cx="2434590" cy="16490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11E8D">
              <w:rPr>
                <w:rFonts w:eastAsia="標楷體" w:cs="Arial Unicode MS" w:hint="eastAsia"/>
                <w:color w:val="000000"/>
                <w:sz w:val="26"/>
                <w:szCs w:val="26"/>
                <w:u w:color="000000"/>
                <w:shd w:val="clear" w:color="auto" w:fill="FFFFFF"/>
                <w:lang w:val="zh-TW"/>
              </w:rPr>
              <w:t>行動醫療車</w:t>
            </w:r>
          </w:p>
        </w:tc>
        <w:tc>
          <w:tcPr>
            <w:tcW w:w="4026" w:type="dxa"/>
            <w:tcBorders>
              <w:top w:val="single" w:sz="4" w:space="0" w:color="000000"/>
              <w:left w:val="single" w:sz="4" w:space="0" w:color="000000"/>
              <w:bottom w:val="single" w:sz="4" w:space="0" w:color="000000"/>
              <w:right w:val="single" w:sz="4" w:space="0" w:color="000000"/>
            </w:tcBorders>
            <w:shd w:val="clear" w:color="auto" w:fill="auto"/>
            <w:tcMar>
              <w:top w:w="80" w:type="dxa"/>
              <w:left w:w="198" w:type="dxa"/>
              <w:bottom w:w="80" w:type="dxa"/>
              <w:right w:w="80" w:type="dxa"/>
            </w:tcMar>
            <w:vAlign w:val="center"/>
          </w:tcPr>
          <w:p w14:paraId="1FB206FA" w14:textId="77777777" w:rsidR="00F11E8D" w:rsidRPr="00F11E8D" w:rsidRDefault="00F11E8D" w:rsidP="001E21A0">
            <w:pPr>
              <w:overflowPunct w:val="0"/>
              <w:snapToGrid w:val="0"/>
              <w:spacing w:line="264" w:lineRule="auto"/>
              <w:ind w:left="118" w:hanging="118"/>
              <w:jc w:val="both"/>
              <w:rPr>
                <w:rFonts w:eastAsia="標楷體" w:cs="Arial Unicode MS"/>
                <w:color w:val="000000"/>
                <w:sz w:val="26"/>
                <w:szCs w:val="26"/>
                <w:u w:color="000000"/>
              </w:rPr>
            </w:pPr>
            <w:r w:rsidRPr="00F11E8D">
              <w:rPr>
                <w:rFonts w:eastAsia="標楷體"/>
                <w:noProof/>
                <w:color w:val="000000"/>
                <w:sz w:val="26"/>
                <w:szCs w:val="26"/>
                <w:u w:color="000000"/>
                <w:shd w:val="clear" w:color="auto" w:fill="FFFFFF"/>
              </w:rPr>
              <w:drawing>
                <wp:anchor distT="0" distB="0" distL="114300" distR="114300" simplePos="0" relativeHeight="251899904" behindDoc="0" locked="0" layoutInCell="1" allowOverlap="1" wp14:anchorId="3D4B288E" wp14:editId="0D578CCB">
                  <wp:simplePos x="0" y="0"/>
                  <wp:positionH relativeFrom="column">
                    <wp:posOffset>-40005</wp:posOffset>
                  </wp:positionH>
                  <wp:positionV relativeFrom="paragraph">
                    <wp:posOffset>-1654810</wp:posOffset>
                  </wp:positionV>
                  <wp:extent cx="2379345" cy="1678940"/>
                  <wp:effectExtent l="0" t="0" r="1905" b="0"/>
                  <wp:wrapTopAndBottom/>
                  <wp:docPr id="1073741829" name="officeArt object" descr="S__19161127_0.jpg"/>
                  <wp:cNvGraphicFramePr/>
                  <a:graphic xmlns:a="http://schemas.openxmlformats.org/drawingml/2006/main">
                    <a:graphicData uri="http://schemas.openxmlformats.org/drawingml/2006/picture">
                      <pic:pic xmlns:pic="http://schemas.openxmlformats.org/drawingml/2006/picture">
                        <pic:nvPicPr>
                          <pic:cNvPr id="1073741829" name="S__19161127_0.jpg" descr="S__19161127_0.jpg"/>
                          <pic:cNvPicPr>
                            <a:picLocks noChangeAspect="1"/>
                          </pic:cNvPicPr>
                        </pic:nvPicPr>
                        <pic:blipFill>
                          <a:blip r:embed="rId66" cstate="print">
                            <a:extLst>
                              <a:ext uri="{28A0092B-C50C-407E-A947-70E740481C1C}">
                                <a14:useLocalDpi xmlns:a14="http://schemas.microsoft.com/office/drawing/2010/main" val="0"/>
                              </a:ext>
                            </a:extLst>
                          </a:blip>
                          <a:srcRect t="5928"/>
                          <a:stretch>
                            <a:fillRect/>
                          </a:stretch>
                        </pic:blipFill>
                        <pic:spPr>
                          <a:xfrm>
                            <a:off x="0" y="0"/>
                            <a:ext cx="2379345" cy="1678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11E8D">
              <w:rPr>
                <w:rFonts w:eastAsia="標楷體" w:cs="Arial Unicode MS" w:hint="eastAsia"/>
                <w:color w:val="000000"/>
                <w:sz w:val="26"/>
                <w:szCs w:val="26"/>
                <w:u w:color="000000"/>
                <w:shd w:val="clear" w:color="auto" w:fill="FFFFFF"/>
                <w:lang w:val="zh-TW"/>
              </w:rPr>
              <w:t>行動藥局</w:t>
            </w:r>
          </w:p>
        </w:tc>
      </w:tr>
      <w:tr w:rsidR="00F11E8D" w:rsidRPr="00F11E8D" w14:paraId="3B8B0619" w14:textId="77777777" w:rsidTr="00081301">
        <w:trPr>
          <w:trHeight w:val="3005"/>
        </w:trPr>
        <w:tc>
          <w:tcPr>
            <w:tcW w:w="4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DB338" w14:textId="4476C893" w:rsidR="00F11E8D" w:rsidRPr="00F11E8D" w:rsidRDefault="00081301" w:rsidP="001E21A0">
            <w:pPr>
              <w:overflowPunct w:val="0"/>
              <w:snapToGrid w:val="0"/>
              <w:spacing w:line="264" w:lineRule="auto"/>
              <w:jc w:val="both"/>
              <w:rPr>
                <w:rFonts w:eastAsia="標楷體" w:cs="Arial Unicode MS"/>
                <w:color w:val="000000"/>
                <w:sz w:val="26"/>
                <w:szCs w:val="26"/>
                <w:u w:color="000000"/>
              </w:rPr>
            </w:pPr>
            <w:r w:rsidRPr="00F11E8D">
              <w:rPr>
                <w:rFonts w:eastAsia="標楷體" w:cs="Calibri"/>
                <w:noProof/>
                <w:color w:val="000000"/>
                <w:sz w:val="26"/>
                <w:szCs w:val="26"/>
                <w:u w:color="000000"/>
              </w:rPr>
              <w:drawing>
                <wp:anchor distT="0" distB="0" distL="114300" distR="114300" simplePos="0" relativeHeight="251901952" behindDoc="0" locked="0" layoutInCell="1" allowOverlap="1" wp14:anchorId="7C4CA842" wp14:editId="145B264A">
                  <wp:simplePos x="0" y="0"/>
                  <wp:positionH relativeFrom="column">
                    <wp:posOffset>20955</wp:posOffset>
                  </wp:positionH>
                  <wp:positionV relativeFrom="paragraph">
                    <wp:posOffset>-2221230</wp:posOffset>
                  </wp:positionV>
                  <wp:extent cx="2254885" cy="1691640"/>
                  <wp:effectExtent l="0" t="0" r="0" b="3810"/>
                  <wp:wrapTopAndBottom/>
                  <wp:docPr id="1073741830" name="officeArt object" descr="Picture 33"/>
                  <wp:cNvGraphicFramePr/>
                  <a:graphic xmlns:a="http://schemas.openxmlformats.org/drawingml/2006/main">
                    <a:graphicData uri="http://schemas.openxmlformats.org/drawingml/2006/picture">
                      <pic:pic xmlns:pic="http://schemas.openxmlformats.org/drawingml/2006/picture">
                        <pic:nvPicPr>
                          <pic:cNvPr id="1073741830" name="Picture 33" descr="Picture 3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254885" cy="1691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11E8D" w:rsidRPr="00F11E8D">
              <w:rPr>
                <w:rFonts w:eastAsia="標楷體" w:cs="Arial Unicode MS" w:hint="eastAsia"/>
                <w:color w:val="000000"/>
                <w:sz w:val="26"/>
                <w:szCs w:val="26"/>
                <w:u w:color="000000"/>
                <w:shd w:val="clear" w:color="auto" w:fill="FFFFFF"/>
                <w:lang w:val="zh-TW"/>
              </w:rPr>
              <w:t>針劑</w:t>
            </w:r>
          </w:p>
        </w:tc>
        <w:tc>
          <w:tcPr>
            <w:tcW w:w="4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D5677" w14:textId="63BB6571" w:rsidR="00F11E8D" w:rsidRPr="00F11E8D" w:rsidRDefault="00081301" w:rsidP="001E21A0">
            <w:pPr>
              <w:overflowPunct w:val="0"/>
              <w:snapToGrid w:val="0"/>
              <w:spacing w:line="264" w:lineRule="auto"/>
              <w:jc w:val="both"/>
              <w:rPr>
                <w:rFonts w:eastAsia="標楷體" w:cs="Arial Unicode MS"/>
                <w:color w:val="000000"/>
                <w:sz w:val="26"/>
                <w:szCs w:val="26"/>
                <w:u w:color="000000"/>
              </w:rPr>
            </w:pPr>
            <w:r w:rsidRPr="00F11E8D">
              <w:rPr>
                <w:rFonts w:eastAsia="標楷體" w:cs="Arial Unicode MS"/>
                <w:noProof/>
                <w:color w:val="000000"/>
                <w:sz w:val="26"/>
                <w:szCs w:val="26"/>
                <w:u w:color="000000"/>
              </w:rPr>
              <w:drawing>
                <wp:anchor distT="0" distB="0" distL="114300" distR="114300" simplePos="0" relativeHeight="251902976" behindDoc="0" locked="0" layoutInCell="1" allowOverlap="1" wp14:anchorId="0ACFF505" wp14:editId="72E24F50">
                  <wp:simplePos x="0" y="0"/>
                  <wp:positionH relativeFrom="column">
                    <wp:posOffset>1236345</wp:posOffset>
                  </wp:positionH>
                  <wp:positionV relativeFrom="paragraph">
                    <wp:posOffset>0</wp:posOffset>
                  </wp:positionV>
                  <wp:extent cx="1215390" cy="1691640"/>
                  <wp:effectExtent l="0" t="0" r="3810" b="3810"/>
                  <wp:wrapSquare wrapText="bothSides"/>
                  <wp:docPr id="1073741832" name="officeArt object" descr="Picture 37"/>
                  <wp:cNvGraphicFramePr/>
                  <a:graphic xmlns:a="http://schemas.openxmlformats.org/drawingml/2006/main">
                    <a:graphicData uri="http://schemas.openxmlformats.org/drawingml/2006/picture">
                      <pic:pic xmlns:pic="http://schemas.openxmlformats.org/drawingml/2006/picture">
                        <pic:nvPicPr>
                          <pic:cNvPr id="1073741832" name="Picture 37" descr="Picture 3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215390" cy="1691640"/>
                          </a:xfrm>
                          <a:prstGeom prst="rect">
                            <a:avLst/>
                          </a:prstGeom>
                          <a:ln w="12700" cap="flat">
                            <a:noFill/>
                            <a:miter lim="400000"/>
                          </a:ln>
                          <a:effectLst/>
                        </pic:spPr>
                      </pic:pic>
                    </a:graphicData>
                  </a:graphic>
                  <wp14:sizeRelV relativeFrom="margin">
                    <wp14:pctHeight>0</wp14:pctHeight>
                  </wp14:sizeRelV>
                </wp:anchor>
              </w:drawing>
            </w:r>
            <w:r w:rsidRPr="00F11E8D">
              <w:rPr>
                <w:rFonts w:eastAsia="標楷體" w:cs="Arial Unicode MS"/>
                <w:noProof/>
                <w:color w:val="000000"/>
                <w:sz w:val="26"/>
                <w:szCs w:val="26"/>
                <w:u w:color="000000"/>
              </w:rPr>
              <w:drawing>
                <wp:anchor distT="0" distB="0" distL="114300" distR="114300" simplePos="0" relativeHeight="251904000" behindDoc="0" locked="0" layoutInCell="1" allowOverlap="1" wp14:anchorId="5E7D6903" wp14:editId="6F09A3F9">
                  <wp:simplePos x="0" y="0"/>
                  <wp:positionH relativeFrom="column">
                    <wp:posOffset>17145</wp:posOffset>
                  </wp:positionH>
                  <wp:positionV relativeFrom="paragraph">
                    <wp:posOffset>0</wp:posOffset>
                  </wp:positionV>
                  <wp:extent cx="1219200" cy="1691640"/>
                  <wp:effectExtent l="0" t="0" r="0" b="3810"/>
                  <wp:wrapSquare wrapText="bothSides"/>
                  <wp:docPr id="1073741831" name="officeArt object" descr="Picture 35"/>
                  <wp:cNvGraphicFramePr/>
                  <a:graphic xmlns:a="http://schemas.openxmlformats.org/drawingml/2006/main">
                    <a:graphicData uri="http://schemas.openxmlformats.org/drawingml/2006/picture">
                      <pic:pic xmlns:pic="http://schemas.openxmlformats.org/drawingml/2006/picture">
                        <pic:nvPicPr>
                          <pic:cNvPr id="1073741831" name="Picture 35" descr="Picture 3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219200" cy="1691640"/>
                          </a:xfrm>
                          <a:prstGeom prst="rect">
                            <a:avLst/>
                          </a:prstGeom>
                          <a:ln w="12700" cap="flat">
                            <a:noFill/>
                            <a:miter lim="400000"/>
                          </a:ln>
                          <a:effectLst/>
                        </pic:spPr>
                      </pic:pic>
                    </a:graphicData>
                  </a:graphic>
                  <wp14:sizeRelV relativeFrom="margin">
                    <wp14:pctHeight>0</wp14:pctHeight>
                  </wp14:sizeRelV>
                </wp:anchor>
              </w:drawing>
            </w:r>
            <w:r w:rsidR="00F11E8D" w:rsidRPr="00F11E8D">
              <w:rPr>
                <w:rFonts w:eastAsia="標楷體" w:cs="Arial Unicode MS" w:hint="eastAsia"/>
                <w:color w:val="000000"/>
                <w:sz w:val="26"/>
                <w:szCs w:val="26"/>
                <w:u w:color="000000"/>
                <w:shd w:val="clear" w:color="auto" w:fill="FFFFFF"/>
                <w:lang w:val="zh-TW"/>
              </w:rPr>
              <w:t>復健設備</w:t>
            </w:r>
          </w:p>
        </w:tc>
      </w:tr>
      <w:tr w:rsidR="00F11E8D" w:rsidRPr="00F11E8D" w14:paraId="335AC8CB" w14:textId="77777777" w:rsidTr="00FB4D93">
        <w:trPr>
          <w:trHeight w:val="2954"/>
        </w:trPr>
        <w:tc>
          <w:tcPr>
            <w:tcW w:w="4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5B217" w14:textId="7F42042B" w:rsidR="00F11E8D" w:rsidRPr="00F11E8D" w:rsidRDefault="00C87F3C" w:rsidP="001E21A0">
            <w:pPr>
              <w:overflowPunct w:val="0"/>
              <w:snapToGrid w:val="0"/>
              <w:spacing w:line="264" w:lineRule="auto"/>
              <w:jc w:val="both"/>
              <w:rPr>
                <w:rFonts w:eastAsia="標楷體"/>
                <w:color w:val="000000"/>
                <w:sz w:val="26"/>
                <w:szCs w:val="26"/>
                <w:u w:color="000000"/>
                <w:shd w:val="clear" w:color="auto" w:fill="FFFFFF"/>
              </w:rPr>
            </w:pPr>
            <w:r>
              <w:rPr>
                <w:rFonts w:eastAsia="標楷體" w:cs="Arial Unicode MS" w:hint="eastAsia"/>
                <w:noProof/>
                <w:color w:val="000000"/>
                <w:sz w:val="26"/>
                <w:szCs w:val="26"/>
                <w:u w:color="000000"/>
                <w:lang w:val="zh-TW"/>
              </w:rPr>
              <mc:AlternateContent>
                <mc:Choice Requires="wps">
                  <w:drawing>
                    <wp:anchor distT="0" distB="0" distL="114300" distR="114300" simplePos="0" relativeHeight="251912192" behindDoc="0" locked="0" layoutInCell="1" allowOverlap="1" wp14:anchorId="71D0A56A" wp14:editId="74EEB961">
                      <wp:simplePos x="0" y="0"/>
                      <wp:positionH relativeFrom="column">
                        <wp:posOffset>1781810</wp:posOffset>
                      </wp:positionH>
                      <wp:positionV relativeFrom="paragraph">
                        <wp:posOffset>558800</wp:posOffset>
                      </wp:positionV>
                      <wp:extent cx="159385" cy="45085"/>
                      <wp:effectExtent l="0" t="0" r="0" b="0"/>
                      <wp:wrapNone/>
                      <wp:docPr id="13" name="矩形 13"/>
                      <wp:cNvGraphicFramePr/>
                      <a:graphic xmlns:a="http://schemas.openxmlformats.org/drawingml/2006/main">
                        <a:graphicData uri="http://schemas.microsoft.com/office/word/2010/wordprocessingShape">
                          <wps:wsp>
                            <wps:cNvSpPr/>
                            <wps:spPr>
                              <a:xfrm>
                                <a:off x="0" y="0"/>
                                <a:ext cx="1593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2006D" id="矩形 13" o:spid="_x0000_s1026" style="position:absolute;margin-left:140.3pt;margin-top:44pt;width:12.55pt;height:3.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" fillcolor="white [3212]" stroked="f" strokeweight="1pt"/>
                  </w:pict>
                </mc:Fallback>
              </mc:AlternateContent>
            </w:r>
            <w:r w:rsidR="00F11E8D" w:rsidRPr="00F11E8D">
              <w:rPr>
                <w:rFonts w:eastAsia="標楷體" w:cs="Calibri"/>
                <w:noProof/>
                <w:color w:val="000000"/>
                <w:sz w:val="26"/>
                <w:szCs w:val="26"/>
                <w:u w:color="000000"/>
              </w:rPr>
              <w:drawing>
                <wp:inline distT="0" distB="0" distL="0" distR="0" wp14:anchorId="3C77A6F7" wp14:editId="29AC0FE0">
                  <wp:extent cx="2484120" cy="1619885"/>
                  <wp:effectExtent l="0" t="0" r="0" b="0"/>
                  <wp:docPr id="1073741833" name="officeArt object" descr="Picture 39"/>
                  <wp:cNvGraphicFramePr/>
                  <a:graphic xmlns:a="http://schemas.openxmlformats.org/drawingml/2006/main">
                    <a:graphicData uri="http://schemas.openxmlformats.org/drawingml/2006/picture">
                      <pic:pic xmlns:pic="http://schemas.openxmlformats.org/drawingml/2006/picture">
                        <pic:nvPicPr>
                          <pic:cNvPr id="1073741833" name="Picture 39" descr="Picture 39"/>
                          <pic:cNvPicPr>
                            <a:picLocks noChangeAspect="1"/>
                          </pic:cNvPicPr>
                        </pic:nvPicPr>
                        <pic:blipFill>
                          <a:blip r:embed="rId70">
                            <a:extLst/>
                          </a:blip>
                          <a:srcRect t="28698" b="17745"/>
                          <a:stretch>
                            <a:fillRect/>
                          </a:stretch>
                        </pic:blipFill>
                        <pic:spPr>
                          <a:xfrm>
                            <a:off x="0" y="0"/>
                            <a:ext cx="2484789" cy="1620321"/>
                          </a:xfrm>
                          <a:prstGeom prst="rect">
                            <a:avLst/>
                          </a:prstGeom>
                          <a:ln w="12700" cap="flat">
                            <a:noFill/>
                            <a:miter lim="400000"/>
                          </a:ln>
                          <a:effectLst/>
                        </pic:spPr>
                      </pic:pic>
                    </a:graphicData>
                  </a:graphic>
                </wp:inline>
              </w:drawing>
            </w:r>
          </w:p>
          <w:p w14:paraId="413E015C" w14:textId="2352D3C2" w:rsidR="00F11E8D" w:rsidRPr="00F11E8D" w:rsidRDefault="00F11E8D" w:rsidP="001E21A0">
            <w:pPr>
              <w:overflowPunct w:val="0"/>
              <w:snapToGrid w:val="0"/>
              <w:spacing w:line="264" w:lineRule="auto"/>
              <w:jc w:val="both"/>
              <w:rPr>
                <w:rFonts w:eastAsia="標楷體" w:cs="Arial Unicode MS"/>
                <w:color w:val="000000"/>
                <w:sz w:val="26"/>
                <w:szCs w:val="26"/>
                <w:u w:color="000000"/>
              </w:rPr>
            </w:pPr>
            <w:r w:rsidRPr="00F11E8D">
              <w:rPr>
                <w:rFonts w:eastAsia="標楷體" w:cs="Arial Unicode MS" w:hint="eastAsia"/>
                <w:color w:val="000000"/>
                <w:sz w:val="26"/>
                <w:szCs w:val="26"/>
                <w:u w:color="000000"/>
                <w:shd w:val="clear" w:color="auto" w:fill="FFFFFF"/>
                <w:lang w:val="zh-TW"/>
              </w:rPr>
              <w:t>診療</w:t>
            </w:r>
          </w:p>
        </w:tc>
        <w:tc>
          <w:tcPr>
            <w:tcW w:w="4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6FA92" w14:textId="3A0FA2F7" w:rsidR="00F11E8D" w:rsidRPr="00F11E8D" w:rsidRDefault="00F11E8D" w:rsidP="001E21A0">
            <w:pPr>
              <w:overflowPunct w:val="0"/>
              <w:snapToGrid w:val="0"/>
              <w:spacing w:line="264" w:lineRule="auto"/>
              <w:jc w:val="both"/>
              <w:rPr>
                <w:rFonts w:eastAsia="標楷體"/>
                <w:color w:val="000000"/>
                <w:sz w:val="26"/>
                <w:szCs w:val="26"/>
                <w:u w:color="000000"/>
                <w:shd w:val="clear" w:color="auto" w:fill="FFFFFF"/>
              </w:rPr>
            </w:pPr>
            <w:r w:rsidRPr="00F11E8D">
              <w:rPr>
                <w:rFonts w:eastAsia="標楷體" w:cs="Calibri"/>
                <w:noProof/>
                <w:color w:val="000000"/>
                <w:sz w:val="26"/>
                <w:szCs w:val="26"/>
                <w:u w:color="000000"/>
              </w:rPr>
              <w:drawing>
                <wp:inline distT="0" distB="0" distL="0" distR="0" wp14:anchorId="0A7989A4" wp14:editId="5EFA2FB9">
                  <wp:extent cx="2400300" cy="1619885"/>
                  <wp:effectExtent l="0" t="0" r="0" b="0"/>
                  <wp:docPr id="1073741834" name="officeArt object" descr="Picture 45"/>
                  <wp:cNvGraphicFramePr/>
                  <a:graphic xmlns:a="http://schemas.openxmlformats.org/drawingml/2006/main">
                    <a:graphicData uri="http://schemas.openxmlformats.org/drawingml/2006/picture">
                      <pic:pic xmlns:pic="http://schemas.openxmlformats.org/drawingml/2006/picture">
                        <pic:nvPicPr>
                          <pic:cNvPr id="1073741834" name="Picture 45" descr="Picture 45"/>
                          <pic:cNvPicPr>
                            <a:picLocks noChangeAspect="1"/>
                          </pic:cNvPicPr>
                        </pic:nvPicPr>
                        <pic:blipFill>
                          <a:blip r:embed="rId71">
                            <a:extLst/>
                          </a:blip>
                          <a:srcRect b="4718"/>
                          <a:stretch>
                            <a:fillRect/>
                          </a:stretch>
                        </pic:blipFill>
                        <pic:spPr>
                          <a:xfrm>
                            <a:off x="0" y="0"/>
                            <a:ext cx="2400790" cy="1620216"/>
                          </a:xfrm>
                          <a:prstGeom prst="rect">
                            <a:avLst/>
                          </a:prstGeom>
                          <a:ln w="12700" cap="flat">
                            <a:noFill/>
                            <a:miter lim="400000"/>
                          </a:ln>
                          <a:effectLst/>
                        </pic:spPr>
                      </pic:pic>
                    </a:graphicData>
                  </a:graphic>
                </wp:inline>
              </w:drawing>
            </w:r>
          </w:p>
          <w:p w14:paraId="268765D8" w14:textId="0D98FD0D" w:rsidR="00F11E8D" w:rsidRPr="00F11E8D" w:rsidRDefault="00F11E8D" w:rsidP="001E21A0">
            <w:pPr>
              <w:overflowPunct w:val="0"/>
              <w:snapToGrid w:val="0"/>
              <w:spacing w:line="264" w:lineRule="auto"/>
              <w:jc w:val="both"/>
              <w:rPr>
                <w:rFonts w:eastAsia="標楷體" w:cs="Arial Unicode MS"/>
                <w:color w:val="000000"/>
                <w:sz w:val="26"/>
                <w:szCs w:val="26"/>
                <w:u w:color="000000"/>
              </w:rPr>
            </w:pPr>
            <w:r w:rsidRPr="00F11E8D">
              <w:rPr>
                <w:rFonts w:eastAsia="標楷體" w:cs="Arial Unicode MS" w:hint="eastAsia"/>
                <w:color w:val="000000"/>
                <w:sz w:val="26"/>
                <w:szCs w:val="26"/>
                <w:u w:color="000000"/>
                <w:shd w:val="clear" w:color="auto" w:fill="FFFFFF"/>
                <w:lang w:val="zh-TW"/>
              </w:rPr>
              <w:t>超音波檢查</w:t>
            </w:r>
          </w:p>
        </w:tc>
      </w:tr>
      <w:tr w:rsidR="00F11E8D" w:rsidRPr="00F11E8D" w14:paraId="12A2A161" w14:textId="77777777" w:rsidTr="00FB4D93">
        <w:trPr>
          <w:trHeight w:val="2954"/>
        </w:trPr>
        <w:tc>
          <w:tcPr>
            <w:tcW w:w="4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5DC81" w14:textId="3A8D386C" w:rsidR="00F11E8D" w:rsidRPr="00F11E8D" w:rsidRDefault="00F11E8D" w:rsidP="001E21A0">
            <w:pPr>
              <w:overflowPunct w:val="0"/>
              <w:snapToGrid w:val="0"/>
              <w:spacing w:line="264" w:lineRule="auto"/>
              <w:jc w:val="both"/>
              <w:rPr>
                <w:rFonts w:eastAsia="標楷體"/>
                <w:color w:val="000000"/>
                <w:sz w:val="26"/>
                <w:szCs w:val="26"/>
                <w:u w:color="000000"/>
                <w:shd w:val="clear" w:color="auto" w:fill="FFFFFF"/>
              </w:rPr>
            </w:pPr>
            <w:r w:rsidRPr="00F11E8D">
              <w:rPr>
                <w:rFonts w:eastAsia="標楷體" w:cs="Calibri"/>
                <w:noProof/>
                <w:color w:val="000000"/>
                <w:sz w:val="26"/>
                <w:szCs w:val="26"/>
                <w:u w:color="000000"/>
              </w:rPr>
              <w:drawing>
                <wp:inline distT="0" distB="0" distL="0" distR="0" wp14:anchorId="29E92FF1" wp14:editId="03203A46">
                  <wp:extent cx="2484120" cy="1619834"/>
                  <wp:effectExtent l="0" t="0" r="0" b="0"/>
                  <wp:docPr id="1073741835" name="officeArt object" descr="Picture 43"/>
                  <wp:cNvGraphicFramePr/>
                  <a:graphic xmlns:a="http://schemas.openxmlformats.org/drawingml/2006/main">
                    <a:graphicData uri="http://schemas.openxmlformats.org/drawingml/2006/picture">
                      <pic:pic xmlns:pic="http://schemas.openxmlformats.org/drawingml/2006/picture">
                        <pic:nvPicPr>
                          <pic:cNvPr id="1073741835" name="Picture 43" descr="Picture 43"/>
                          <pic:cNvPicPr>
                            <a:picLocks noChangeAspect="1"/>
                          </pic:cNvPicPr>
                        </pic:nvPicPr>
                        <pic:blipFill>
                          <a:blip r:embed="rId72">
                            <a:extLst/>
                          </a:blip>
                          <a:stretch>
                            <a:fillRect/>
                          </a:stretch>
                        </pic:blipFill>
                        <pic:spPr>
                          <a:xfrm>
                            <a:off x="0" y="0"/>
                            <a:ext cx="2501454" cy="1631137"/>
                          </a:xfrm>
                          <a:prstGeom prst="rect">
                            <a:avLst/>
                          </a:prstGeom>
                          <a:ln w="12700" cap="flat">
                            <a:noFill/>
                            <a:miter lim="400000"/>
                          </a:ln>
                          <a:effectLst/>
                        </pic:spPr>
                      </pic:pic>
                    </a:graphicData>
                  </a:graphic>
                </wp:inline>
              </w:drawing>
            </w:r>
          </w:p>
          <w:p w14:paraId="737902A6" w14:textId="77777777" w:rsidR="00F11E8D" w:rsidRPr="00F11E8D" w:rsidRDefault="00F11E8D" w:rsidP="001E21A0">
            <w:pPr>
              <w:overflowPunct w:val="0"/>
              <w:snapToGrid w:val="0"/>
              <w:spacing w:line="264" w:lineRule="auto"/>
              <w:jc w:val="both"/>
              <w:rPr>
                <w:rFonts w:eastAsia="標楷體" w:cs="Arial Unicode MS"/>
                <w:color w:val="000000"/>
                <w:sz w:val="26"/>
                <w:szCs w:val="26"/>
                <w:u w:color="000000"/>
              </w:rPr>
            </w:pPr>
            <w:r w:rsidRPr="00F11E8D">
              <w:rPr>
                <w:rFonts w:eastAsia="標楷體" w:cs="Arial Unicode MS" w:hint="eastAsia"/>
                <w:color w:val="000000"/>
                <w:sz w:val="26"/>
                <w:szCs w:val="26"/>
                <w:u w:color="000000"/>
                <w:shd w:val="clear" w:color="auto" w:fill="FFFFFF"/>
                <w:lang w:val="zh-TW"/>
              </w:rPr>
              <w:t>當場包藥、醫師確認</w:t>
            </w:r>
          </w:p>
        </w:tc>
        <w:tc>
          <w:tcPr>
            <w:tcW w:w="4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78694" w14:textId="05325B7B" w:rsidR="00F11E8D" w:rsidRPr="00F11E8D" w:rsidRDefault="00081301" w:rsidP="001E21A0">
            <w:pPr>
              <w:overflowPunct w:val="0"/>
              <w:snapToGrid w:val="0"/>
              <w:spacing w:line="264" w:lineRule="auto"/>
              <w:jc w:val="both"/>
              <w:rPr>
                <w:rFonts w:eastAsia="標楷體" w:cs="Arial Unicode MS"/>
                <w:color w:val="000000"/>
                <w:sz w:val="26"/>
                <w:szCs w:val="26"/>
                <w:u w:color="000000"/>
              </w:rPr>
            </w:pPr>
            <w:r>
              <w:rPr>
                <w:noProof/>
              </w:rPr>
              <w:drawing>
                <wp:anchor distT="0" distB="0" distL="114300" distR="114300" simplePos="0" relativeHeight="251906048" behindDoc="1" locked="0" layoutInCell="1" allowOverlap="1" wp14:anchorId="26B12251" wp14:editId="77BF0298">
                  <wp:simplePos x="0" y="0"/>
                  <wp:positionH relativeFrom="column">
                    <wp:posOffset>-22860</wp:posOffset>
                  </wp:positionH>
                  <wp:positionV relativeFrom="paragraph">
                    <wp:posOffset>-1585595</wp:posOffset>
                  </wp:positionV>
                  <wp:extent cx="2473960" cy="1677670"/>
                  <wp:effectExtent l="0" t="0" r="2540" b="0"/>
                  <wp:wrapThrough wrapText="bothSides">
                    <wp:wrapPolygon edited="0">
                      <wp:start x="0" y="0"/>
                      <wp:lineTo x="0" y="21338"/>
                      <wp:lineTo x="21456" y="21338"/>
                      <wp:lineTo x="21456"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2702"/>
                          <a:stretch/>
                        </pic:blipFill>
                        <pic:spPr bwMode="auto">
                          <a:xfrm>
                            <a:off x="0" y="0"/>
                            <a:ext cx="2473960" cy="167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E8D" w:rsidRPr="00F11E8D">
              <w:rPr>
                <w:rFonts w:eastAsia="標楷體" w:cs="Arial Unicode MS" w:hint="eastAsia"/>
                <w:color w:val="000000"/>
                <w:sz w:val="26"/>
                <w:szCs w:val="26"/>
                <w:u w:color="000000"/>
                <w:shd w:val="clear" w:color="auto" w:fill="FFFFFF"/>
                <w:lang w:val="zh-TW"/>
              </w:rPr>
              <w:t>注射</w:t>
            </w:r>
          </w:p>
        </w:tc>
      </w:tr>
    </w:tbl>
    <w:p w14:paraId="0415AFE7" w14:textId="194EE1E7" w:rsidR="00F11E8D" w:rsidRDefault="004839A8" w:rsidP="00D04E00">
      <w:pPr>
        <w:pStyle w:val="aff2"/>
        <w:snapToGrid w:val="0"/>
        <w:spacing w:beforeLines="50" w:before="120" w:line="264" w:lineRule="auto"/>
        <w:jc w:val="center"/>
        <w:rPr>
          <w:rFonts w:ascii="Times New Roman" w:eastAsia="標楷體" w:hAnsi="Times New Roman" w:cs="Times New Roman"/>
          <w:b/>
          <w:bCs/>
          <w:sz w:val="26"/>
          <w:szCs w:val="26"/>
        </w:rPr>
      </w:pPr>
      <w:bookmarkStart w:id="115" w:name="_Ref187908817"/>
      <w:bookmarkStart w:id="116" w:name="_Toc188281418"/>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6.</w:t>
      </w:r>
      <w:r w:rsidR="00EC2188"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6.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1</w:t>
      </w:r>
      <w:r w:rsidRPr="0036163A">
        <w:rPr>
          <w:rFonts w:ascii="Times New Roman" w:eastAsia="標楷體" w:hAnsi="Times New Roman" w:cs="Times New Roman"/>
          <w:b/>
          <w:bCs/>
          <w:sz w:val="26"/>
          <w:szCs w:val="26"/>
        </w:rPr>
        <w:fldChar w:fldCharType="end"/>
      </w:r>
      <w:bookmarkEnd w:id="115"/>
      <w:r w:rsidR="00EC2188" w:rsidRPr="0036163A">
        <w:rPr>
          <w:rFonts w:ascii="Times New Roman" w:eastAsia="標楷體" w:hAnsi="Times New Roman" w:cs="Times New Roman" w:hint="eastAsia"/>
          <w:b/>
          <w:bCs/>
          <w:sz w:val="26"/>
          <w:szCs w:val="26"/>
        </w:rPr>
        <w:t>巡迴門診</w:t>
      </w:r>
      <w:r w:rsidR="00CC4121">
        <w:rPr>
          <w:rFonts w:ascii="Times New Roman" w:eastAsia="標楷體" w:hAnsi="Times New Roman" w:cs="Times New Roman" w:hint="eastAsia"/>
          <w:b/>
          <w:bCs/>
          <w:sz w:val="26"/>
          <w:szCs w:val="26"/>
        </w:rPr>
        <w:t>部分</w:t>
      </w:r>
      <w:r w:rsidR="00EC2188" w:rsidRPr="0036163A">
        <w:rPr>
          <w:rFonts w:ascii="Times New Roman" w:eastAsia="標楷體" w:hAnsi="Times New Roman" w:cs="Times New Roman" w:hint="eastAsia"/>
          <w:b/>
          <w:bCs/>
          <w:sz w:val="26"/>
          <w:szCs w:val="26"/>
        </w:rPr>
        <w:t>實景</w:t>
      </w:r>
      <w:bookmarkEnd w:id="116"/>
    </w:p>
    <w:p w14:paraId="4F09E418" w14:textId="77777777" w:rsidR="00F11E8D" w:rsidRPr="00F11E8D" w:rsidRDefault="00F11E8D" w:rsidP="00C76D78">
      <w:pPr>
        <w:pStyle w:val="ab"/>
        <w:numPr>
          <w:ilvl w:val="0"/>
          <w:numId w:val="87"/>
        </w:numPr>
        <w:snapToGrid w:val="0"/>
        <w:spacing w:beforeLines="50" w:before="120" w:line="264" w:lineRule="auto"/>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lastRenderedPageBreak/>
        <w:t>醫療團隊對每位來看病的社區民眾都非常熟識，宛如老友，健保卡還沒插進去，就已話家常，並詢問上次看診用藥後，相關症狀是否緩解。</w:t>
      </w:r>
    </w:p>
    <w:p w14:paraId="498048E1" w14:textId="77777777" w:rsidR="00F11E8D" w:rsidRPr="00F11E8D" w:rsidRDefault="00F11E8D" w:rsidP="00C76D78">
      <w:pPr>
        <w:pStyle w:val="ab"/>
        <w:numPr>
          <w:ilvl w:val="0"/>
          <w:numId w:val="87"/>
        </w:numPr>
        <w:snapToGrid w:val="0"/>
        <w:spacing w:beforeLines="50" w:before="120" w:line="264" w:lineRule="auto"/>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一位奇美醫院神經內科住院醫師至都蘭診所實習，當天一同前往巡迴醫療，態度親切協助看診。</w:t>
      </w:r>
    </w:p>
    <w:p w14:paraId="5978C99C" w14:textId="77777777" w:rsidR="00F11E8D" w:rsidRPr="00F11E8D" w:rsidRDefault="00F11E8D" w:rsidP="00C76D78">
      <w:pPr>
        <w:pStyle w:val="ab"/>
        <w:numPr>
          <w:ilvl w:val="0"/>
          <w:numId w:val="87"/>
        </w:numPr>
        <w:snapToGrid w:val="0"/>
        <w:spacing w:beforeLines="50" w:before="120" w:line="264" w:lineRule="auto"/>
        <w:ind w:leftChars="235" w:left="990" w:hangingChars="164" w:hanging="426"/>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當天來的社區民眾，有很多是筋骨傷，除了藥物針劑治療外，余醫師特地從台東市區邀請一位物理治療師隨診，且為考量當地居民經濟因素，還調降自費物理治療費用。</w:t>
      </w:r>
    </w:p>
    <w:p w14:paraId="09DB58C4" w14:textId="77777777" w:rsidR="00F11E8D" w:rsidRPr="00F11E8D" w:rsidRDefault="00F11E8D" w:rsidP="00C76D78">
      <w:pPr>
        <w:numPr>
          <w:ilvl w:val="0"/>
          <w:numId w:val="83"/>
        </w:numPr>
        <w:pBdr>
          <w:top w:val="nil"/>
          <w:left w:val="nil"/>
          <w:bottom w:val="nil"/>
          <w:right w:val="nil"/>
          <w:between w:val="nil"/>
          <w:bar w:val="nil"/>
        </w:pBdr>
        <w:overflowPunct w:val="0"/>
        <w:snapToGrid w:val="0"/>
        <w:spacing w:beforeLines="50" w:before="120" w:line="264" w:lineRule="auto"/>
        <w:ind w:left="567" w:hanging="141"/>
        <w:jc w:val="both"/>
        <w:rPr>
          <w:rFonts w:ascii="Times New Roman" w:eastAsia="標楷體" w:hAnsi="Times New Roman" w:cs="Arial Unicode MS"/>
          <w:color w:val="000000"/>
          <w:sz w:val="26"/>
          <w:szCs w:val="26"/>
          <w:u w:color="000000"/>
          <w:bdr w:val="nil"/>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余醫師分享與建議</w:t>
      </w:r>
    </w:p>
    <w:p w14:paraId="3EE90AAE" w14:textId="380E1E65" w:rsidR="00F11E8D" w:rsidRPr="006C0FE9" w:rsidRDefault="00CF262A"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Pr>
          <w:rFonts w:ascii="Times New Roman" w:eastAsia="標楷體" w:hAnsi="Times New Roman" w:cs="Arial Unicode MS" w:hint="eastAsia"/>
          <w:color w:val="000000"/>
          <w:sz w:val="26"/>
          <w:szCs w:val="26"/>
          <w:u w:color="000000"/>
          <w:bdr w:val="nil"/>
          <w:shd w:val="clear" w:color="auto" w:fill="FFFFFF"/>
          <w:lang w:val="zh-TW"/>
        </w:rPr>
        <w:t>居家醫療</w:t>
      </w:r>
      <w:r w:rsidR="00F11E8D" w:rsidRPr="00F11E8D">
        <w:rPr>
          <w:rFonts w:ascii="Times New Roman" w:eastAsia="標楷體" w:hAnsi="Times New Roman" w:cs="Arial Unicode MS" w:hint="eastAsia"/>
          <w:color w:val="000000"/>
          <w:sz w:val="26"/>
          <w:szCs w:val="26"/>
          <w:u w:color="000000"/>
          <w:bdr w:val="nil"/>
          <w:shd w:val="clear" w:color="auto" w:fill="FFFFFF"/>
          <w:lang w:val="zh-TW"/>
        </w:rPr>
        <w:t>是一種支援在家生活到最後的健康照護手段，但要推行起來需要經濟、治</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安、交通等因素，也是因應社會高齡化的對策之一，如日本因具備上述因素，所以</w:t>
      </w:r>
      <w:r>
        <w:rPr>
          <w:rFonts w:ascii="Times New Roman" w:eastAsia="標楷體" w:hAnsi="Times New Roman" w:cs="Arial Unicode MS" w:hint="eastAsia"/>
          <w:color w:val="000000"/>
          <w:sz w:val="26"/>
          <w:szCs w:val="26"/>
          <w:u w:color="000000"/>
          <w:bdr w:val="nil"/>
          <w:shd w:val="clear" w:color="auto" w:fill="FFFFFF"/>
          <w:lang w:val="zh-TW"/>
        </w:rPr>
        <w:t>居家醫療</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推行的很早並執行的相當良善，而美國光因治安問題，</w:t>
      </w:r>
      <w:r>
        <w:rPr>
          <w:rFonts w:ascii="Times New Roman" w:eastAsia="標楷體" w:hAnsi="Times New Roman" w:cs="Arial Unicode MS" w:hint="eastAsia"/>
          <w:color w:val="000000"/>
          <w:sz w:val="26"/>
          <w:szCs w:val="26"/>
          <w:u w:color="000000"/>
          <w:bdr w:val="nil"/>
          <w:shd w:val="clear" w:color="auto" w:fill="FFFFFF"/>
          <w:lang w:val="zh-TW"/>
        </w:rPr>
        <w:t>居家醫療</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要推廣到亟需的弱勢社區就窒礙難行。反觀</w:t>
      </w:r>
      <w:r w:rsidR="001B7C5F" w:rsidRPr="006C0FE9">
        <w:rPr>
          <w:rFonts w:ascii="Times New Roman" w:eastAsia="標楷體" w:hAnsi="Times New Roman" w:cs="Arial Unicode MS" w:hint="eastAsia"/>
          <w:color w:val="000000"/>
          <w:sz w:val="26"/>
          <w:szCs w:val="26"/>
          <w:u w:color="000000"/>
          <w:bdr w:val="nil"/>
          <w:shd w:val="clear" w:color="auto" w:fill="FFFFFF"/>
          <w:lang w:val="zh-TW"/>
        </w:rPr>
        <w:t>臺灣</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也具備</w:t>
      </w:r>
      <w:r w:rsidR="00A54B4A" w:rsidRPr="006C0FE9">
        <w:rPr>
          <w:rFonts w:ascii="Times New Roman" w:eastAsia="標楷體" w:hAnsi="Times New Roman" w:cs="Arial Unicode MS" w:hint="eastAsia"/>
          <w:color w:val="000000"/>
          <w:sz w:val="26"/>
          <w:szCs w:val="26"/>
          <w:u w:color="000000"/>
          <w:bdr w:val="nil"/>
          <w:shd w:val="clear" w:color="auto" w:fill="FFFFFF"/>
          <w:lang w:val="zh-TW"/>
        </w:rPr>
        <w:t>如日本一樣的</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條件，推行</w:t>
      </w:r>
      <w:r>
        <w:rPr>
          <w:rFonts w:ascii="Times New Roman" w:eastAsia="標楷體" w:hAnsi="Times New Roman" w:cs="Arial Unicode MS" w:hint="eastAsia"/>
          <w:color w:val="000000"/>
          <w:sz w:val="26"/>
          <w:szCs w:val="26"/>
          <w:u w:color="000000"/>
          <w:bdr w:val="nil"/>
          <w:shd w:val="clear" w:color="auto" w:fill="FFFFFF"/>
          <w:lang w:val="zh-TW"/>
        </w:rPr>
        <w:t>居家醫療</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是具有很大的利基。</w:t>
      </w:r>
    </w:p>
    <w:p w14:paraId="0D4B86E3" w14:textId="6A71B3A1" w:rsidR="00F11E8D" w:rsidRPr="00F11E8D" w:rsidRDefault="001B7C5F"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6C0FE9">
        <w:rPr>
          <w:rFonts w:ascii="Times New Roman" w:eastAsia="標楷體" w:hAnsi="Times New Roman" w:cs="Arial Unicode MS" w:hint="eastAsia"/>
          <w:color w:val="000000"/>
          <w:sz w:val="26"/>
          <w:szCs w:val="26"/>
          <w:u w:color="000000"/>
          <w:bdr w:val="nil"/>
          <w:shd w:val="clear" w:color="auto" w:fill="FFFFFF"/>
          <w:lang w:val="zh-TW"/>
        </w:rPr>
        <w:t>臺灣</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將邁入</w:t>
      </w:r>
      <w:r w:rsidR="00644699">
        <w:rPr>
          <w:rFonts w:ascii="Times New Roman" w:eastAsia="標楷體" w:hAnsi="Times New Roman" w:cs="Arial Unicode MS" w:hint="eastAsia"/>
          <w:color w:val="000000"/>
          <w:sz w:val="26"/>
          <w:szCs w:val="26"/>
          <w:u w:color="000000"/>
          <w:bdr w:val="nil"/>
          <w:shd w:val="clear" w:color="auto" w:fill="FFFFFF"/>
          <w:lang w:val="zh-TW"/>
        </w:rPr>
        <w:t>超</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高齡社會，長期照護體系的建立迫在眉睫。但</w:t>
      </w:r>
      <w:r w:rsidRPr="006C0FE9">
        <w:rPr>
          <w:rFonts w:ascii="Times New Roman" w:eastAsia="標楷體" w:hAnsi="Times New Roman" w:cs="Arial Unicode MS" w:hint="eastAsia"/>
          <w:color w:val="000000"/>
          <w:sz w:val="26"/>
          <w:szCs w:val="26"/>
          <w:u w:color="000000"/>
          <w:bdr w:val="nil"/>
          <w:shd w:val="clear" w:color="auto" w:fill="FFFFFF"/>
          <w:lang w:val="zh-TW"/>
        </w:rPr>
        <w:t>臺灣</w:t>
      </w:r>
      <w:r w:rsidR="00F11E8D" w:rsidRPr="006C0FE9">
        <w:rPr>
          <w:rFonts w:ascii="Times New Roman" w:eastAsia="標楷體" w:hAnsi="Times New Roman" w:cs="Arial Unicode MS" w:hint="eastAsia"/>
          <w:color w:val="000000"/>
          <w:sz w:val="26"/>
          <w:szCs w:val="26"/>
          <w:u w:color="000000"/>
          <w:bdr w:val="nil"/>
          <w:shd w:val="clear" w:color="auto" w:fill="FFFFFF"/>
          <w:lang w:val="zh-TW"/>
        </w:rPr>
        <w:t>的長期照護體系卻朝向市場化發展，為社會</w:t>
      </w:r>
      <w:r w:rsidR="00F11E8D" w:rsidRPr="00F11E8D">
        <w:rPr>
          <w:rFonts w:ascii="Times New Roman" w:eastAsia="標楷體" w:hAnsi="Times New Roman" w:cs="Arial Unicode MS" w:hint="eastAsia"/>
          <w:color w:val="000000"/>
          <w:sz w:val="26"/>
          <w:szCs w:val="26"/>
          <w:u w:color="000000"/>
          <w:bdr w:val="nil"/>
          <w:shd w:val="clear" w:color="auto" w:fill="FFFFFF"/>
          <w:lang w:val="zh-TW"/>
        </w:rPr>
        <w:t>帶來可近性的不平等，如機構照護資源分布不均問題與醫院資源的分布密切相關，而居家和社區式照護的區域不平等，也與醫療資本的分佈緊密聯結，而這些現象皆與醫療體系市場化相關。為了擺脫現有的路徑依賴，</w:t>
      </w:r>
      <w:r w:rsidR="00CF262A">
        <w:rPr>
          <w:rFonts w:ascii="Times New Roman" w:eastAsia="標楷體" w:hAnsi="Times New Roman" w:cs="Arial Unicode MS" w:hint="eastAsia"/>
          <w:color w:val="000000"/>
          <w:sz w:val="26"/>
          <w:szCs w:val="26"/>
          <w:u w:color="000000"/>
          <w:bdr w:val="nil"/>
          <w:shd w:val="clear" w:color="auto" w:fill="FFFFFF"/>
          <w:lang w:val="zh-TW"/>
        </w:rPr>
        <w:t>居家醫療</w:t>
      </w:r>
      <w:r w:rsidR="00F11E8D" w:rsidRPr="00F11E8D">
        <w:rPr>
          <w:rFonts w:ascii="Times New Roman" w:eastAsia="標楷體" w:hAnsi="Times New Roman" w:cs="Arial Unicode MS" w:hint="eastAsia"/>
          <w:color w:val="000000"/>
          <w:sz w:val="26"/>
          <w:szCs w:val="26"/>
          <w:u w:color="000000"/>
          <w:bdr w:val="nil"/>
          <w:shd w:val="clear" w:color="auto" w:fill="FFFFFF"/>
          <w:lang w:val="zh-TW"/>
        </w:rPr>
        <w:t>與基層照護，應是一種鞏固社區式長照的可行手段。</w:t>
      </w:r>
    </w:p>
    <w:p w14:paraId="2582657E" w14:textId="77777777"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居家醫療以「醫護人員」為主詞</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如居家護理為既存的名稱</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，而在宅醫療以病患平日活動地點為主要醫療場域，強調與病患的生活結合，故創立的學會也以「在宅醫療學會」為名。</w:t>
      </w:r>
    </w:p>
    <w:p w14:paraId="167C6100" w14:textId="02C63666"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都蘭診所除了一般門診，也提供居家醫療、巡迴醫療，以及居家復能、家庭醫師的長照服務。尤其在都蘭診所服務的區域，是位處台東偏鄉地區東河鄉，當地高齡人口比例已經超過</w:t>
      </w:r>
      <w:r w:rsidRPr="00F11E8D">
        <w:rPr>
          <w:rFonts w:ascii="Times New Roman" w:eastAsia="標楷體" w:hAnsi="Times New Roman" w:cs="Arial Unicode MS"/>
          <w:color w:val="000000"/>
          <w:sz w:val="26"/>
          <w:szCs w:val="26"/>
          <w:u w:color="000000"/>
          <w:bdr w:val="nil"/>
          <w:shd w:val="clear" w:color="auto" w:fill="FFFFFF"/>
          <w:lang w:val="zh-TW"/>
        </w:rPr>
        <w:t>2</w:t>
      </w:r>
      <w:r w:rsidRPr="00F11E8D">
        <w:rPr>
          <w:rFonts w:ascii="Times New Roman" w:eastAsia="標楷體" w:hAnsi="Times New Roman" w:cs="Arial Unicode MS" w:hint="eastAsia"/>
          <w:color w:val="000000"/>
          <w:sz w:val="26"/>
          <w:szCs w:val="26"/>
          <w:u w:color="000000"/>
          <w:bdr w:val="nil"/>
          <w:shd w:val="clear" w:color="auto" w:fill="FFFFFF"/>
          <w:lang w:val="zh-TW"/>
        </w:rPr>
        <w:t>成</w:t>
      </w:r>
      <w:r w:rsidRPr="00F11E8D">
        <w:rPr>
          <w:rFonts w:ascii="Times New Roman" w:eastAsia="標楷體" w:hAnsi="Times New Roman" w:cs="Arial Unicode MS"/>
          <w:color w:val="000000"/>
          <w:sz w:val="26"/>
          <w:szCs w:val="26"/>
          <w:u w:color="000000"/>
          <w:bdr w:val="nil"/>
          <w:shd w:val="clear" w:color="auto" w:fill="FFFFFF"/>
          <w:lang w:val="zh-TW"/>
        </w:rPr>
        <w:t>5</w:t>
      </w:r>
      <w:r w:rsidRPr="00F11E8D">
        <w:rPr>
          <w:rFonts w:ascii="Times New Roman" w:eastAsia="標楷體" w:hAnsi="Times New Roman" w:cs="Arial Unicode MS" w:hint="eastAsia"/>
          <w:color w:val="000000"/>
          <w:sz w:val="26"/>
          <w:szCs w:val="26"/>
          <w:u w:color="000000"/>
          <w:bdr w:val="nil"/>
          <w:shd w:val="clear" w:color="auto" w:fill="FFFFFF"/>
          <w:lang w:val="zh-TW"/>
        </w:rPr>
        <w:t>，早就進入超高齡社會，所以嘗試將居家醫療與巡迴醫療相結合，針對難以出門的個案，都蘭團隊會到家宅中看診，對於尚可行動的個案，鼓勵長輩走到附近活動中心、廟宇的巡迴點，如此模式可以強化社區生活、形成社會支持，是偏鄉最有效率的醫療做法，希望這樣一個可行的醫療照顧的服務模式，可成為</w:t>
      </w:r>
      <w:r w:rsidR="001B7C5F">
        <w:rPr>
          <w:rFonts w:ascii="Times New Roman" w:eastAsia="標楷體" w:hAnsi="Times New Roman" w:cs="Arial Unicode MS" w:hint="eastAsia"/>
          <w:color w:val="000000"/>
          <w:sz w:val="26"/>
          <w:szCs w:val="26"/>
          <w:u w:color="000000"/>
          <w:bdr w:val="nil"/>
          <w:shd w:val="clear" w:color="auto" w:fill="FFFFFF"/>
          <w:lang w:val="zh-TW"/>
        </w:rPr>
        <w:t>臺灣</w:t>
      </w:r>
      <w:r w:rsidRPr="00F11E8D">
        <w:rPr>
          <w:rFonts w:ascii="Times New Roman" w:eastAsia="標楷體" w:hAnsi="Times New Roman" w:cs="Arial Unicode MS" w:hint="eastAsia"/>
          <w:color w:val="000000"/>
          <w:sz w:val="26"/>
          <w:szCs w:val="26"/>
          <w:u w:color="000000"/>
          <w:bdr w:val="nil"/>
          <w:shd w:val="clear" w:color="auto" w:fill="FFFFFF"/>
          <w:lang w:val="zh-TW"/>
        </w:rPr>
        <w:t>未來發展以人為本的新醫療模式選項之一。</w:t>
      </w:r>
    </w:p>
    <w:p w14:paraId="3CA208C1" w14:textId="4BF776C8" w:rsidR="00F11E8D" w:rsidRPr="00F11E8D" w:rsidRDefault="00CF262A"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Pr>
          <w:rFonts w:ascii="Times New Roman" w:eastAsia="標楷體" w:hAnsi="Times New Roman" w:cs="Arial Unicode MS" w:hint="eastAsia"/>
          <w:color w:val="000000"/>
          <w:sz w:val="26"/>
          <w:szCs w:val="26"/>
          <w:u w:color="000000"/>
          <w:bdr w:val="nil"/>
          <w:shd w:val="clear" w:color="auto" w:fill="FFFFFF"/>
          <w:lang w:val="zh-TW"/>
        </w:rPr>
        <w:t>居家醫療</w:t>
      </w:r>
      <w:r w:rsidR="00F11E8D" w:rsidRPr="00F11E8D">
        <w:rPr>
          <w:rFonts w:ascii="Times New Roman" w:eastAsia="標楷體" w:hAnsi="Times New Roman" w:cs="Arial Unicode MS" w:hint="eastAsia"/>
          <w:color w:val="000000"/>
          <w:sz w:val="26"/>
          <w:szCs w:val="26"/>
          <w:u w:color="000000"/>
          <w:bdr w:val="nil"/>
          <w:shd w:val="clear" w:color="auto" w:fill="FFFFFF"/>
          <w:lang w:val="zh-TW"/>
        </w:rPr>
        <w:t>同時可促進長照與醫療體系的互相合作，需要政府、醫院、診所相互合作明確分工，如醫院的職責，是做好住院的治療；診所則是做好出院後管理，與日常的追蹤照護；政府的責任則是建構醫院、診所、病患彼此間的連繫與運作機制，同時將給付機制設定清楚，調配資源讓整體醫療資源的運用更加有效率。</w:t>
      </w:r>
    </w:p>
    <w:p w14:paraId="2F36A018" w14:textId="3A6C182C"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lastRenderedPageBreak/>
        <w:t>讓醫療體系更有效率運轉並提升醫療品質，針對醫療服務分級分流是必要的，以居療團隊為例，目前現有的居療團隊對能提供的服務與力道沒有明確規範，有些居療團隊僅限市區或只做一般基本照護等較容易地做</w:t>
      </w:r>
      <w:r w:rsidR="00644699">
        <w:rPr>
          <w:rFonts w:ascii="Times New Roman" w:eastAsia="標楷體" w:hAnsi="Times New Roman" w:cs="Arial Unicode MS" w:hint="eastAsia"/>
          <w:color w:val="000000"/>
          <w:sz w:val="26"/>
          <w:szCs w:val="26"/>
          <w:u w:color="000000"/>
          <w:bdr w:val="nil"/>
          <w:shd w:val="clear" w:color="auto" w:fill="FFFFFF"/>
          <w:lang w:val="zh-TW"/>
        </w:rPr>
        <w:t>的</w:t>
      </w:r>
      <w:r w:rsidRPr="00F11E8D">
        <w:rPr>
          <w:rFonts w:ascii="Times New Roman" w:eastAsia="標楷體" w:hAnsi="Times New Roman" w:cs="Arial Unicode MS" w:hint="eastAsia"/>
          <w:color w:val="000000"/>
          <w:sz w:val="26"/>
          <w:szCs w:val="26"/>
          <w:u w:color="000000"/>
          <w:bdr w:val="nil"/>
          <w:shd w:val="clear" w:color="auto" w:fill="FFFFFF"/>
          <w:lang w:val="zh-TW"/>
        </w:rPr>
        <w:t>，有些居療團隊願意做到偏鄉並支援</w:t>
      </w:r>
      <w:r w:rsidRPr="00F11E8D">
        <w:rPr>
          <w:rFonts w:ascii="Times New Roman" w:eastAsia="標楷體" w:hAnsi="Times New Roman" w:cs="Arial Unicode MS"/>
          <w:color w:val="000000"/>
          <w:sz w:val="26"/>
          <w:szCs w:val="26"/>
          <w:u w:color="000000"/>
          <w:bdr w:val="nil"/>
          <w:shd w:val="clear" w:color="auto" w:fill="FFFFFF"/>
          <w:lang w:val="zh-TW"/>
        </w:rPr>
        <w:t>24</w:t>
      </w:r>
      <w:r w:rsidRPr="00F11E8D">
        <w:rPr>
          <w:rFonts w:ascii="Times New Roman" w:eastAsia="標楷體" w:hAnsi="Times New Roman" w:cs="Arial Unicode MS" w:hint="eastAsia"/>
          <w:color w:val="000000"/>
          <w:sz w:val="26"/>
          <w:szCs w:val="26"/>
          <w:u w:color="000000"/>
          <w:bdr w:val="nil"/>
          <w:shd w:val="clear" w:color="auto" w:fill="FFFFFF"/>
          <w:lang w:val="zh-TW"/>
        </w:rPr>
        <w:t>小時且視患如親，但得到的資源卻是一樣，這</w:t>
      </w:r>
      <w:r w:rsidR="00D03498" w:rsidRPr="00D03498">
        <w:rPr>
          <w:rFonts w:ascii="Times New Roman" w:eastAsia="標楷體" w:hAnsi="Times New Roman" w:cs="Arial Unicode MS"/>
          <w:color w:val="000000"/>
          <w:sz w:val="26"/>
          <w:szCs w:val="26"/>
          <w:u w:color="000000"/>
          <w:bdr w:val="nil"/>
          <w:shd w:val="clear" w:color="auto" w:fill="FFFFFF"/>
          <w:lang w:val="zh-TW"/>
        </w:rPr>
        <w:t>可能導致</w:t>
      </w:r>
      <w:r w:rsidRPr="00F11E8D">
        <w:rPr>
          <w:rFonts w:ascii="Times New Roman" w:eastAsia="標楷體" w:hAnsi="Times New Roman" w:cs="Arial Unicode MS" w:hint="eastAsia"/>
          <w:color w:val="000000"/>
          <w:sz w:val="26"/>
          <w:szCs w:val="26"/>
          <w:u w:color="000000"/>
          <w:bdr w:val="nil"/>
          <w:shd w:val="clear" w:color="auto" w:fill="FFFFFF"/>
          <w:lang w:val="zh-TW"/>
        </w:rPr>
        <w:t>劣幣驅逐良幣</w:t>
      </w:r>
      <w:r w:rsidR="00D03498">
        <w:rPr>
          <w:rFonts w:ascii="Times New Roman" w:eastAsia="標楷體" w:hAnsi="Times New Roman" w:cs="Arial Unicode MS" w:hint="eastAsia"/>
          <w:color w:val="000000"/>
          <w:sz w:val="26"/>
          <w:szCs w:val="26"/>
          <w:u w:color="000000"/>
          <w:bdr w:val="nil"/>
          <w:shd w:val="clear" w:color="auto" w:fill="FFFFFF"/>
          <w:lang w:val="zh-TW"/>
        </w:rPr>
        <w:t>的現象</w:t>
      </w:r>
      <w:r w:rsidRPr="00F11E8D">
        <w:rPr>
          <w:rFonts w:ascii="Times New Roman" w:eastAsia="標楷體" w:hAnsi="Times New Roman" w:cs="Arial Unicode MS" w:hint="eastAsia"/>
          <w:color w:val="000000"/>
          <w:sz w:val="26"/>
          <w:szCs w:val="26"/>
          <w:u w:color="000000"/>
          <w:bdr w:val="nil"/>
          <w:shd w:val="clear" w:color="auto" w:fill="FFFFFF"/>
          <w:lang w:val="zh-TW"/>
        </w:rPr>
        <w:t>，讓需要的民眾得不到適切的醫療資源，所以應將居療團隊進行分級，如可以提供</w:t>
      </w:r>
      <w:r w:rsidRPr="00F11E8D">
        <w:rPr>
          <w:rFonts w:ascii="Times New Roman" w:eastAsia="標楷體" w:hAnsi="Times New Roman" w:cs="Arial Unicode MS"/>
          <w:color w:val="000000"/>
          <w:sz w:val="26"/>
          <w:szCs w:val="26"/>
          <w:u w:color="000000"/>
          <w:bdr w:val="nil"/>
          <w:shd w:val="clear" w:color="auto" w:fill="FFFFFF"/>
          <w:lang w:val="zh-TW"/>
        </w:rPr>
        <w:t>24</w:t>
      </w:r>
      <w:r w:rsidRPr="00F11E8D">
        <w:rPr>
          <w:rFonts w:ascii="Times New Roman" w:eastAsia="標楷體" w:hAnsi="Times New Roman" w:cs="Arial Unicode MS" w:hint="eastAsia"/>
          <w:color w:val="000000"/>
          <w:sz w:val="26"/>
          <w:szCs w:val="26"/>
          <w:u w:color="000000"/>
          <w:bdr w:val="nil"/>
          <w:shd w:val="clear" w:color="auto" w:fill="FFFFFF"/>
          <w:lang w:val="zh-TW"/>
        </w:rPr>
        <w:t>小時醫療支援與照護的居療團隊與以門診為優先的居療團隊，所得到的給付應不一樣，讓真正願意做的團隊得到充足的資源。</w:t>
      </w:r>
    </w:p>
    <w:p w14:paraId="5DA8733C" w14:textId="77777777"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若病患有身體不適無法即時處理，則病患極有可能再將病患送至急診，形成「急診</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住院</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出院</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居家醫療</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急診</w:t>
      </w:r>
      <w:r w:rsidRPr="00F11E8D">
        <w:rPr>
          <w:rFonts w:ascii="Times New Roman" w:eastAsia="標楷體" w:hAnsi="Times New Roman" w:cs="Arial Unicode MS"/>
          <w:color w:val="000000"/>
          <w:sz w:val="26"/>
          <w:szCs w:val="26"/>
          <w:u w:color="000000"/>
          <w:bdr w:val="nil"/>
          <w:shd w:val="clear" w:color="auto" w:fill="FFFFFF"/>
          <w:lang w:val="zh-TW"/>
        </w:rPr>
        <w:t>…….</w:t>
      </w:r>
      <w:r w:rsidRPr="00F11E8D">
        <w:rPr>
          <w:rFonts w:ascii="Times New Roman" w:eastAsia="標楷體" w:hAnsi="Times New Roman" w:cs="Arial Unicode MS" w:hint="eastAsia"/>
          <w:color w:val="000000"/>
          <w:sz w:val="26"/>
          <w:szCs w:val="26"/>
          <w:u w:color="000000"/>
          <w:bdr w:val="nil"/>
          <w:shd w:val="clear" w:color="auto" w:fill="FFFFFF"/>
          <w:lang w:val="zh-TW"/>
        </w:rPr>
        <w:t>」的循環，造成醫療資源的浪費。</w:t>
      </w:r>
    </w:p>
    <w:p w14:paraId="2259BFAE" w14:textId="77777777" w:rsidR="00F11E8D" w:rsidRP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藉由醫療分級亦可達到醫療分流的目的，這其中轉銜照護機制是一大重點，所以應建立轉銜照護的標準程序，才能讓整體的醫療體系運作更順暢，整合出高效的醫療品質。但轉銜照護程序中大部分的工作都是在做聯繫與說明，以目前健保僅對醫療服務做給付，聯繫成本都要醫療團隊自行吸收，也不是一個合理妥善之處。</w:t>
      </w:r>
    </w:p>
    <w:p w14:paraId="681B4BDA" w14:textId="4F6FA911" w:rsidR="00F11E8D" w:rsidRDefault="00F11E8D" w:rsidP="00C76D78">
      <w:pPr>
        <w:pStyle w:val="ab"/>
        <w:numPr>
          <w:ilvl w:val="1"/>
          <w:numId w:val="83"/>
        </w:numPr>
        <w:overflowPunct w:val="0"/>
        <w:snapToGrid w:val="0"/>
        <w:spacing w:beforeLines="50" w:before="120" w:line="264" w:lineRule="auto"/>
        <w:ind w:leftChars="0" w:left="568" w:hanging="284"/>
        <w:jc w:val="both"/>
        <w:rPr>
          <w:rFonts w:ascii="Times New Roman" w:eastAsia="標楷體" w:hAnsi="Times New Roman" w:cs="Arial Unicode MS"/>
          <w:color w:val="000000"/>
          <w:sz w:val="26"/>
          <w:szCs w:val="26"/>
          <w:u w:color="000000"/>
          <w:bdr w:val="nil"/>
          <w:shd w:val="clear" w:color="auto" w:fill="FFFFFF"/>
          <w:lang w:val="zh-TW"/>
        </w:rPr>
      </w:pPr>
      <w:r w:rsidRPr="00F11E8D">
        <w:rPr>
          <w:rFonts w:ascii="Times New Roman" w:eastAsia="標楷體" w:hAnsi="Times New Roman" w:cs="Arial Unicode MS" w:hint="eastAsia"/>
          <w:color w:val="000000"/>
          <w:sz w:val="26"/>
          <w:szCs w:val="26"/>
          <w:u w:color="000000"/>
          <w:bdr w:val="nil"/>
          <w:shd w:val="clear" w:color="auto" w:fill="FFFFFF"/>
          <w:lang w:val="zh-TW"/>
        </w:rPr>
        <w:t>建議政府應多支持</w:t>
      </w:r>
      <w:r w:rsidR="00CF262A">
        <w:rPr>
          <w:rFonts w:ascii="Times New Roman" w:eastAsia="標楷體" w:hAnsi="Times New Roman" w:cs="Arial Unicode MS" w:hint="eastAsia"/>
          <w:color w:val="000000"/>
          <w:sz w:val="26"/>
          <w:szCs w:val="26"/>
          <w:u w:color="000000"/>
          <w:bdr w:val="nil"/>
          <w:shd w:val="clear" w:color="auto" w:fill="FFFFFF"/>
          <w:lang w:val="zh-TW"/>
        </w:rPr>
        <w:t>居家醫療</w:t>
      </w:r>
      <w:r w:rsidRPr="00F11E8D">
        <w:rPr>
          <w:rFonts w:ascii="Times New Roman" w:eastAsia="標楷體" w:hAnsi="Times New Roman" w:cs="Arial Unicode MS" w:hint="eastAsia"/>
          <w:color w:val="000000"/>
          <w:sz w:val="26"/>
          <w:szCs w:val="26"/>
          <w:u w:color="000000"/>
          <w:bdr w:val="nil"/>
          <w:shd w:val="clear" w:color="auto" w:fill="FFFFFF"/>
          <w:lang w:val="zh-TW"/>
        </w:rPr>
        <w:t>研究計畫，如對居家醫療的需求評估，才能推估</w:t>
      </w:r>
      <w:r w:rsidR="001B7C5F">
        <w:rPr>
          <w:rFonts w:ascii="Times New Roman" w:eastAsia="標楷體" w:hAnsi="Times New Roman" w:cs="Arial Unicode MS" w:hint="eastAsia"/>
          <w:color w:val="000000"/>
          <w:sz w:val="26"/>
          <w:szCs w:val="26"/>
          <w:u w:color="000000"/>
          <w:bdr w:val="nil"/>
          <w:shd w:val="clear" w:color="auto" w:fill="FFFFFF"/>
          <w:lang w:val="zh-TW"/>
        </w:rPr>
        <w:t>臺灣</w:t>
      </w:r>
      <w:r w:rsidRPr="00F11E8D">
        <w:rPr>
          <w:rFonts w:ascii="Times New Roman" w:eastAsia="標楷體" w:hAnsi="Times New Roman" w:cs="Arial Unicode MS" w:hint="eastAsia"/>
          <w:color w:val="000000"/>
          <w:sz w:val="26"/>
          <w:szCs w:val="26"/>
          <w:u w:color="000000"/>
          <w:bdr w:val="nil"/>
          <w:shd w:val="clear" w:color="auto" w:fill="FFFFFF"/>
          <w:lang w:val="zh-TW"/>
        </w:rPr>
        <w:t>未來</w:t>
      </w:r>
      <w:r w:rsidRPr="00F11E8D">
        <w:rPr>
          <w:rFonts w:ascii="Times New Roman" w:eastAsia="標楷體" w:hAnsi="Times New Roman" w:cs="Arial Unicode MS"/>
          <w:color w:val="000000"/>
          <w:sz w:val="26"/>
          <w:szCs w:val="26"/>
          <w:u w:color="000000"/>
          <w:bdr w:val="nil"/>
          <w:shd w:val="clear" w:color="auto" w:fill="FFFFFF"/>
          <w:lang w:val="zh-TW"/>
        </w:rPr>
        <w:t>5~10</w:t>
      </w:r>
      <w:r w:rsidRPr="00F11E8D">
        <w:rPr>
          <w:rFonts w:ascii="Times New Roman" w:eastAsia="標楷體" w:hAnsi="Times New Roman" w:cs="Arial Unicode MS" w:hint="eastAsia"/>
          <w:color w:val="000000"/>
          <w:sz w:val="26"/>
          <w:szCs w:val="26"/>
          <w:u w:color="000000"/>
          <w:bdr w:val="nil"/>
          <w:shd w:val="clear" w:color="auto" w:fill="FFFFFF"/>
          <w:lang w:val="zh-TW"/>
        </w:rPr>
        <w:t>年的需求，進一步精準規劃運作與給付機制，提出完善的</w:t>
      </w:r>
      <w:r w:rsidR="00CF262A">
        <w:rPr>
          <w:rFonts w:ascii="Times New Roman" w:eastAsia="標楷體" w:hAnsi="Times New Roman" w:cs="Arial Unicode MS" w:hint="eastAsia"/>
          <w:color w:val="000000"/>
          <w:sz w:val="26"/>
          <w:szCs w:val="26"/>
          <w:u w:color="000000"/>
          <w:bdr w:val="nil"/>
          <w:shd w:val="clear" w:color="auto" w:fill="FFFFFF"/>
          <w:lang w:val="zh-TW"/>
        </w:rPr>
        <w:t>居家醫療</w:t>
      </w:r>
      <w:r w:rsidRPr="00F11E8D">
        <w:rPr>
          <w:rFonts w:ascii="Times New Roman" w:eastAsia="標楷體" w:hAnsi="Times New Roman" w:cs="Arial Unicode MS" w:hint="eastAsia"/>
          <w:color w:val="000000"/>
          <w:sz w:val="26"/>
          <w:szCs w:val="26"/>
          <w:u w:color="000000"/>
          <w:bdr w:val="nil"/>
          <w:shd w:val="clear" w:color="auto" w:fill="FFFFFF"/>
          <w:lang w:val="zh-TW"/>
        </w:rPr>
        <w:t>整體政策規劃。</w:t>
      </w:r>
    </w:p>
    <w:p w14:paraId="2D553F13" w14:textId="77777777" w:rsidR="00057F0F" w:rsidRPr="00057F0F" w:rsidRDefault="00057F0F" w:rsidP="00C76D78">
      <w:pPr>
        <w:overflowPunct w:val="0"/>
        <w:snapToGrid w:val="0"/>
        <w:spacing w:beforeLines="50" w:before="120" w:line="264" w:lineRule="auto"/>
        <w:ind w:left="284"/>
        <w:jc w:val="both"/>
        <w:rPr>
          <w:rFonts w:ascii="Times New Roman" w:eastAsia="標楷體" w:hAnsi="Times New Roman" w:cs="Arial Unicode MS"/>
          <w:color w:val="000000"/>
          <w:sz w:val="26"/>
          <w:szCs w:val="26"/>
          <w:u w:color="000000"/>
          <w:bdr w:val="nil"/>
          <w:shd w:val="clear" w:color="auto" w:fill="FFFFFF"/>
          <w:lang w:val="zh-TW"/>
        </w:rPr>
      </w:pPr>
    </w:p>
    <w:p w14:paraId="5BD6FDF8" w14:textId="011008AE" w:rsidR="00413A62" w:rsidRPr="00A66BD2" w:rsidRDefault="00057F0F" w:rsidP="00C76D78">
      <w:pPr>
        <w:pStyle w:val="ab"/>
        <w:numPr>
          <w:ilvl w:val="1"/>
          <w:numId w:val="29"/>
        </w:numPr>
        <w:overflowPunct w:val="0"/>
        <w:snapToGrid w:val="0"/>
        <w:spacing w:beforeLines="50" w:before="120" w:line="264" w:lineRule="auto"/>
        <w:ind w:leftChars="0" w:left="567" w:hanging="567"/>
        <w:jc w:val="both"/>
        <w:outlineLvl w:val="1"/>
        <w:rPr>
          <w:rFonts w:ascii="Times New Roman" w:eastAsia="標楷體" w:hAnsi="Times New Roman" w:cs="Times New Roman"/>
          <w:b/>
          <w:sz w:val="26"/>
          <w:szCs w:val="26"/>
        </w:rPr>
      </w:pPr>
      <w:bookmarkStart w:id="117" w:name="_Toc188281385"/>
      <w:r w:rsidRPr="00057F0F">
        <w:rPr>
          <w:rFonts w:ascii="Times New Roman" w:eastAsia="標楷體" w:hAnsi="Times New Roman" w:cs="Times New Roman" w:hint="eastAsia"/>
          <w:b/>
          <w:color w:val="000000" w:themeColor="text1"/>
          <w:sz w:val="26"/>
          <w:szCs w:val="26"/>
          <w:shd w:val="clear" w:color="auto" w:fill="FFFFFF"/>
        </w:rPr>
        <w:t>白惠文</w:t>
      </w:r>
      <w:r w:rsidRPr="00057F0F">
        <w:rPr>
          <w:rFonts w:ascii="Times New Roman" w:eastAsia="標楷體" w:hAnsi="Times New Roman" w:cs="Times New Roman"/>
          <w:b/>
          <w:color w:val="000000" w:themeColor="text1"/>
          <w:sz w:val="26"/>
          <w:szCs w:val="26"/>
          <w:shd w:val="clear" w:color="auto" w:fill="FFFFFF"/>
        </w:rPr>
        <w:t>醫師</w:t>
      </w:r>
      <w:r w:rsidR="00D7261A">
        <w:rPr>
          <w:rFonts w:ascii="Times New Roman" w:eastAsia="標楷體" w:hAnsi="Times New Roman" w:cs="Times New Roman" w:hint="eastAsia"/>
          <w:b/>
          <w:color w:val="000000" w:themeColor="text1"/>
          <w:sz w:val="26"/>
          <w:szCs w:val="26"/>
          <w:shd w:val="clear" w:color="auto" w:fill="FFFFFF"/>
        </w:rPr>
        <w:t>（</w:t>
      </w:r>
      <w:r w:rsidRPr="00057F0F">
        <w:rPr>
          <w:rFonts w:ascii="Times New Roman" w:eastAsia="標楷體" w:hAnsi="Times New Roman" w:cs="Times New Roman" w:hint="eastAsia"/>
          <w:b/>
          <w:color w:val="000000"/>
          <w:sz w:val="26"/>
          <w:szCs w:val="26"/>
        </w:rPr>
        <w:t>白惠文西醫診所</w:t>
      </w:r>
      <w:r w:rsidR="00D7261A">
        <w:rPr>
          <w:rFonts w:ascii="Times New Roman" w:eastAsia="標楷體" w:hAnsi="Times New Roman" w:cs="Times New Roman" w:hint="eastAsia"/>
          <w:b/>
          <w:color w:val="000000"/>
          <w:sz w:val="26"/>
          <w:szCs w:val="26"/>
        </w:rPr>
        <w:t>）</w:t>
      </w:r>
      <w:bookmarkEnd w:id="117"/>
    </w:p>
    <w:p w14:paraId="2548E90F" w14:textId="309D4E9F" w:rsidR="00A66BD2" w:rsidRPr="009E7AFB" w:rsidRDefault="00A66BD2" w:rsidP="00C76D78">
      <w:pPr>
        <w:widowControl/>
        <w:snapToGrid w:val="0"/>
        <w:spacing w:beforeLines="50" w:before="120" w:line="264" w:lineRule="auto"/>
        <w:jc w:val="both"/>
        <w:rPr>
          <w:rFonts w:ascii="Times New Roman" w:eastAsia="標楷體" w:hAnsi="Times New Roman" w:cs="新細明體"/>
          <w:b/>
          <w:bCs/>
          <w:kern w:val="0"/>
          <w:sz w:val="26"/>
          <w:szCs w:val="26"/>
        </w:rPr>
      </w:pPr>
      <w:r w:rsidRPr="009E7AFB">
        <w:rPr>
          <w:rFonts w:ascii="Times New Roman" w:eastAsia="標楷體" w:hAnsi="Times New Roman" w:cs="新細明體" w:hint="eastAsia"/>
          <w:b/>
          <w:bCs/>
          <w:kern w:val="0"/>
          <w:sz w:val="26"/>
          <w:szCs w:val="26"/>
        </w:rPr>
        <w:t>主題：</w:t>
      </w:r>
      <w:r w:rsidRPr="009E7AFB">
        <w:rPr>
          <w:rFonts w:ascii="Times New Roman" w:eastAsia="標楷體" w:hAnsi="Times New Roman" w:cs="新細明體" w:hint="eastAsia"/>
          <w:b/>
          <w:bCs/>
          <w:kern w:val="0"/>
          <w:sz w:val="26"/>
          <w:szCs w:val="26"/>
          <w:u w:val="single"/>
        </w:rPr>
        <w:t>推動居家醫療之關鍵與願景</w:t>
      </w:r>
    </w:p>
    <w:p w14:paraId="61C278DC" w14:textId="1E415A71" w:rsidR="005D66B4" w:rsidRPr="005D66B4" w:rsidRDefault="005D66B4" w:rsidP="00C76D78">
      <w:pPr>
        <w:pStyle w:val="ab"/>
        <w:widowControl/>
        <w:numPr>
          <w:ilvl w:val="0"/>
          <w:numId w:val="88"/>
        </w:numPr>
        <w:overflowPunct w:val="0"/>
        <w:snapToGrid w:val="0"/>
        <w:spacing w:beforeLines="50" w:before="120" w:line="264" w:lineRule="auto"/>
        <w:ind w:leftChars="0" w:left="567" w:hanging="141"/>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對健保署推出的「在宅急症照護試辦計畫」的看法</w:t>
      </w:r>
    </w:p>
    <w:p w14:paraId="7CA36E8E" w14:textId="5FE82241" w:rsidR="005D66B4" w:rsidRPr="005D66B4" w:rsidRDefault="005D66B4" w:rsidP="00C76D78">
      <w:pPr>
        <w:widowControl/>
        <w:snapToGrid w:val="0"/>
        <w:spacing w:beforeLines="50" w:before="120" w:line="264" w:lineRule="auto"/>
        <w:ind w:firstLine="567"/>
        <w:jc w:val="both"/>
        <w:rPr>
          <w:rFonts w:ascii="Times New Roman" w:eastAsia="標楷體" w:hAnsi="Times New Roman" w:cs="新細明體"/>
          <w:bCs/>
          <w:kern w:val="0"/>
          <w:sz w:val="26"/>
          <w:szCs w:val="26"/>
        </w:rPr>
      </w:pPr>
      <w:r w:rsidRPr="005D66B4">
        <w:rPr>
          <w:rFonts w:ascii="Times New Roman" w:eastAsia="標楷體" w:hAnsi="Times New Roman" w:cs="新細明體" w:hint="eastAsia"/>
          <w:bCs/>
          <w:kern w:val="0"/>
          <w:sz w:val="26"/>
          <w:szCs w:val="26"/>
        </w:rPr>
        <w:t>本診所主要居家醫療的領域推行</w:t>
      </w:r>
      <w:r w:rsidRPr="005D66B4">
        <w:rPr>
          <w:rFonts w:ascii="Times New Roman" w:eastAsia="標楷體" w:hAnsi="Times New Roman" w:cs="新細明體" w:hint="eastAsia"/>
          <w:bCs/>
          <w:kern w:val="0"/>
          <w:sz w:val="26"/>
          <w:szCs w:val="26"/>
        </w:rPr>
        <w:t>H</w:t>
      </w:r>
      <w:r w:rsidR="00941DE3">
        <w:rPr>
          <w:rFonts w:ascii="Times New Roman" w:eastAsia="標楷體" w:hAnsi="Times New Roman" w:cs="新細明體"/>
          <w:bCs/>
          <w:kern w:val="0"/>
          <w:sz w:val="26"/>
          <w:szCs w:val="26"/>
        </w:rPr>
        <w:t>a</w:t>
      </w:r>
      <w:r w:rsidRPr="005D66B4">
        <w:rPr>
          <w:rFonts w:ascii="Times New Roman" w:eastAsia="標楷體" w:hAnsi="Times New Roman" w:cs="新細明體" w:hint="eastAsia"/>
          <w:bCs/>
          <w:kern w:val="0"/>
          <w:sz w:val="26"/>
          <w:szCs w:val="26"/>
        </w:rPr>
        <w:t>H</w:t>
      </w:r>
      <w:r w:rsidRPr="005D66B4">
        <w:rPr>
          <w:rFonts w:ascii="Times New Roman" w:eastAsia="標楷體" w:hAnsi="Times New Roman" w:cs="新細明體" w:hint="eastAsia"/>
          <w:bCs/>
          <w:kern w:val="0"/>
          <w:sz w:val="26"/>
          <w:szCs w:val="26"/>
        </w:rPr>
        <w:t>照護服務，目前已累積了相當多的居家醫療個案經驗，而現在正推動的在宅急症計畫，提供了經費的補助，對診所來說是相當有助益的。許多單位都很期待類似的計畫，因過去沒有相關給付，醫師們只能花自己的時間，在病人自費的情況下進行居家醫療，且所能收取的費用也很少。像陳英詔醫師和黃子華醫師，他們都在這方面做了許多努力，但都市地區的成本較高，因此必須收取更高的費用才能維持營運，而在偏鄉則因為收費較低，如果沒有健保給付，很多醫療團隊可能無法持續進行這類服務。</w:t>
      </w:r>
    </w:p>
    <w:p w14:paraId="24D5273D" w14:textId="16C311A0" w:rsidR="005D66B4" w:rsidRPr="005D66B4" w:rsidRDefault="005D66B4" w:rsidP="00C76D78">
      <w:pPr>
        <w:pStyle w:val="ab"/>
        <w:widowControl/>
        <w:numPr>
          <w:ilvl w:val="2"/>
          <w:numId w:val="89"/>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互信機制是籌組醫療團隊的關鍵</w:t>
      </w:r>
    </w:p>
    <w:p w14:paraId="204F0722"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此計畫正處於團隊形成的過程，透過各種方式來整合資源，但個人認為此過程並不容易。所以黃子華醫師特別聯繫了雲林縣的資源，並且利用新技能幫助團隊的整合，目前已討論出一個運作規範，如值班安排等細節。上述事項是一項艱</w:t>
      </w:r>
      <w:r w:rsidRPr="005D66B4">
        <w:rPr>
          <w:rFonts w:ascii="Times New Roman" w:eastAsia="標楷體" w:hAnsi="Times New Roman" w:cs="Times New Roman" w:hint="eastAsia"/>
          <w:sz w:val="26"/>
          <w:szCs w:val="26"/>
        </w:rPr>
        <w:lastRenderedPageBreak/>
        <w:t>辛的工作，而黃醫師是無償進行的，就是希望將有效的資源整合，促進彼此支援。因此，雲林縣衛生局提供了資金的支持，以加強團隊間的專業整合，這對計畫的推進是非常重要。目前的重點並不是收案的數量，而是要將整個團隊的運作方式確立。</w:t>
      </w:r>
    </w:p>
    <w:p w14:paraId="12D17121"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由於有些醫院團隊是內部籌組，自我連結相對較容易，然而，社區型態的團隊是整個縣或是跨縣合作，建置虛擬團隊或虛擬醫院的連結會較為困難，因此在建立互信機制</w:t>
      </w:r>
      <w:r w:rsidRPr="005D66B4">
        <w:rPr>
          <w:rFonts w:ascii="Times New Roman" w:eastAsia="標楷體" w:hAnsi="Times New Roman" w:cs="新細明體" w:hint="eastAsia"/>
          <w:bCs/>
          <w:kern w:val="0"/>
          <w:sz w:val="26"/>
          <w:szCs w:val="26"/>
        </w:rPr>
        <w:t>以及</w:t>
      </w:r>
      <w:r w:rsidRPr="005D66B4">
        <w:rPr>
          <w:rFonts w:ascii="Times New Roman" w:eastAsia="標楷體" w:hAnsi="Times New Roman" w:cs="Times New Roman" w:hint="eastAsia"/>
          <w:sz w:val="26"/>
          <w:szCs w:val="26"/>
        </w:rPr>
        <w:t>適應現有體制方面，仍有很長的一段路要走。目前尚未正式開始收案，但已針對正在進行的社區內急性照護的治療個案，思考如何透過計畫納入健保給付管道，此仍然是一個難題。針對收案的具體方法及所需準備的事項，例如網站系統的設定等等，目前仍在積極討論中。北部地區已經啟動了一個系統，並開始有收案的狀況，健保局也在觀察這些收案過程中的問題，以便進一步規範，確保南北步調一致。</w:t>
      </w:r>
    </w:p>
    <w:p w14:paraId="07EDC74C" w14:textId="3692F8B7" w:rsidR="005D66B4" w:rsidRPr="005D66B4" w:rsidRDefault="005D66B4" w:rsidP="00C76D78">
      <w:pPr>
        <w:pStyle w:val="ab"/>
        <w:widowControl/>
        <w:numPr>
          <w:ilvl w:val="2"/>
          <w:numId w:val="89"/>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公部門與醫療團隊共同合作提高成效</w:t>
      </w:r>
    </w:p>
    <w:p w14:paraId="48036CF3"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針對今年推動的在宅急症照護試辦計畫，個人也參與過幾次會議並進行了演講，收到了來自藥師、衛生所及一般診所的意見。許多衛生單位感到被迫參與此項計畫，而原有的衛教工作已經很繁重，這對衛生單位造成了壓力，因此推動上會有困難。公部門的參與可能需要更大的支持，否則在面臨業績壓力時，衛生單位可能被迫勉強應對，此現象為社會大眾所不樂見。另一個可能的做法為，如果醫院所形成的團隊願意積極參與，很期待能夠在急診部門盡量收案發揮作用，再將需要長期照顧的患者轉交到社區的居家醫療團隊，如此的可行性較高，但需要政府多投注在醫院與社區團隊的轉銜機制上，多提供一些經費支持。雲林的衛生局已提供了一些資金來支持這種團隊間的連結，目前成效不錯。</w:t>
      </w:r>
    </w:p>
    <w:p w14:paraId="467784E9" w14:textId="0E7358CD"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此外，如希望能夠順利收案，還需要進一步考慮如何應對各地健保局對</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的態度。現在剛開始收案，因補助費用較高，擔心有浮報情形，導致不適當的案量增加，健保局可能會對案量有嚴格的管控，此可能會增加行政負擔。另外，有些機構被要求參加「減少就醫方案」計畫，但很多機構找不到專業的</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團隊，因此可能會就近找診所或小型醫院來應付，如此將使政策的品質不如預期，甚至可能導致輕症住院的比例增加。現在需要等待一些實際執行數據來了解各地團隊的成效，相信雲林、嘉義和其他地方的結果可能會有很大的差異。</w:t>
      </w:r>
    </w:p>
    <w:p w14:paraId="7232C84A" w14:textId="0C2A88D1" w:rsidR="005D66B4" w:rsidRPr="005D66B4" w:rsidRDefault="005D66B4" w:rsidP="00C76D78">
      <w:pPr>
        <w:pStyle w:val="ab"/>
        <w:widowControl/>
        <w:numPr>
          <w:ilvl w:val="2"/>
          <w:numId w:val="89"/>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各地區推動居家醫療差異性大</w:t>
      </w:r>
    </w:p>
    <w:p w14:paraId="213AC36F"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針對嘉義地區的參與情況，由於嘉義縣市的推動速度較慢，目前個人沒有加入嘉義的團隊，而是參與了雲林的黃子華醫師計畫。嘉義縣市確實有一些單位如大林慈濟和嘉基參與，但由於未能找到合適的合作夥伴，因此選擇了加入雲林的計畫。居家醫療體系的團隊合作中的人際關係非常重要，如果行政層面上彼此不熟悉，整合過程會變得困難，因此選擇了更具信任基礎且熟悉的合作夥伴。</w:t>
      </w:r>
    </w:p>
    <w:p w14:paraId="6668393C" w14:textId="152A69E6"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lastRenderedPageBreak/>
        <w:t>針對雲嘉地區的特色，嘉義地區的地理特性與東部不同。嘉義分為沿海和山區兩個區域，雖然人文與地理上沒有原住民特色，但區域內主要為閩客族群。嘉義市區人口規模較小，與東部一樣面臨資源不足和給付限制的挑戰。而以原住民為主的阿里山區內的醫療，有健保署已推行多年的</w:t>
      </w:r>
      <w:r w:rsidRPr="005D66B4">
        <w:rPr>
          <w:rFonts w:ascii="Times New Roman" w:eastAsia="標楷體" w:hAnsi="Times New Roman" w:cs="Times New Roman" w:hint="eastAsia"/>
          <w:sz w:val="26"/>
          <w:szCs w:val="26"/>
        </w:rPr>
        <w:t>IDS</w:t>
      </w:r>
      <w:r w:rsidRPr="005D66B4">
        <w:rPr>
          <w:rFonts w:ascii="Times New Roman" w:eastAsia="標楷體" w:hAnsi="Times New Roman" w:cs="Times New Roman" w:hint="eastAsia"/>
          <w:sz w:val="26"/>
          <w:szCs w:val="26"/>
        </w:rPr>
        <w:t>計畫</w:t>
      </w:r>
      <w:r w:rsidRPr="005D66B4">
        <w:rPr>
          <w:rFonts w:ascii="Times New Roman" w:eastAsia="標楷體" w:hAnsi="Times New Roman" w:cs="Times New Roman" w:hint="eastAsia"/>
          <w:sz w:val="26"/>
          <w:szCs w:val="26"/>
        </w:rPr>
        <w:t xml:space="preserve"> </w:t>
      </w:r>
      <w:r w:rsidRPr="005D66B4">
        <w:rPr>
          <w:rFonts w:ascii="Times New Roman" w:eastAsia="標楷體" w:hAnsi="Times New Roman" w:cs="Times New Roman" w:hint="eastAsia"/>
          <w:sz w:val="26"/>
          <w:szCs w:val="26"/>
        </w:rPr>
        <w:t>支持，如要在山區推行</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的運作難度較高，面臨的挑戰也會較大。</w:t>
      </w:r>
    </w:p>
    <w:p w14:paraId="4768B0AD" w14:textId="7EE6A0A4" w:rsidR="005D66B4" w:rsidRPr="005D66B4" w:rsidRDefault="005D66B4" w:rsidP="00C76D78">
      <w:pPr>
        <w:pStyle w:val="ab"/>
        <w:widowControl/>
        <w:numPr>
          <w:ilvl w:val="2"/>
          <w:numId w:val="89"/>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未來將朝向體制化的給付規範</w:t>
      </w:r>
    </w:p>
    <w:p w14:paraId="164EBCAF" w14:textId="50B733AC"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示範計畫中，費用涵蓋了許多項目，因此補助費用相對較高，但會要求至少每三天訪視一次，且每日進行視訊紀錄，所以第一次訪視的時間點非常重要，決定了後續的治療方向，以及醫療處置的一些要求，同時判斷</w:t>
      </w:r>
      <w:r w:rsidR="00FB290B">
        <w:rPr>
          <w:rFonts w:ascii="Times New Roman" w:eastAsia="標楷體" w:hAnsi="Times New Roman" w:cs="Times New Roman" w:hint="eastAsia"/>
          <w:sz w:val="26"/>
          <w:szCs w:val="26"/>
        </w:rPr>
        <w:t>醫師</w:t>
      </w:r>
      <w:r w:rsidRPr="005D66B4">
        <w:rPr>
          <w:rFonts w:ascii="Times New Roman" w:eastAsia="標楷體" w:hAnsi="Times New Roman" w:cs="Times New Roman" w:hint="eastAsia"/>
          <w:sz w:val="26"/>
          <w:szCs w:val="26"/>
        </w:rPr>
        <w:t>或居家護理師有沒有能力執行，以及有哪些資源可以使用。也因為示範計畫所給付的費用遠高於過去自費時的收費，所以未來自費的居家醫療可能會逐漸消失，取而代之的是體制化的給付規範。</w:t>
      </w:r>
    </w:p>
    <w:p w14:paraId="65A94543" w14:textId="473230EF" w:rsidR="005D66B4" w:rsidRPr="005D66B4" w:rsidRDefault="005D66B4" w:rsidP="00C76D78">
      <w:pPr>
        <w:pStyle w:val="ab"/>
        <w:widowControl/>
        <w:numPr>
          <w:ilvl w:val="0"/>
          <w:numId w:val="88"/>
        </w:numPr>
        <w:overflowPunct w:val="0"/>
        <w:snapToGrid w:val="0"/>
        <w:spacing w:beforeLines="50" w:before="120" w:line="264" w:lineRule="auto"/>
        <w:ind w:leftChars="0" w:left="567" w:hanging="141"/>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從事社區醫療實務經驗分享</w:t>
      </w:r>
    </w:p>
    <w:p w14:paraId="29D30451"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從事社區醫療最困難的在於，當醫師來到診所或當社區時，是否能夠與當地的居民和在地同仁建立起足夠的接觸與信任關係，以達到社區醫療的效果。個人曾經在新港進行社區醫療，當時除了</w:t>
      </w:r>
      <w:r w:rsidRPr="005D66B4">
        <w:rPr>
          <w:rFonts w:ascii="Times New Roman" w:eastAsia="標楷體" w:hAnsi="Times New Roman" w:cs="Times New Roman" w:hint="eastAsia"/>
          <w:sz w:val="26"/>
          <w:szCs w:val="26"/>
        </w:rPr>
        <w:t>ABC</w:t>
      </w:r>
      <w:r w:rsidRPr="005D66B4">
        <w:rPr>
          <w:rFonts w:ascii="Times New Roman" w:eastAsia="標楷體" w:hAnsi="Times New Roman" w:cs="Times New Roman" w:hint="eastAsia"/>
          <w:sz w:val="26"/>
          <w:szCs w:val="26"/>
        </w:rPr>
        <w:t>社區整體照顧模式外，也與當地的同仁建立了深厚的聯結。後來離開新港，轉向更分散式的社區醫療服務，主要集中在雲嘉南地區的居家醫療，特別是安寧居家善終與高齡醫學的部分。近年在雲嘉南地區投入了許多精力，最後才逐步將這些分散的服務集中於竹崎。現階段，來本診所診療的病人中，外地病人比竹崎本地病人還要多。要真正經營好這個地方的社區醫療，預估可能還需要好幾年的時間，才能夠建立起穩固的人際關係。每個地區的情況不盡相同，例如新港地區的民眾知識水準較高，但竹崎這邊的居民主要是靠山區的勞動者，生活較困苦。要在這樣的環境下做好社區照護，可能需要花更長的時間和不同的方法，目前依然在思考如何更好地運作。</w:t>
      </w:r>
    </w:p>
    <w:p w14:paraId="1F595D43" w14:textId="0F2F0D1E" w:rsidR="005D66B4" w:rsidRPr="005D66B4" w:rsidRDefault="005D66B4" w:rsidP="00C76D78">
      <w:pPr>
        <w:pStyle w:val="ab"/>
        <w:widowControl/>
        <w:numPr>
          <w:ilvl w:val="0"/>
          <w:numId w:val="90"/>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高齡醫學的專業背景有利從事居家醫療</w:t>
      </w:r>
    </w:p>
    <w:p w14:paraId="425B91E8" w14:textId="30BE316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居家醫療的病患通常是</w:t>
      </w:r>
      <w:r w:rsidR="00941DE3">
        <w:rPr>
          <w:rFonts w:ascii="Times New Roman" w:eastAsia="標楷體" w:hAnsi="Times New Roman" w:cs="Times New Roman" w:hint="eastAsia"/>
          <w:sz w:val="26"/>
          <w:szCs w:val="26"/>
        </w:rPr>
        <w:t>巴氏量表</w:t>
      </w:r>
      <w:r w:rsidRPr="005D66B4">
        <w:rPr>
          <w:rFonts w:ascii="Times New Roman" w:eastAsia="標楷體" w:hAnsi="Times New Roman" w:cs="Times New Roman" w:hint="eastAsia"/>
          <w:sz w:val="26"/>
          <w:szCs w:val="26"/>
        </w:rPr>
        <w:t>分數低於</w:t>
      </w:r>
      <w:r w:rsidRPr="005D66B4">
        <w:rPr>
          <w:rFonts w:ascii="Times New Roman" w:eastAsia="標楷體" w:hAnsi="Times New Roman" w:cs="Times New Roman" w:hint="eastAsia"/>
          <w:sz w:val="26"/>
          <w:szCs w:val="26"/>
        </w:rPr>
        <w:t>60</w:t>
      </w:r>
      <w:r w:rsidRPr="005D66B4">
        <w:rPr>
          <w:rFonts w:ascii="Times New Roman" w:eastAsia="標楷體" w:hAnsi="Times New Roman" w:cs="Times New Roman" w:hint="eastAsia"/>
          <w:sz w:val="26"/>
          <w:szCs w:val="26"/>
        </w:rPr>
        <w:t>分的病患，他們大多數是失能或高齡者。對於沒有高齡醫學訓練的</w:t>
      </w:r>
      <w:r w:rsidR="00FB290B">
        <w:rPr>
          <w:rFonts w:ascii="Times New Roman" w:eastAsia="標楷體" w:hAnsi="Times New Roman" w:cs="Times New Roman" w:hint="eastAsia"/>
          <w:sz w:val="26"/>
          <w:szCs w:val="26"/>
        </w:rPr>
        <w:t>醫師</w:t>
      </w:r>
      <w:r w:rsidRPr="005D66B4">
        <w:rPr>
          <w:rFonts w:ascii="Times New Roman" w:eastAsia="標楷體" w:hAnsi="Times New Roman" w:cs="Times New Roman" w:hint="eastAsia"/>
          <w:sz w:val="26"/>
          <w:szCs w:val="26"/>
        </w:rPr>
        <w:t>來說，這種診治壓力可能會相當大。個人從成大畢業後，就</w:t>
      </w:r>
      <w:r w:rsidRPr="005D66B4">
        <w:rPr>
          <w:rFonts w:ascii="Times New Roman" w:eastAsia="標楷體" w:hAnsi="Times New Roman" w:cs="新細明體" w:hint="eastAsia"/>
          <w:bCs/>
          <w:kern w:val="0"/>
          <w:sz w:val="26"/>
          <w:szCs w:val="26"/>
        </w:rPr>
        <w:t>一直</w:t>
      </w:r>
      <w:r w:rsidRPr="005D66B4">
        <w:rPr>
          <w:rFonts w:ascii="Times New Roman" w:eastAsia="標楷體" w:hAnsi="Times New Roman" w:cs="Times New Roman" w:hint="eastAsia"/>
          <w:sz w:val="26"/>
          <w:szCs w:val="26"/>
        </w:rPr>
        <w:t>專注於高齡醫學，即使專科背景是內科，但近年逐漸轉向高齡醫學，因此對於這些居家醫療的病患相對駕輕就熟。</w:t>
      </w:r>
      <w:r w:rsidR="00FB290B">
        <w:rPr>
          <w:rFonts w:ascii="Times New Roman" w:eastAsia="標楷體" w:hAnsi="Times New Roman" w:cs="Times New Roman" w:hint="eastAsia"/>
          <w:sz w:val="26"/>
          <w:szCs w:val="26"/>
        </w:rPr>
        <w:t>醫師</w:t>
      </w:r>
      <w:r w:rsidRPr="005D66B4">
        <w:rPr>
          <w:rFonts w:ascii="Times New Roman" w:eastAsia="標楷體" w:hAnsi="Times New Roman" w:cs="Times New Roman" w:hint="eastAsia"/>
          <w:sz w:val="26"/>
          <w:szCs w:val="26"/>
        </w:rPr>
        <w:t>的訓練和經驗對於居家醫療的影響非常大，這也是為什麼本人能夠順利進行高齡醫學診療的一個重要原因。</w:t>
      </w:r>
    </w:p>
    <w:p w14:paraId="4DF93E75" w14:textId="7022672A" w:rsidR="005D66B4" w:rsidRPr="005D66B4" w:rsidRDefault="005D66B4" w:rsidP="00C76D78">
      <w:pPr>
        <w:pStyle w:val="ab"/>
        <w:widowControl/>
        <w:numPr>
          <w:ilvl w:val="0"/>
          <w:numId w:val="90"/>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建立竹崎當地民眾對居家醫療團隊的接受度</w:t>
      </w:r>
    </w:p>
    <w:p w14:paraId="6DDDEBCA"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在竹崎地區居家醫療的概念尚未被廣泛宣傳，只有真正需要此種照護資源的人，才會去搜尋相關資訊。大部分民眾對於居家醫療的理解有限，只有在有需求時才會尋求此類服務。目前，診所的居家安寧病患，有些是搜尋網路資料後尋求</w:t>
      </w:r>
      <w:r w:rsidRPr="005D66B4">
        <w:rPr>
          <w:rFonts w:ascii="Times New Roman" w:eastAsia="標楷體" w:hAnsi="Times New Roman" w:cs="Times New Roman" w:hint="eastAsia"/>
          <w:sz w:val="26"/>
          <w:szCs w:val="26"/>
        </w:rPr>
        <w:lastRenderedPageBreak/>
        <w:t>協助，有些是來自於其他專業團隊的轉介，專業團隊對本診所的認識比民眾更深刻，更清楚知道我們的專業水準。因此，當其他專業團隊在無法處理某些個案時，會將此類病患轉介，這樣的轉介通常是基於專業信任，所以居家醫療對醫療團隊來說，需要高度的專業性和經驗，尤其是在高齡照護和安寧居家醫療方面，會要求團隊能夠提供足夠的資源與支持。</w:t>
      </w:r>
    </w:p>
    <w:p w14:paraId="75AB83B0" w14:textId="6D46E468" w:rsidR="005D66B4" w:rsidRPr="005D66B4" w:rsidRDefault="005D66B4" w:rsidP="00C76D78">
      <w:pPr>
        <w:pStyle w:val="ab"/>
        <w:widowControl/>
        <w:numPr>
          <w:ilvl w:val="0"/>
          <w:numId w:val="90"/>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提供足夠品質和數量的專業服務為關鍵</w:t>
      </w:r>
    </w:p>
    <w:p w14:paraId="4FE7F8F0" w14:textId="7777777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會投入居家醫療的醫師，主要是取決於個人的考量和行醫的目標。對醫療團隊來說，最重要的是看是否有能力提供居家醫療服務，因應老年化社會，居家醫療的需求量很大，但能夠提供足夠品質和數量的專業服務才是關鍵。許多縣市對於居家醫療的發展</w:t>
      </w:r>
      <w:r w:rsidRPr="005D66B4">
        <w:rPr>
          <w:rFonts w:ascii="Times New Roman" w:eastAsia="標楷體" w:hAnsi="Times New Roman" w:cs="新細明體" w:hint="eastAsia"/>
          <w:bCs/>
          <w:kern w:val="0"/>
          <w:sz w:val="26"/>
          <w:szCs w:val="26"/>
        </w:rPr>
        <w:t>並未</w:t>
      </w:r>
      <w:r w:rsidRPr="005D66B4">
        <w:rPr>
          <w:rFonts w:ascii="Times New Roman" w:eastAsia="標楷體" w:hAnsi="Times New Roman" w:cs="Times New Roman" w:hint="eastAsia"/>
          <w:sz w:val="26"/>
          <w:szCs w:val="26"/>
        </w:rPr>
        <w:t>投入足夠資源，十分令人感到可惜。雲林縣對居家醫療非常重視，甚至舉辦了記者會以宣示決心。此外，還有提供加值方案，包含專業團隊之間的連結和轉介綠色通道的補助。目前觀察，在其他縣市，尤其是五都，相關的措施較少。</w:t>
      </w:r>
    </w:p>
    <w:p w14:paraId="1145EEB9" w14:textId="643F0475"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團隊之間可能會因為地區或交通便利性等因素出現一些落差，此一情況為不可避免。其實在都會區進行居家醫療也不太容易，如要進行居家醫療服務，需要將設備和資源帶到現場，當遇到老式住宅沒有電梯，就會非常辛苦。而且有些地方可能無法使用遠距視訊或物聯網技術，特別是在偏遠地區，亦是需要克服的問題。如果不能用視訊，可能需要每天進行訪視，或至少每三天訪視一次。</w:t>
      </w:r>
      <w:r w:rsidR="00FB290B">
        <w:rPr>
          <w:rFonts w:ascii="Times New Roman" w:eastAsia="標楷體" w:hAnsi="Times New Roman" w:cs="Times New Roman" w:hint="eastAsia"/>
          <w:sz w:val="26"/>
          <w:szCs w:val="26"/>
        </w:rPr>
        <w:t>醫師</w:t>
      </w:r>
      <w:r w:rsidRPr="005D66B4">
        <w:rPr>
          <w:rFonts w:ascii="Times New Roman" w:eastAsia="標楷體" w:hAnsi="Times New Roman" w:cs="Times New Roman" w:hint="eastAsia"/>
          <w:sz w:val="26"/>
          <w:szCs w:val="26"/>
        </w:rPr>
        <w:t>在第一次決定診療計畫後，三天後再去訪視也是可行的，除非患者有緊急狀況，否則不需要立即轉診或考慮急診。因此，早期與病人建立信任關係非常重要，而不只是單純的醫療行為，每個個案例都必須謹慎掌握患者的意願和方向。</w:t>
      </w:r>
    </w:p>
    <w:p w14:paraId="42E3F963" w14:textId="5014B892" w:rsidR="005D66B4" w:rsidRPr="005D66B4" w:rsidRDefault="005D66B4" w:rsidP="00C76D78">
      <w:pPr>
        <w:pStyle w:val="ab"/>
        <w:widowControl/>
        <w:numPr>
          <w:ilvl w:val="0"/>
          <w:numId w:val="88"/>
        </w:numPr>
        <w:overflowPunct w:val="0"/>
        <w:snapToGrid w:val="0"/>
        <w:spacing w:beforeLines="50" w:before="120" w:line="264" w:lineRule="auto"/>
        <w:ind w:leftChars="0" w:left="567" w:hanging="141"/>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對居家醫療的願景</w:t>
      </w:r>
    </w:p>
    <w:p w14:paraId="3EE31E10" w14:textId="1DEF6D7D" w:rsid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在老年醫學裡的一個</w:t>
      </w:r>
      <w:r w:rsidRPr="005D66B4">
        <w:rPr>
          <w:rFonts w:ascii="Times New Roman" w:eastAsia="標楷體" w:hAnsi="Times New Roman" w:cs="新細明體" w:hint="eastAsia"/>
          <w:bCs/>
          <w:kern w:val="0"/>
          <w:sz w:val="26"/>
          <w:szCs w:val="26"/>
        </w:rPr>
        <w:t>核心</w:t>
      </w:r>
      <w:r w:rsidRPr="005D66B4">
        <w:rPr>
          <w:rFonts w:ascii="Times New Roman" w:eastAsia="標楷體" w:hAnsi="Times New Roman" w:cs="Times New Roman" w:hint="eastAsia"/>
          <w:sz w:val="26"/>
          <w:szCs w:val="26"/>
        </w:rPr>
        <w:t>概念，其實是一種所謂的以長照為導向的</w:t>
      </w:r>
      <w:r w:rsidR="00CF262A">
        <w:rPr>
          <w:rFonts w:ascii="Times New Roman" w:eastAsia="標楷體" w:hAnsi="Times New Roman" w:cs="Times New Roman" w:hint="eastAsia"/>
          <w:sz w:val="26"/>
          <w:szCs w:val="26"/>
        </w:rPr>
        <w:t>居家醫療</w:t>
      </w:r>
      <w:r w:rsidRPr="005D66B4">
        <w:rPr>
          <w:rFonts w:ascii="Times New Roman" w:eastAsia="標楷體" w:hAnsi="Times New Roman" w:cs="Times New Roman" w:hint="eastAsia"/>
          <w:sz w:val="26"/>
          <w:szCs w:val="26"/>
        </w:rPr>
        <w:t>，個人希望負責的病人在病情穩定時能夠儘量避免進入醫院，過著有尊嚴的生活。而當病情惡化為重症時，可能隨時需要轉入安寧療護，因此，必須確保這種轉變過程能夠順利，並讓病人的家屬可以接受。不論是繼續門診方式照護，還是進入安寧療護，這都是</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哲學思想中的核心原則。</w:t>
      </w:r>
    </w:p>
    <w:p w14:paraId="2A051026" w14:textId="51AE04AE" w:rsidR="005D66B4" w:rsidRPr="005D66B4" w:rsidRDefault="005D66B4" w:rsidP="00C76D78">
      <w:pPr>
        <w:pStyle w:val="ab"/>
        <w:widowControl/>
        <w:numPr>
          <w:ilvl w:val="0"/>
          <w:numId w:val="91"/>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居家醫療與長照的結合</w:t>
      </w:r>
    </w:p>
    <w:p w14:paraId="1F494E75" w14:textId="670C539B"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居家醫療與長照的結合應是當前的趨勢，但是目前長照端的獎勵方案還未修訂。很多個案原本是受長照</w:t>
      </w:r>
      <w:r w:rsidRPr="005D66B4">
        <w:rPr>
          <w:rFonts w:ascii="Times New Roman" w:eastAsia="標楷體" w:hAnsi="Times New Roman" w:cs="Times New Roman" w:hint="eastAsia"/>
          <w:sz w:val="26"/>
          <w:szCs w:val="26"/>
        </w:rPr>
        <w:t>2.0</w:t>
      </w:r>
      <w:r w:rsidRPr="005D66B4">
        <w:rPr>
          <w:rFonts w:ascii="Times New Roman" w:eastAsia="標楷體" w:hAnsi="Times New Roman" w:cs="Times New Roman" w:hint="eastAsia"/>
          <w:sz w:val="26"/>
          <w:szCs w:val="26"/>
        </w:rPr>
        <w:t>所照護，但當他們進入</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狀態時，照護工作需求量將增加，這將使一些照護員不願意繼續照顧此類病患，因為工作量變得更大、更繁瑣。因當年長者身體狀況不佳時，除了基本的洗澡、修指甲、餵食等服務外，還有可能遇到如嚴重的軟組織感染等需要高度關注的情況，這些情況會讓照護員工作難度上升，降低照顧病人的意願。因此，需要思考如何設計出一個讓照護員</w:t>
      </w:r>
      <w:r w:rsidRPr="005D66B4">
        <w:rPr>
          <w:rFonts w:ascii="Times New Roman" w:eastAsia="標楷體" w:hAnsi="Times New Roman" w:cs="Times New Roman" w:hint="eastAsia"/>
          <w:sz w:val="26"/>
          <w:szCs w:val="26"/>
        </w:rPr>
        <w:lastRenderedPageBreak/>
        <w:t>在病人狀況不好時也願意參與</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團隊的計畫。所以，長照計畫必須考慮如何在</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狀態下，思考修改現有規範，鼓勵照護人員留下來幫助病人。</w:t>
      </w:r>
    </w:p>
    <w:p w14:paraId="5A53B160" w14:textId="507C6291"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目前國內有一個伯拉罕</w:t>
      </w:r>
      <w:r w:rsidR="00790A70">
        <w:rPr>
          <w:rFonts w:ascii="Times New Roman" w:eastAsia="標楷體" w:hAnsi="Times New Roman" w:cs="Times New Roman" w:hint="eastAsia"/>
          <w:sz w:val="26"/>
          <w:szCs w:val="26"/>
        </w:rPr>
        <w:t>(p</w:t>
      </w:r>
      <w:r w:rsidR="00790A70" w:rsidRPr="00790A70">
        <w:rPr>
          <w:rFonts w:ascii="Times New Roman" w:eastAsia="標楷體" w:hAnsi="Times New Roman" w:cs="Times New Roman"/>
          <w:sz w:val="26"/>
          <w:szCs w:val="26"/>
        </w:rPr>
        <w:t>lahan</w:t>
      </w:r>
      <w:r w:rsidR="00790A70">
        <w:rPr>
          <w:rFonts w:ascii="Times New Roman" w:eastAsia="標楷體" w:hAnsi="Times New Roman" w:cs="Times New Roman" w:hint="eastAsia"/>
          <w:sz w:val="26"/>
          <w:szCs w:val="26"/>
        </w:rPr>
        <w:t>)</w:t>
      </w:r>
      <w:r w:rsidRPr="005D66B4">
        <w:rPr>
          <w:rFonts w:ascii="Times New Roman" w:eastAsia="標楷體" w:hAnsi="Times New Roman" w:cs="Times New Roman" w:hint="eastAsia"/>
          <w:sz w:val="26"/>
          <w:szCs w:val="26"/>
        </w:rPr>
        <w:t>照護計畫，提供</w:t>
      </w:r>
      <w:r w:rsidRPr="005D66B4">
        <w:rPr>
          <w:rFonts w:ascii="Times New Roman" w:eastAsia="標楷體" w:hAnsi="Times New Roman" w:cs="Times New Roman" w:hint="eastAsia"/>
          <w:sz w:val="26"/>
          <w:szCs w:val="26"/>
        </w:rPr>
        <w:t>all in one (AIO)24</w:t>
      </w:r>
      <w:r w:rsidRPr="005D66B4">
        <w:rPr>
          <w:rFonts w:ascii="Times New Roman" w:eastAsia="標楷體" w:hAnsi="Times New Roman" w:cs="Times New Roman" w:hint="eastAsia"/>
          <w:sz w:val="26"/>
          <w:szCs w:val="26"/>
        </w:rPr>
        <w:t>小時的照護服務，讓照顧不單只是提供基本的沐浴備餐，而是提供失能者、家屬甚至整個家庭的所需。透過伯拉罕盤點需求，連結照服員、護理師、治療師、醫師、社工師…等專業服務者，透過良好溝通管道，制定照顧計畫並明確角色分工，有效追蹤成效或調整方法，從根本改善失能者的需求。然而目前此類計畫在全國範圍內只有少數地方在實施，且也不是每個個案都能做到。</w:t>
      </w:r>
    </w:p>
    <w:p w14:paraId="57C885AB" w14:textId="664FE831"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居家醫療要推廣，除了醫院之外，還需要社區醫師的配合，才會比較健全，而且社區醫師是扮演一個非常重要的角色，因社區醫師才會對患者的各面向有較多的了解。在日本或德國都有所謂的家庭醫師，但在</w:t>
      </w:r>
      <w:r w:rsidR="001B7C5F">
        <w:rPr>
          <w:rFonts w:ascii="Times New Roman" w:eastAsia="標楷體" w:hAnsi="Times New Roman" w:cs="Times New Roman" w:hint="eastAsia"/>
          <w:sz w:val="26"/>
          <w:szCs w:val="26"/>
        </w:rPr>
        <w:t>臺灣</w:t>
      </w:r>
      <w:r w:rsidRPr="005D66B4">
        <w:rPr>
          <w:rFonts w:ascii="Times New Roman" w:eastAsia="標楷體" w:hAnsi="Times New Roman" w:cs="Times New Roman" w:hint="eastAsia"/>
          <w:sz w:val="26"/>
          <w:szCs w:val="26"/>
        </w:rPr>
        <w:t>尚無此類制度，都是醫師自己建構出一個醫療</w:t>
      </w:r>
      <w:r w:rsidRPr="005D66B4">
        <w:rPr>
          <w:rFonts w:ascii="Times New Roman" w:eastAsia="標楷體" w:hAnsi="Times New Roman" w:cs="新細明體" w:hint="eastAsia"/>
          <w:bCs/>
          <w:kern w:val="0"/>
          <w:sz w:val="26"/>
          <w:szCs w:val="26"/>
        </w:rPr>
        <w:t>服務</w:t>
      </w:r>
      <w:r w:rsidRPr="005D66B4">
        <w:rPr>
          <w:rFonts w:ascii="Times New Roman" w:eastAsia="標楷體" w:hAnsi="Times New Roman" w:cs="Times New Roman" w:hint="eastAsia"/>
          <w:sz w:val="26"/>
          <w:szCs w:val="26"/>
        </w:rPr>
        <w:t>體系，</w:t>
      </w:r>
      <w:r w:rsidR="00644699" w:rsidRPr="00644699">
        <w:rPr>
          <w:rFonts w:ascii="Times New Roman" w:eastAsia="標楷體" w:hAnsi="Times New Roman" w:cs="Times New Roman" w:hint="eastAsia"/>
          <w:sz w:val="26"/>
          <w:szCs w:val="26"/>
        </w:rPr>
        <w:t>亟需</w:t>
      </w:r>
      <w:r w:rsidRPr="005D66B4">
        <w:rPr>
          <w:rFonts w:ascii="Times New Roman" w:eastAsia="標楷體" w:hAnsi="Times New Roman" w:cs="Times New Roman" w:hint="eastAsia"/>
          <w:sz w:val="26"/>
          <w:szCs w:val="26"/>
        </w:rPr>
        <w:t>要與長照系統結合，以提供一個整合型的照護。目前比較複雜的個案照護，除了</w:t>
      </w:r>
      <w:r w:rsidR="00FB290B">
        <w:rPr>
          <w:rFonts w:ascii="Times New Roman" w:eastAsia="標楷體" w:hAnsi="Times New Roman" w:cs="Times New Roman" w:hint="eastAsia"/>
          <w:sz w:val="26"/>
          <w:szCs w:val="26"/>
        </w:rPr>
        <w:t>醫師</w:t>
      </w:r>
      <w:r w:rsidRPr="005D66B4">
        <w:rPr>
          <w:rFonts w:ascii="Times New Roman" w:eastAsia="標楷體" w:hAnsi="Times New Roman" w:cs="Times New Roman" w:hint="eastAsia"/>
          <w:sz w:val="26"/>
          <w:szCs w:val="26"/>
        </w:rPr>
        <w:t>針對多種藥物整合調整外，其實很大一部分是在居家照護內容、照護技巧和觀念的指導。</w:t>
      </w:r>
    </w:p>
    <w:p w14:paraId="42BCCA23" w14:textId="514AC5DB" w:rsidR="005D66B4" w:rsidRPr="005D66B4" w:rsidRDefault="005D66B4" w:rsidP="00C76D78">
      <w:pPr>
        <w:pStyle w:val="ab"/>
        <w:widowControl/>
        <w:numPr>
          <w:ilvl w:val="0"/>
          <w:numId w:val="91"/>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公部門協助建立區域聯防的居家醫療體系</w:t>
      </w:r>
    </w:p>
    <w:p w14:paraId="5FA37276" w14:textId="463FB8A7" w:rsidR="005D66B4" w:rsidRPr="005D66B4"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目前，長照部分還在修法以幫助</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的推行，而公部門，特別是衛生局，應該更加關注</w:t>
      </w:r>
      <w:r w:rsidRPr="005D66B4">
        <w:rPr>
          <w:rFonts w:ascii="Times New Roman" w:eastAsia="標楷體" w:hAnsi="Times New Roman" w:cs="Times New Roman" w:hint="eastAsia"/>
          <w:sz w:val="26"/>
          <w:szCs w:val="26"/>
        </w:rPr>
        <w:t>H</w:t>
      </w:r>
      <w:r w:rsidR="00941DE3">
        <w:rPr>
          <w:rFonts w:ascii="Times New Roman" w:eastAsia="標楷體" w:hAnsi="Times New Roman" w:cs="Times New Roman"/>
          <w:sz w:val="26"/>
          <w:szCs w:val="26"/>
        </w:rPr>
        <w:t>a</w:t>
      </w:r>
      <w:r w:rsidRPr="005D66B4">
        <w:rPr>
          <w:rFonts w:ascii="Times New Roman" w:eastAsia="標楷體" w:hAnsi="Times New Roman" w:cs="Times New Roman" w:hint="eastAsia"/>
          <w:sz w:val="26"/>
          <w:szCs w:val="26"/>
        </w:rPr>
        <w:t>H</w:t>
      </w:r>
      <w:r w:rsidRPr="005D66B4">
        <w:rPr>
          <w:rFonts w:ascii="Times New Roman" w:eastAsia="標楷體" w:hAnsi="Times New Roman" w:cs="Times New Roman" w:hint="eastAsia"/>
          <w:sz w:val="26"/>
          <w:szCs w:val="26"/>
        </w:rPr>
        <w:t>的導入，並且編列經費幫助在轉銜機制上，尤其是在病人從重症轉向安寧照護的過程中，很需要額外的資金支持。目前雲林地區有此的支持，但其他縣市似乎尚未普遍。而私部門的診所也需要考慮如何在衛生局的引導下互相連結和幫助，不僅是在縣與縣之間，甚至在鄉鎮與村里之間也需要進行聯結，區域聯防不應該以縣為單位，如此範圍可能過大，應考慮以鄉鎮或村里為單位進行區域聯防。</w:t>
      </w:r>
    </w:p>
    <w:p w14:paraId="076352D9" w14:textId="4CDAA413" w:rsidR="007B222E" w:rsidRDefault="005D66B4" w:rsidP="00C76D78">
      <w:pPr>
        <w:widowControl/>
        <w:snapToGrid w:val="0"/>
        <w:spacing w:beforeLines="50" w:before="120" w:line="264" w:lineRule="auto"/>
        <w:ind w:firstLine="567"/>
        <w:jc w:val="both"/>
        <w:rPr>
          <w:rFonts w:ascii="Times New Roman" w:eastAsia="標楷體" w:hAnsi="Times New Roman" w:cs="Times New Roman"/>
          <w:sz w:val="26"/>
          <w:szCs w:val="26"/>
        </w:rPr>
      </w:pPr>
      <w:r w:rsidRPr="005D66B4">
        <w:rPr>
          <w:rFonts w:ascii="Times New Roman" w:eastAsia="標楷體" w:hAnsi="Times New Roman" w:cs="Times New Roman" w:hint="eastAsia"/>
          <w:sz w:val="26"/>
          <w:szCs w:val="26"/>
        </w:rPr>
        <w:t>總之，衛生局及相關單位應該更加積極推動此事，並且鼓勵鄉鎮地方領導人</w:t>
      </w:r>
      <w:r w:rsidR="000A5FF7">
        <w:rPr>
          <w:rFonts w:ascii="Times New Roman" w:eastAsia="標楷體" w:hAnsi="Times New Roman" w:cs="Times New Roman" w:hint="eastAsia"/>
          <w:sz w:val="26"/>
          <w:szCs w:val="26"/>
        </w:rPr>
        <w:t>與</w:t>
      </w:r>
      <w:r w:rsidRPr="005D66B4">
        <w:rPr>
          <w:rFonts w:ascii="Times New Roman" w:eastAsia="標楷體" w:hAnsi="Times New Roman" w:cs="Times New Roman" w:hint="eastAsia"/>
          <w:sz w:val="26"/>
          <w:szCs w:val="26"/>
        </w:rPr>
        <w:t>政治人物注意此議題，以推動居家醫療與社區醫療的整合。居家醫療是一個具有挑戰性的議題，據觀察已經有部分政治人物開始關心此問題，並對居家醫療在社區中的發展狀況非常關注。然而，政治人物雖然關心，但不確定如何行動，因此需要有領導人來推動，並讓政治人物一同參與，編列經費來補助專業，使居家醫療在各個面向可以互動的更加緊密。</w:t>
      </w:r>
    </w:p>
    <w:p w14:paraId="01F084A1" w14:textId="77777777" w:rsidR="007B222E" w:rsidRDefault="007B222E" w:rsidP="005D66B4">
      <w:pPr>
        <w:widowControl/>
        <w:snapToGrid w:val="0"/>
        <w:spacing w:beforeLines="50" w:before="120" w:line="264" w:lineRule="auto"/>
        <w:ind w:firstLine="567"/>
        <w:rPr>
          <w:rFonts w:ascii="Times New Roman" w:eastAsia="標楷體" w:hAnsi="Times New Roman" w:cs="Times New Roman"/>
          <w:sz w:val="26"/>
          <w:szCs w:val="26"/>
        </w:rPr>
      </w:pPr>
    </w:p>
    <w:p w14:paraId="7FFA2383" w14:textId="0356B207" w:rsidR="007B222E" w:rsidRDefault="007B222E" w:rsidP="00837396">
      <w:pPr>
        <w:pStyle w:val="ab"/>
        <w:numPr>
          <w:ilvl w:val="1"/>
          <w:numId w:val="29"/>
        </w:numPr>
        <w:overflowPunct w:val="0"/>
        <w:snapToGrid w:val="0"/>
        <w:spacing w:beforeLines="50" w:before="120" w:line="264" w:lineRule="auto"/>
        <w:ind w:leftChars="0" w:left="567" w:hanging="567"/>
        <w:outlineLvl w:val="1"/>
        <w:rPr>
          <w:rFonts w:ascii="Times New Roman" w:eastAsia="標楷體" w:hAnsi="Times New Roman" w:cs="Times New Roman"/>
          <w:b/>
          <w:sz w:val="26"/>
          <w:szCs w:val="26"/>
        </w:rPr>
      </w:pPr>
      <w:bookmarkStart w:id="118" w:name="_Toc188281386"/>
      <w:r w:rsidRPr="007B222E">
        <w:rPr>
          <w:rFonts w:ascii="Times New Roman" w:eastAsia="標楷體" w:hAnsi="Times New Roman" w:cs="Times New Roman" w:hint="eastAsia"/>
          <w:b/>
          <w:sz w:val="26"/>
          <w:szCs w:val="26"/>
        </w:rPr>
        <w:t>陳英詔醫師</w:t>
      </w:r>
      <w:r w:rsidR="00D7261A">
        <w:rPr>
          <w:rFonts w:ascii="Times New Roman" w:eastAsia="標楷體" w:hAnsi="Times New Roman" w:cs="Times New Roman" w:hint="eastAsia"/>
          <w:b/>
          <w:sz w:val="26"/>
          <w:szCs w:val="26"/>
        </w:rPr>
        <w:t>（</w:t>
      </w:r>
      <w:r w:rsidRPr="007B222E">
        <w:rPr>
          <w:rFonts w:ascii="Times New Roman" w:eastAsia="標楷體" w:hAnsi="Times New Roman" w:cs="Times New Roman" w:hint="eastAsia"/>
          <w:b/>
          <w:sz w:val="26"/>
          <w:szCs w:val="26"/>
        </w:rPr>
        <w:t>維揚診所</w:t>
      </w:r>
      <w:r w:rsidR="00D7261A">
        <w:rPr>
          <w:rFonts w:ascii="Times New Roman" w:eastAsia="標楷體" w:hAnsi="Times New Roman" w:cs="Times New Roman" w:hint="eastAsia"/>
          <w:b/>
          <w:sz w:val="26"/>
          <w:szCs w:val="26"/>
        </w:rPr>
        <w:t>）</w:t>
      </w:r>
      <w:bookmarkEnd w:id="118"/>
    </w:p>
    <w:p w14:paraId="37A42BF8" w14:textId="3549EBC1" w:rsidR="008E30CF" w:rsidRPr="009E7AFB" w:rsidRDefault="008E30CF" w:rsidP="006A07DA">
      <w:pPr>
        <w:widowControl/>
        <w:snapToGrid w:val="0"/>
        <w:spacing w:beforeLines="50" w:before="120" w:line="264" w:lineRule="auto"/>
        <w:jc w:val="both"/>
        <w:rPr>
          <w:rFonts w:ascii="Times New Roman" w:eastAsia="標楷體" w:hAnsi="Times New Roman" w:cs="新細明體"/>
          <w:b/>
          <w:bCs/>
          <w:kern w:val="0"/>
          <w:sz w:val="26"/>
          <w:szCs w:val="26"/>
        </w:rPr>
      </w:pPr>
      <w:r w:rsidRPr="009E7AFB">
        <w:rPr>
          <w:rFonts w:ascii="Times New Roman" w:eastAsia="標楷體" w:hAnsi="Times New Roman" w:cs="新細明體" w:hint="eastAsia"/>
          <w:b/>
          <w:bCs/>
          <w:kern w:val="0"/>
          <w:sz w:val="26"/>
          <w:szCs w:val="26"/>
        </w:rPr>
        <w:t>主題：</w:t>
      </w:r>
      <w:r w:rsidRPr="009E7AFB">
        <w:rPr>
          <w:rFonts w:ascii="Times New Roman" w:eastAsia="標楷體" w:hAnsi="Times New Roman" w:cs="新細明體" w:hint="eastAsia"/>
          <w:b/>
          <w:bCs/>
          <w:kern w:val="0"/>
          <w:sz w:val="26"/>
          <w:szCs w:val="26"/>
          <w:u w:val="single"/>
        </w:rPr>
        <w:t>投入居家醫療之歷程與建議</w:t>
      </w:r>
    </w:p>
    <w:p w14:paraId="38FB4D5B" w14:textId="630F27D2" w:rsidR="007B222E" w:rsidRPr="00415122" w:rsidRDefault="001B7C5F" w:rsidP="006A07DA">
      <w:pPr>
        <w:pStyle w:val="ab"/>
        <w:numPr>
          <w:ilvl w:val="0"/>
          <w:numId w:val="92"/>
        </w:numPr>
        <w:snapToGrid w:val="0"/>
        <w:spacing w:beforeLines="50" w:before="120" w:line="264" w:lineRule="auto"/>
        <w:ind w:leftChars="0" w:left="567" w:hanging="141"/>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臺灣</w:t>
      </w:r>
      <w:r w:rsidR="007B222E" w:rsidRPr="00415122">
        <w:rPr>
          <w:rFonts w:ascii="Times New Roman" w:eastAsia="標楷體" w:hAnsi="Times New Roman" w:cs="Times New Roman" w:hint="eastAsia"/>
          <w:color w:val="000000" w:themeColor="text1"/>
          <w:kern w:val="24"/>
          <w:sz w:val="26"/>
          <w:szCs w:val="26"/>
        </w:rPr>
        <w:t>社會對居家醫療的需求</w:t>
      </w:r>
    </w:p>
    <w:p w14:paraId="1BD35EBF"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有居家醫療需求的人，不外乎是因老病殘窮導致行動不便就醫困難的民眾，而健保制度需符合三個條件，一是</w:t>
      </w:r>
      <w:r w:rsidRPr="00B84BBC">
        <w:rPr>
          <w:rFonts w:ascii="Times New Roman" w:eastAsia="標楷體" w:hAnsi="Times New Roman" w:cs="Times New Roman" w:hint="eastAsia"/>
          <w:color w:val="000000" w:themeColor="text1"/>
          <w:kern w:val="24"/>
          <w:sz w:val="26"/>
          <w:szCs w:val="26"/>
        </w:rPr>
        <w:t>有明確醫療需求</w:t>
      </w:r>
      <w:r>
        <w:rPr>
          <w:rFonts w:ascii="Times New Roman" w:eastAsia="標楷體" w:hAnsi="Times New Roman" w:cs="Times New Roman" w:hint="eastAsia"/>
          <w:color w:val="000000" w:themeColor="text1"/>
          <w:kern w:val="24"/>
          <w:sz w:val="26"/>
          <w:szCs w:val="26"/>
        </w:rPr>
        <w:t>；</w:t>
      </w:r>
      <w:r w:rsidRPr="00B84BBC">
        <w:rPr>
          <w:rFonts w:ascii="Times New Roman" w:eastAsia="標楷體" w:hAnsi="Times New Roman" w:cs="Times New Roman" w:hint="eastAsia"/>
          <w:color w:val="000000" w:themeColor="text1"/>
          <w:kern w:val="24"/>
          <w:sz w:val="26"/>
          <w:szCs w:val="26"/>
        </w:rPr>
        <w:t>二是不能住在養護所的排外</w:t>
      </w:r>
      <w:r w:rsidRPr="00B84BBC">
        <w:rPr>
          <w:rFonts w:ascii="Times New Roman" w:eastAsia="標楷體" w:hAnsi="Times New Roman" w:cs="Times New Roman" w:hint="eastAsia"/>
          <w:color w:val="000000" w:themeColor="text1"/>
          <w:kern w:val="24"/>
          <w:sz w:val="26"/>
          <w:szCs w:val="26"/>
        </w:rPr>
        <w:lastRenderedPageBreak/>
        <w:t>條件</w:t>
      </w:r>
      <w:r>
        <w:rPr>
          <w:rFonts w:ascii="Times New Roman" w:eastAsia="標楷體" w:hAnsi="Times New Roman" w:cs="Times New Roman" w:hint="eastAsia"/>
          <w:color w:val="000000" w:themeColor="text1"/>
          <w:kern w:val="24"/>
          <w:sz w:val="26"/>
          <w:szCs w:val="26"/>
        </w:rPr>
        <w:t>；</w:t>
      </w:r>
      <w:r w:rsidRPr="00B84BBC">
        <w:rPr>
          <w:rFonts w:ascii="Times New Roman" w:eastAsia="標楷體" w:hAnsi="Times New Roman" w:cs="Times New Roman" w:hint="eastAsia"/>
          <w:color w:val="000000" w:themeColor="text1"/>
          <w:kern w:val="24"/>
          <w:sz w:val="26"/>
          <w:szCs w:val="26"/>
        </w:rPr>
        <w:t>三是外出就醫不便</w:t>
      </w:r>
      <w:r>
        <w:rPr>
          <w:rFonts w:ascii="Times New Roman" w:eastAsia="標楷體" w:hAnsi="Times New Roman" w:cs="Times New Roman" w:hint="eastAsia"/>
          <w:color w:val="000000" w:themeColor="text1"/>
          <w:kern w:val="24"/>
          <w:sz w:val="26"/>
          <w:szCs w:val="26"/>
        </w:rPr>
        <w:t>，要符合這三個條件的民眾很多，但真正</w:t>
      </w:r>
      <w:r w:rsidRPr="007B222E">
        <w:rPr>
          <w:rFonts w:ascii="Times New Roman" w:eastAsia="標楷體" w:hAnsi="Times New Roman" w:cs="Times New Roman" w:hint="eastAsia"/>
          <w:sz w:val="26"/>
          <w:szCs w:val="26"/>
        </w:rPr>
        <w:t>使用</w:t>
      </w:r>
      <w:r>
        <w:rPr>
          <w:rFonts w:ascii="Times New Roman" w:eastAsia="標楷體" w:hAnsi="Times New Roman" w:cs="Times New Roman" w:hint="eastAsia"/>
          <w:color w:val="000000" w:themeColor="text1"/>
          <w:kern w:val="24"/>
          <w:sz w:val="26"/>
          <w:szCs w:val="26"/>
        </w:rPr>
        <w:t>的人目前並不多，除了還有很多民眾不知道居家醫療的服務外，主要還是有心理上的層面，如有些年長者就喜歡去大醫院，又或是因到醫院看診才能藉機見到接送的子女</w:t>
      </w:r>
      <w:r>
        <w:rPr>
          <w:rFonts w:ascii="Times New Roman" w:eastAsia="標楷體" w:hAnsi="Times New Roman" w:cs="Times New Roman"/>
          <w:color w:val="000000" w:themeColor="text1"/>
          <w:kern w:val="24"/>
          <w:sz w:val="26"/>
          <w:szCs w:val="26"/>
        </w:rPr>
        <w:t>…</w:t>
      </w:r>
      <w:r>
        <w:rPr>
          <w:rFonts w:ascii="Times New Roman" w:eastAsia="標楷體" w:hAnsi="Times New Roman" w:cs="Times New Roman" w:hint="eastAsia"/>
          <w:color w:val="000000" w:themeColor="text1"/>
          <w:kern w:val="24"/>
          <w:sz w:val="26"/>
          <w:szCs w:val="26"/>
        </w:rPr>
        <w:t>等等</w:t>
      </w:r>
      <w:r w:rsidRPr="008D7FB0">
        <w:rPr>
          <w:rFonts w:ascii="Times New Roman" w:eastAsia="標楷體" w:hAnsi="Times New Roman" w:cs="Times New Roman" w:hint="eastAsia"/>
          <w:color w:val="000000" w:themeColor="text1"/>
          <w:kern w:val="24"/>
          <w:sz w:val="26"/>
          <w:szCs w:val="26"/>
        </w:rPr>
        <w:t>。</w:t>
      </w:r>
    </w:p>
    <w:p w14:paraId="16E69231"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而每個地區的居民經濟條件與環境條件都不一樣，對醫療的需求與採用的方式也不盡相同，單以宜蘭地區為例，</w:t>
      </w:r>
      <w:r w:rsidRPr="003472C5">
        <w:rPr>
          <w:rFonts w:ascii="Times New Roman" w:eastAsia="標楷體" w:hAnsi="Times New Roman" w:cs="Times New Roman" w:hint="eastAsia"/>
          <w:color w:val="000000" w:themeColor="text1"/>
          <w:kern w:val="24"/>
          <w:sz w:val="26"/>
          <w:szCs w:val="26"/>
        </w:rPr>
        <w:t>大同鄉和南澳鄉是山地鄉，與羅東、宜蘭、蘇澳等地區</w:t>
      </w:r>
      <w:r>
        <w:rPr>
          <w:rFonts w:ascii="Times New Roman" w:eastAsia="標楷體" w:hAnsi="Times New Roman" w:cs="Times New Roman" w:hint="eastAsia"/>
          <w:color w:val="000000" w:themeColor="text1"/>
          <w:kern w:val="24"/>
          <w:sz w:val="26"/>
          <w:szCs w:val="26"/>
        </w:rPr>
        <w:t>的生活條件</w:t>
      </w:r>
      <w:r w:rsidRPr="003472C5">
        <w:rPr>
          <w:rFonts w:ascii="Times New Roman" w:eastAsia="標楷體" w:hAnsi="Times New Roman" w:cs="Times New Roman" w:hint="eastAsia"/>
          <w:color w:val="000000" w:themeColor="text1"/>
          <w:kern w:val="24"/>
          <w:sz w:val="26"/>
          <w:szCs w:val="26"/>
        </w:rPr>
        <w:t>差異</w:t>
      </w:r>
      <w:r>
        <w:rPr>
          <w:rFonts w:ascii="Times New Roman" w:eastAsia="標楷體" w:hAnsi="Times New Roman" w:cs="Times New Roman" w:hint="eastAsia"/>
          <w:color w:val="000000" w:themeColor="text1"/>
          <w:kern w:val="24"/>
          <w:sz w:val="26"/>
          <w:szCs w:val="26"/>
        </w:rPr>
        <w:t>就</w:t>
      </w:r>
      <w:r w:rsidRPr="003472C5">
        <w:rPr>
          <w:rFonts w:ascii="Times New Roman" w:eastAsia="標楷體" w:hAnsi="Times New Roman" w:cs="Times New Roman" w:hint="eastAsia"/>
          <w:color w:val="000000" w:themeColor="text1"/>
          <w:kern w:val="24"/>
          <w:sz w:val="26"/>
          <w:szCs w:val="26"/>
        </w:rPr>
        <w:t>很大</w:t>
      </w:r>
      <w:r>
        <w:rPr>
          <w:rFonts w:ascii="Times New Roman" w:eastAsia="標楷體" w:hAnsi="Times New Roman" w:cs="Times New Roman" w:hint="eastAsia"/>
          <w:color w:val="000000" w:themeColor="text1"/>
          <w:kern w:val="24"/>
          <w:sz w:val="26"/>
          <w:szCs w:val="26"/>
        </w:rPr>
        <w:t>，或以</w:t>
      </w:r>
      <w:r w:rsidRPr="003472C5">
        <w:rPr>
          <w:rFonts w:ascii="Times New Roman" w:eastAsia="標楷體" w:hAnsi="Times New Roman" w:cs="Times New Roman" w:hint="eastAsia"/>
          <w:color w:val="000000" w:themeColor="text1"/>
          <w:kern w:val="24"/>
          <w:sz w:val="26"/>
          <w:szCs w:val="26"/>
        </w:rPr>
        <w:t>南陽溪</w:t>
      </w:r>
      <w:r>
        <w:rPr>
          <w:rFonts w:ascii="Times New Roman" w:eastAsia="標楷體" w:hAnsi="Times New Roman" w:cs="Times New Roman" w:hint="eastAsia"/>
          <w:color w:val="000000" w:themeColor="text1"/>
          <w:kern w:val="24"/>
          <w:sz w:val="26"/>
          <w:szCs w:val="26"/>
        </w:rPr>
        <w:t>劃</w:t>
      </w:r>
      <w:r w:rsidRPr="003472C5">
        <w:rPr>
          <w:rFonts w:ascii="Times New Roman" w:eastAsia="標楷體" w:hAnsi="Times New Roman" w:cs="Times New Roman" w:hint="eastAsia"/>
          <w:color w:val="000000" w:themeColor="text1"/>
          <w:kern w:val="24"/>
          <w:sz w:val="26"/>
          <w:szCs w:val="26"/>
        </w:rPr>
        <w:t>分為西南和西北兩個區域</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宜蘭、壯圍、礁溪和頭城在西北，而</w:t>
      </w:r>
      <w:r>
        <w:rPr>
          <w:rFonts w:ascii="Times New Roman" w:eastAsia="標楷體" w:hAnsi="Times New Roman" w:cs="Times New Roman" w:hint="eastAsia"/>
          <w:color w:val="000000" w:themeColor="text1"/>
          <w:kern w:val="24"/>
          <w:sz w:val="26"/>
          <w:szCs w:val="26"/>
        </w:rPr>
        <w:t>員</w:t>
      </w:r>
      <w:r w:rsidRPr="003472C5">
        <w:rPr>
          <w:rFonts w:ascii="Times New Roman" w:eastAsia="標楷體" w:hAnsi="Times New Roman" w:cs="Times New Roman" w:hint="eastAsia"/>
          <w:color w:val="000000" w:themeColor="text1"/>
          <w:kern w:val="24"/>
          <w:sz w:val="26"/>
          <w:szCs w:val="26"/>
        </w:rPr>
        <w:t>山、大同則屬於西南</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這些區域居民</w:t>
      </w:r>
      <w:r>
        <w:rPr>
          <w:rFonts w:ascii="Times New Roman" w:eastAsia="標楷體" w:hAnsi="Times New Roman" w:cs="Times New Roman" w:hint="eastAsia"/>
          <w:color w:val="000000" w:themeColor="text1"/>
          <w:kern w:val="24"/>
          <w:sz w:val="26"/>
          <w:szCs w:val="26"/>
        </w:rPr>
        <w:t>的</w:t>
      </w:r>
      <w:r w:rsidRPr="003472C5">
        <w:rPr>
          <w:rFonts w:ascii="Times New Roman" w:eastAsia="標楷體" w:hAnsi="Times New Roman" w:cs="Times New Roman" w:hint="eastAsia"/>
          <w:color w:val="000000" w:themeColor="text1"/>
          <w:kern w:val="24"/>
          <w:sz w:val="26"/>
          <w:szCs w:val="26"/>
        </w:rPr>
        <w:t>屬性</w:t>
      </w:r>
      <w:r>
        <w:rPr>
          <w:rFonts w:ascii="Times New Roman" w:eastAsia="標楷體" w:hAnsi="Times New Roman" w:cs="Times New Roman" w:hint="eastAsia"/>
          <w:color w:val="000000" w:themeColor="text1"/>
          <w:kern w:val="24"/>
          <w:sz w:val="26"/>
          <w:szCs w:val="26"/>
        </w:rPr>
        <w:t>也</w:t>
      </w:r>
      <w:r w:rsidRPr="003472C5">
        <w:rPr>
          <w:rFonts w:ascii="Times New Roman" w:eastAsia="標楷體" w:hAnsi="Times New Roman" w:cs="Times New Roman" w:hint="eastAsia"/>
          <w:color w:val="000000" w:themeColor="text1"/>
          <w:kern w:val="24"/>
          <w:sz w:val="26"/>
          <w:szCs w:val="26"/>
        </w:rPr>
        <w:t>完全不同，因此服務方式也需要有所調整。</w:t>
      </w:r>
      <w:r>
        <w:rPr>
          <w:rFonts w:ascii="Times New Roman" w:eastAsia="標楷體" w:hAnsi="Times New Roman" w:cs="Times New Roman" w:hint="eastAsia"/>
          <w:color w:val="000000" w:themeColor="text1"/>
          <w:kern w:val="24"/>
          <w:sz w:val="26"/>
          <w:szCs w:val="26"/>
        </w:rPr>
        <w:t>尤其</w:t>
      </w:r>
      <w:r w:rsidRPr="003472C5">
        <w:rPr>
          <w:rFonts w:ascii="Times New Roman" w:eastAsia="標楷體" w:hAnsi="Times New Roman" w:cs="Times New Roman" w:hint="eastAsia"/>
          <w:color w:val="000000" w:themeColor="text1"/>
          <w:kern w:val="24"/>
          <w:sz w:val="26"/>
          <w:szCs w:val="26"/>
        </w:rPr>
        <w:t>有幾個村莊，</w:t>
      </w:r>
      <w:r>
        <w:rPr>
          <w:rFonts w:ascii="Times New Roman" w:eastAsia="標楷體" w:hAnsi="Times New Roman" w:cs="Times New Roman" w:hint="eastAsia"/>
          <w:color w:val="000000" w:themeColor="text1"/>
          <w:kern w:val="24"/>
          <w:sz w:val="26"/>
          <w:szCs w:val="26"/>
        </w:rPr>
        <w:t>如崙埤</w:t>
      </w:r>
      <w:r w:rsidRPr="003472C5">
        <w:rPr>
          <w:rFonts w:ascii="Times New Roman" w:eastAsia="標楷體" w:hAnsi="Times New Roman" w:cs="Times New Roman" w:hint="eastAsia"/>
          <w:color w:val="000000" w:themeColor="text1"/>
          <w:kern w:val="24"/>
          <w:sz w:val="26"/>
          <w:szCs w:val="26"/>
        </w:rPr>
        <w:t>、</w:t>
      </w:r>
      <w:r>
        <w:rPr>
          <w:rFonts w:ascii="Times New Roman" w:eastAsia="標楷體" w:hAnsi="Times New Roman" w:cs="Times New Roman" w:hint="eastAsia"/>
          <w:color w:val="000000" w:themeColor="text1"/>
          <w:kern w:val="24"/>
          <w:sz w:val="26"/>
          <w:szCs w:val="26"/>
        </w:rPr>
        <w:t>寒</w:t>
      </w:r>
      <w:r w:rsidRPr="003472C5">
        <w:rPr>
          <w:rFonts w:ascii="Times New Roman" w:eastAsia="標楷體" w:hAnsi="Times New Roman" w:cs="Times New Roman" w:hint="eastAsia"/>
          <w:color w:val="000000" w:themeColor="text1"/>
          <w:kern w:val="24"/>
          <w:sz w:val="26"/>
          <w:szCs w:val="26"/>
        </w:rPr>
        <w:t>溪、英</w:t>
      </w:r>
      <w:r>
        <w:rPr>
          <w:rFonts w:ascii="Times New Roman" w:eastAsia="標楷體" w:hAnsi="Times New Roman" w:cs="Times New Roman" w:hint="eastAsia"/>
          <w:color w:val="000000" w:themeColor="text1"/>
          <w:kern w:val="24"/>
          <w:sz w:val="26"/>
          <w:szCs w:val="26"/>
        </w:rPr>
        <w:t>士、</w:t>
      </w:r>
      <w:r w:rsidRPr="003472C5">
        <w:rPr>
          <w:rFonts w:ascii="Times New Roman" w:eastAsia="標楷體" w:hAnsi="Times New Roman" w:cs="Times New Roman" w:hint="eastAsia"/>
          <w:color w:val="000000" w:themeColor="text1"/>
          <w:kern w:val="24"/>
          <w:sz w:val="26"/>
          <w:szCs w:val="26"/>
        </w:rPr>
        <w:t>四季</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茂安和南山</w:t>
      </w:r>
      <w:r>
        <w:rPr>
          <w:rFonts w:ascii="Times New Roman" w:eastAsia="標楷體" w:hAnsi="Times New Roman" w:cs="Times New Roman" w:hint="eastAsia"/>
          <w:color w:val="000000" w:themeColor="text1"/>
          <w:kern w:val="24"/>
          <w:sz w:val="26"/>
          <w:szCs w:val="26"/>
        </w:rPr>
        <w:t>，這一帶的經濟狀況較佳</w:t>
      </w:r>
      <w:r w:rsidRPr="003472C5">
        <w:rPr>
          <w:rFonts w:ascii="Times New Roman" w:eastAsia="標楷體" w:hAnsi="Times New Roman" w:cs="Times New Roman" w:hint="eastAsia"/>
          <w:color w:val="000000" w:themeColor="text1"/>
          <w:kern w:val="24"/>
          <w:sz w:val="26"/>
          <w:szCs w:val="26"/>
        </w:rPr>
        <w:t>，</w:t>
      </w:r>
      <w:r>
        <w:rPr>
          <w:rFonts w:ascii="Times New Roman" w:eastAsia="標楷體" w:hAnsi="Times New Roman" w:cs="Times New Roman" w:hint="eastAsia"/>
          <w:color w:val="000000" w:themeColor="text1"/>
          <w:kern w:val="24"/>
          <w:sz w:val="26"/>
          <w:szCs w:val="26"/>
        </w:rPr>
        <w:t>居民</w:t>
      </w:r>
      <w:r w:rsidRPr="003472C5">
        <w:rPr>
          <w:rFonts w:ascii="Times New Roman" w:eastAsia="標楷體" w:hAnsi="Times New Roman" w:cs="Times New Roman" w:hint="eastAsia"/>
          <w:color w:val="000000" w:themeColor="text1"/>
          <w:kern w:val="24"/>
          <w:sz w:val="26"/>
          <w:szCs w:val="26"/>
        </w:rPr>
        <w:t>通常都是壯年，</w:t>
      </w:r>
      <w:r>
        <w:rPr>
          <w:rFonts w:ascii="Times New Roman" w:eastAsia="標楷體" w:hAnsi="Times New Roman" w:cs="Times New Roman" w:hint="eastAsia"/>
          <w:color w:val="000000" w:themeColor="text1"/>
          <w:kern w:val="24"/>
          <w:sz w:val="26"/>
          <w:szCs w:val="26"/>
        </w:rPr>
        <w:t>以種植高冷蔬果維生，日薪普遍較</w:t>
      </w:r>
      <w:r w:rsidRPr="003472C5">
        <w:rPr>
          <w:rFonts w:ascii="Times New Roman" w:eastAsia="標楷體" w:hAnsi="Times New Roman" w:cs="Times New Roman" w:hint="eastAsia"/>
          <w:color w:val="000000" w:themeColor="text1"/>
          <w:kern w:val="24"/>
          <w:sz w:val="26"/>
          <w:szCs w:val="26"/>
        </w:rPr>
        <w:t>高。這些人通常都會在</w:t>
      </w:r>
      <w:r>
        <w:rPr>
          <w:rFonts w:ascii="Times New Roman" w:eastAsia="標楷體" w:hAnsi="Times New Roman" w:cs="Times New Roman" w:hint="eastAsia"/>
          <w:color w:val="000000" w:themeColor="text1"/>
          <w:kern w:val="24"/>
          <w:sz w:val="26"/>
          <w:szCs w:val="26"/>
        </w:rPr>
        <w:t>員</w:t>
      </w:r>
      <w:r w:rsidRPr="003472C5">
        <w:rPr>
          <w:rFonts w:ascii="Times New Roman" w:eastAsia="標楷體" w:hAnsi="Times New Roman" w:cs="Times New Roman" w:hint="eastAsia"/>
          <w:color w:val="000000" w:themeColor="text1"/>
          <w:kern w:val="24"/>
          <w:sz w:val="26"/>
          <w:szCs w:val="26"/>
        </w:rPr>
        <w:t>山或宜蘭買房子，</w:t>
      </w:r>
      <w:r>
        <w:rPr>
          <w:rFonts w:ascii="Times New Roman" w:eastAsia="標楷體" w:hAnsi="Times New Roman" w:cs="Times New Roman" w:hint="eastAsia"/>
          <w:color w:val="000000" w:themeColor="text1"/>
          <w:kern w:val="24"/>
          <w:sz w:val="26"/>
          <w:szCs w:val="26"/>
        </w:rPr>
        <w:t>如</w:t>
      </w:r>
      <w:r w:rsidRPr="003472C5">
        <w:rPr>
          <w:rFonts w:ascii="Times New Roman" w:eastAsia="標楷體" w:hAnsi="Times New Roman" w:cs="Times New Roman" w:hint="eastAsia"/>
          <w:color w:val="000000" w:themeColor="text1"/>
          <w:kern w:val="24"/>
          <w:sz w:val="26"/>
          <w:szCs w:val="26"/>
        </w:rPr>
        <w:t>生病就會住在平地的房子，去醫院</w:t>
      </w:r>
      <w:r>
        <w:rPr>
          <w:rFonts w:ascii="Times New Roman" w:eastAsia="標楷體" w:hAnsi="Times New Roman" w:cs="Times New Roman" w:hint="eastAsia"/>
          <w:color w:val="000000" w:themeColor="text1"/>
          <w:kern w:val="24"/>
          <w:sz w:val="26"/>
          <w:szCs w:val="26"/>
        </w:rPr>
        <w:t>看病也</w:t>
      </w:r>
      <w:r w:rsidRPr="003472C5">
        <w:rPr>
          <w:rFonts w:ascii="Times New Roman" w:eastAsia="標楷體" w:hAnsi="Times New Roman" w:cs="Times New Roman" w:hint="eastAsia"/>
          <w:color w:val="000000" w:themeColor="text1"/>
          <w:kern w:val="24"/>
          <w:sz w:val="26"/>
          <w:szCs w:val="26"/>
        </w:rPr>
        <w:t>很方便。</w:t>
      </w:r>
      <w:r>
        <w:rPr>
          <w:rFonts w:ascii="Times New Roman" w:eastAsia="標楷體" w:hAnsi="Times New Roman" w:cs="Times New Roman" w:hint="eastAsia"/>
          <w:color w:val="000000" w:themeColor="text1"/>
          <w:kern w:val="24"/>
          <w:sz w:val="26"/>
          <w:szCs w:val="26"/>
        </w:rPr>
        <w:t>但</w:t>
      </w:r>
      <w:r w:rsidRPr="003472C5">
        <w:rPr>
          <w:rFonts w:ascii="Times New Roman" w:eastAsia="標楷體" w:hAnsi="Times New Roman" w:cs="Times New Roman" w:hint="eastAsia"/>
          <w:color w:val="000000" w:themeColor="text1"/>
          <w:kern w:val="24"/>
          <w:sz w:val="26"/>
          <w:szCs w:val="26"/>
        </w:rPr>
        <w:t>南澳這邊卻不同，這裡經濟狀況很差</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多是開砂石車或做臨時工，</w:t>
      </w:r>
      <w:r>
        <w:rPr>
          <w:rFonts w:ascii="Times New Roman" w:eastAsia="標楷體" w:hAnsi="Times New Roman" w:cs="Times New Roman" w:hint="eastAsia"/>
          <w:color w:val="000000" w:themeColor="text1"/>
          <w:kern w:val="24"/>
          <w:sz w:val="26"/>
          <w:szCs w:val="26"/>
        </w:rPr>
        <w:t>也</w:t>
      </w:r>
      <w:r w:rsidRPr="003472C5">
        <w:rPr>
          <w:rFonts w:ascii="Times New Roman" w:eastAsia="標楷體" w:hAnsi="Times New Roman" w:cs="Times New Roman" w:hint="eastAsia"/>
          <w:color w:val="000000" w:themeColor="text1"/>
          <w:kern w:val="24"/>
          <w:sz w:val="26"/>
          <w:szCs w:val="26"/>
        </w:rPr>
        <w:t>有很多隔代教養的家庭，這些家庭的老人通常會住在養護所或醫院。</w:t>
      </w:r>
    </w:p>
    <w:p w14:paraId="26831C3F"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維揚診所所面對到的對象，很多是經濟困難的家庭，兒子到工地打零工，如帶父母就診當天就完全沒有收入，或地處偏遠就醫不便，很需要有居家醫療的服務；而台北都會區，大部分的居民經濟條件較好，醫院密集度高，且大眾運輸也提高到醫院看診的方便性，但有些老人家因喜歡在家不喜歡去醫院，也會有居家醫療的需求，所以民眾從居家醫療中獲得的滿足點可能都不盡相同。</w:t>
      </w:r>
    </w:p>
    <w:p w14:paraId="0EDF6A71" w14:textId="7F825B5C" w:rsidR="007B222E" w:rsidRDefault="001B7C5F"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臺灣</w:t>
      </w:r>
      <w:r w:rsidR="007B222E">
        <w:rPr>
          <w:rFonts w:ascii="Times New Roman" w:eastAsia="標楷體" w:hAnsi="Times New Roman" w:cs="Times New Roman" w:hint="eastAsia"/>
          <w:color w:val="000000" w:themeColor="text1"/>
          <w:kern w:val="24"/>
          <w:sz w:val="26"/>
          <w:szCs w:val="26"/>
        </w:rPr>
        <w:t>社會逐步邁向高齡化，所以居家醫療是未來一個很大的趨勢，尤其是在家善終的居家醫療，不但可讓長者安心在熟識的家中，也可以免除掉無效醫療，整體的效益很大，會節省很多國家醫療資源。但目前在</w:t>
      </w:r>
      <w:r>
        <w:rPr>
          <w:rFonts w:ascii="Times New Roman" w:eastAsia="標楷體" w:hAnsi="Times New Roman" w:cs="Times New Roman" w:hint="eastAsia"/>
          <w:color w:val="000000" w:themeColor="text1"/>
          <w:kern w:val="24"/>
          <w:sz w:val="26"/>
          <w:szCs w:val="26"/>
        </w:rPr>
        <w:t>臺灣</w:t>
      </w:r>
      <w:r w:rsidR="007B222E">
        <w:rPr>
          <w:rFonts w:ascii="Times New Roman" w:eastAsia="標楷體" w:hAnsi="Times New Roman" w:cs="Times New Roman" w:hint="eastAsia"/>
          <w:color w:val="000000" w:themeColor="text1"/>
          <w:kern w:val="24"/>
          <w:sz w:val="26"/>
          <w:szCs w:val="26"/>
        </w:rPr>
        <w:t>採用居家醫療的民眾仍是小眾，主要是居家醫療的宣傳還不是很足夠，很多民眾都不知道政府有提供這樣的醫療服務，另一方面，能提供這樣服務的醫療團隊也不多。</w:t>
      </w:r>
    </w:p>
    <w:p w14:paraId="2C032474" w14:textId="77777777" w:rsidR="007B222E" w:rsidRDefault="007B222E" w:rsidP="006A07DA">
      <w:pPr>
        <w:pStyle w:val="ab"/>
        <w:numPr>
          <w:ilvl w:val="0"/>
          <w:numId w:val="92"/>
        </w:numPr>
        <w:snapToGrid w:val="0"/>
        <w:spacing w:beforeLines="50" w:before="120" w:line="264" w:lineRule="auto"/>
        <w:ind w:leftChars="0" w:left="567" w:hanging="141"/>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居家醫療的挑戰與給付機制建議</w:t>
      </w:r>
    </w:p>
    <w:p w14:paraId="0F9A40D9" w14:textId="77777777" w:rsidR="007B222E" w:rsidRPr="0056312D"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sidRPr="0056312D">
        <w:rPr>
          <w:rFonts w:ascii="Times New Roman" w:eastAsia="標楷體" w:hAnsi="Times New Roman" w:cs="Times New Roman" w:hint="eastAsia"/>
          <w:color w:val="000000" w:themeColor="text1"/>
          <w:kern w:val="24"/>
          <w:sz w:val="26"/>
          <w:szCs w:val="26"/>
        </w:rPr>
        <w:t>推進居家醫療的過程中仍然存在著許多挑戰，例如在提供服務時，如何確保這些制度確實能夠幫助到那些真正需要的人，而不是服務給僅僅為了一己之便而提出居家醫療的人，畢竟醫療團隊在診間看診和進行居家醫療的效益差很多，尤其每次的訪視，不管是醫師或是護理師都要自行攜帶相關醫療或檢測設備，而且</w:t>
      </w:r>
      <w:r>
        <w:rPr>
          <w:rFonts w:ascii="Times New Roman" w:eastAsia="標楷體" w:hAnsi="Times New Roman" w:cs="Times New Roman" w:hint="eastAsia"/>
          <w:color w:val="000000" w:themeColor="text1"/>
          <w:kern w:val="24"/>
          <w:sz w:val="26"/>
          <w:szCs w:val="26"/>
        </w:rPr>
        <w:t>居家</w:t>
      </w:r>
      <w:r w:rsidRPr="0056312D">
        <w:rPr>
          <w:rFonts w:ascii="Times New Roman" w:eastAsia="標楷體" w:hAnsi="Times New Roman" w:cs="Times New Roman" w:hint="eastAsia"/>
          <w:color w:val="000000" w:themeColor="text1"/>
          <w:kern w:val="24"/>
          <w:sz w:val="26"/>
          <w:szCs w:val="26"/>
        </w:rPr>
        <w:t>的診療空間</w:t>
      </w:r>
      <w:r>
        <w:rPr>
          <w:rFonts w:ascii="Times New Roman" w:eastAsia="標楷體" w:hAnsi="Times New Roman" w:cs="Times New Roman" w:hint="eastAsia"/>
          <w:color w:val="000000" w:themeColor="text1"/>
          <w:kern w:val="24"/>
          <w:sz w:val="26"/>
          <w:szCs w:val="26"/>
        </w:rPr>
        <w:t>也不比診間</w:t>
      </w:r>
      <w:r w:rsidRPr="0056312D">
        <w:rPr>
          <w:rFonts w:ascii="Times New Roman" w:eastAsia="標楷體" w:hAnsi="Times New Roman" w:cs="Times New Roman" w:hint="eastAsia"/>
          <w:color w:val="000000" w:themeColor="text1"/>
          <w:kern w:val="24"/>
          <w:sz w:val="26"/>
          <w:szCs w:val="26"/>
        </w:rPr>
        <w:t>，</w:t>
      </w:r>
      <w:r>
        <w:rPr>
          <w:rFonts w:ascii="Times New Roman" w:eastAsia="標楷體" w:hAnsi="Times New Roman" w:cs="Times New Roman" w:hint="eastAsia"/>
          <w:color w:val="000000" w:themeColor="text1"/>
          <w:kern w:val="24"/>
          <w:sz w:val="26"/>
          <w:szCs w:val="26"/>
        </w:rPr>
        <w:t>常常得克服有限的空間，</w:t>
      </w:r>
      <w:r w:rsidRPr="0056312D">
        <w:rPr>
          <w:rFonts w:ascii="Times New Roman" w:eastAsia="標楷體" w:hAnsi="Times New Roman" w:cs="Times New Roman" w:hint="eastAsia"/>
          <w:color w:val="000000" w:themeColor="text1"/>
          <w:kern w:val="24"/>
          <w:sz w:val="26"/>
          <w:szCs w:val="26"/>
        </w:rPr>
        <w:t>以及應對各式各樣的突發狀況，為真正需要的弱勢病患提供確實需要的服務，會為醫療團隊帶來很高的成就價值，若沒有這樣的成就價值，不但會造成醫療資源的濫用，也會讓醫療團隊失去動力。</w:t>
      </w:r>
    </w:p>
    <w:p w14:paraId="2BB67BFB" w14:textId="02150C25"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本人是從</w:t>
      </w:r>
      <w:r w:rsidRPr="008215DD">
        <w:rPr>
          <w:rFonts w:ascii="Times New Roman" w:eastAsia="標楷體" w:hAnsi="Times New Roman" w:cs="Times New Roman" w:hint="eastAsia"/>
          <w:color w:val="000000" w:themeColor="text1"/>
          <w:kern w:val="24"/>
          <w:sz w:val="26"/>
          <w:szCs w:val="26"/>
        </w:rPr>
        <w:t>2017</w:t>
      </w:r>
      <w:r w:rsidRPr="008215DD">
        <w:rPr>
          <w:rFonts w:ascii="Times New Roman" w:eastAsia="標楷體" w:hAnsi="Times New Roman" w:cs="Times New Roman" w:hint="eastAsia"/>
          <w:color w:val="000000" w:themeColor="text1"/>
          <w:kern w:val="24"/>
          <w:sz w:val="26"/>
          <w:szCs w:val="26"/>
        </w:rPr>
        <w:t>年</w:t>
      </w:r>
      <w:r>
        <w:rPr>
          <w:rFonts w:ascii="Times New Roman" w:eastAsia="標楷體" w:hAnsi="Times New Roman" w:cs="Times New Roman" w:hint="eastAsia"/>
          <w:color w:val="000000" w:themeColor="text1"/>
          <w:kern w:val="24"/>
          <w:sz w:val="26"/>
          <w:szCs w:val="26"/>
        </w:rPr>
        <w:t>開始</w:t>
      </w:r>
      <w:r w:rsidRPr="008215DD">
        <w:rPr>
          <w:rFonts w:ascii="Times New Roman" w:eastAsia="標楷體" w:hAnsi="Times New Roman" w:cs="Times New Roman" w:hint="eastAsia"/>
          <w:color w:val="000000" w:themeColor="text1"/>
          <w:kern w:val="24"/>
          <w:sz w:val="26"/>
          <w:szCs w:val="26"/>
        </w:rPr>
        <w:t>投入</w:t>
      </w:r>
      <w:r w:rsidR="00CF262A">
        <w:rPr>
          <w:rFonts w:ascii="Times New Roman" w:eastAsia="標楷體" w:hAnsi="Times New Roman" w:cs="Times New Roman" w:hint="eastAsia"/>
          <w:color w:val="000000" w:themeColor="text1"/>
          <w:kern w:val="24"/>
          <w:sz w:val="26"/>
          <w:szCs w:val="26"/>
        </w:rPr>
        <w:t>居家醫療</w:t>
      </w:r>
      <w:r w:rsidRPr="008215DD">
        <w:rPr>
          <w:rFonts w:ascii="Times New Roman" w:eastAsia="標楷體" w:hAnsi="Times New Roman" w:cs="Times New Roman" w:hint="eastAsia"/>
          <w:color w:val="000000" w:themeColor="text1"/>
          <w:kern w:val="24"/>
          <w:sz w:val="26"/>
          <w:szCs w:val="26"/>
        </w:rPr>
        <w:t>的行列，服務的對象</w:t>
      </w:r>
      <w:r>
        <w:rPr>
          <w:rFonts w:ascii="Times New Roman" w:eastAsia="標楷體" w:hAnsi="Times New Roman" w:cs="Times New Roman" w:hint="eastAsia"/>
          <w:color w:val="000000" w:themeColor="text1"/>
          <w:kern w:val="24"/>
          <w:sz w:val="26"/>
          <w:szCs w:val="26"/>
        </w:rPr>
        <w:t>以</w:t>
      </w:r>
      <w:r w:rsidRPr="008215DD">
        <w:rPr>
          <w:rFonts w:ascii="Times New Roman" w:eastAsia="標楷體" w:hAnsi="Times New Roman" w:cs="Times New Roman" w:hint="eastAsia"/>
          <w:color w:val="000000" w:themeColor="text1"/>
          <w:kern w:val="24"/>
          <w:sz w:val="26"/>
          <w:szCs w:val="26"/>
        </w:rPr>
        <w:t>偏鄉弱勢</w:t>
      </w:r>
      <w:r>
        <w:rPr>
          <w:rFonts w:ascii="Times New Roman" w:eastAsia="標楷體" w:hAnsi="Times New Roman" w:cs="Times New Roman" w:hint="eastAsia"/>
          <w:color w:val="000000" w:themeColor="text1"/>
          <w:kern w:val="24"/>
          <w:sz w:val="26"/>
          <w:szCs w:val="26"/>
        </w:rPr>
        <w:t>為主，那時國外都已施行</w:t>
      </w:r>
      <w:r w:rsidR="00CF262A">
        <w:rPr>
          <w:rFonts w:ascii="Times New Roman" w:eastAsia="標楷體" w:hAnsi="Times New Roman" w:cs="Times New Roman" w:hint="eastAsia"/>
          <w:color w:val="000000" w:themeColor="text1"/>
          <w:kern w:val="24"/>
          <w:sz w:val="26"/>
          <w:szCs w:val="26"/>
        </w:rPr>
        <w:t>居家醫療</w:t>
      </w:r>
      <w:r>
        <w:rPr>
          <w:rFonts w:ascii="Times New Roman" w:eastAsia="標楷體" w:hAnsi="Times New Roman" w:cs="Times New Roman" w:hint="eastAsia"/>
          <w:color w:val="000000" w:themeColor="text1"/>
          <w:kern w:val="24"/>
          <w:sz w:val="26"/>
          <w:szCs w:val="26"/>
        </w:rPr>
        <w:t>多年，如日本也有個不錯的制度，但</w:t>
      </w:r>
      <w:r w:rsidR="001B7C5F">
        <w:rPr>
          <w:rFonts w:ascii="Times New Roman" w:eastAsia="標楷體" w:hAnsi="Times New Roman" w:cs="Times New Roman" w:hint="eastAsia"/>
          <w:color w:val="000000" w:themeColor="text1"/>
          <w:kern w:val="24"/>
          <w:sz w:val="26"/>
          <w:szCs w:val="26"/>
        </w:rPr>
        <w:t>臺灣</w:t>
      </w:r>
      <w:r>
        <w:rPr>
          <w:rFonts w:ascii="Times New Roman" w:eastAsia="標楷體" w:hAnsi="Times New Roman" w:cs="Times New Roman" w:hint="eastAsia"/>
          <w:color w:val="000000" w:themeColor="text1"/>
          <w:kern w:val="24"/>
          <w:sz w:val="26"/>
          <w:szCs w:val="26"/>
        </w:rPr>
        <w:t>才剛起步，</w:t>
      </w:r>
      <w:r>
        <w:rPr>
          <w:rFonts w:ascii="Times New Roman" w:eastAsia="標楷體" w:hAnsi="Times New Roman" w:cs="Times New Roman" w:hint="eastAsia"/>
          <w:color w:val="000000" w:themeColor="text1"/>
          <w:kern w:val="24"/>
          <w:sz w:val="26"/>
          <w:szCs w:val="26"/>
        </w:rPr>
        <w:lastRenderedPageBreak/>
        <w:t>但這幾年，</w:t>
      </w:r>
      <w:r w:rsidR="001B7C5F">
        <w:rPr>
          <w:rFonts w:ascii="Times New Roman" w:eastAsia="標楷體" w:hAnsi="Times New Roman" w:cs="Times New Roman" w:hint="eastAsia"/>
          <w:color w:val="000000" w:themeColor="text1"/>
          <w:kern w:val="24"/>
          <w:sz w:val="26"/>
          <w:szCs w:val="26"/>
        </w:rPr>
        <w:t>臺灣</w:t>
      </w:r>
      <w:r>
        <w:rPr>
          <w:rFonts w:ascii="Times New Roman" w:eastAsia="標楷體" w:hAnsi="Times New Roman" w:cs="Times New Roman" w:hint="eastAsia"/>
          <w:color w:val="000000" w:themeColor="text1"/>
          <w:kern w:val="24"/>
          <w:sz w:val="26"/>
          <w:szCs w:val="26"/>
        </w:rPr>
        <w:t>也逐步將一些相關制度建立起來，在居家醫療方面進步相當迅速，尤其今年</w:t>
      </w:r>
      <w:r>
        <w:rPr>
          <w:rFonts w:ascii="Times New Roman" w:eastAsia="標楷體" w:hAnsi="Times New Roman" w:cs="Times New Roman" w:hint="eastAsia"/>
          <w:color w:val="000000" w:themeColor="text1"/>
          <w:kern w:val="24"/>
          <w:sz w:val="26"/>
          <w:szCs w:val="26"/>
        </w:rPr>
        <w:t>7</w:t>
      </w:r>
      <w:r>
        <w:rPr>
          <w:rFonts w:ascii="Times New Roman" w:eastAsia="標楷體" w:hAnsi="Times New Roman" w:cs="Times New Roman" w:hint="eastAsia"/>
          <w:color w:val="000000" w:themeColor="text1"/>
          <w:kern w:val="24"/>
          <w:sz w:val="26"/>
          <w:szCs w:val="26"/>
        </w:rPr>
        <w:t>月</w:t>
      </w:r>
      <w:r w:rsidRPr="00431D4A">
        <w:rPr>
          <w:rFonts w:ascii="Times New Roman" w:eastAsia="標楷體" w:hAnsi="Times New Roman" w:cs="Times New Roman" w:hint="eastAsia"/>
          <w:color w:val="000000" w:themeColor="text1"/>
          <w:kern w:val="24"/>
          <w:sz w:val="26"/>
          <w:szCs w:val="26"/>
        </w:rPr>
        <w:t>健保署推出「在宅急症照護試辦計畫」</w:t>
      </w:r>
      <w:r>
        <w:rPr>
          <w:rFonts w:ascii="Times New Roman" w:eastAsia="標楷體" w:hAnsi="Times New Roman" w:cs="Times New Roman" w:hint="eastAsia"/>
          <w:color w:val="000000" w:themeColor="text1"/>
          <w:kern w:val="24"/>
          <w:sz w:val="26"/>
          <w:szCs w:val="26"/>
        </w:rPr>
        <w:t>，對</w:t>
      </w:r>
      <w:r w:rsidR="001B7C5F">
        <w:rPr>
          <w:rFonts w:ascii="Times New Roman" w:eastAsia="標楷體" w:hAnsi="Times New Roman" w:cs="Times New Roman" w:hint="eastAsia"/>
          <w:color w:val="000000" w:themeColor="text1"/>
          <w:kern w:val="24"/>
          <w:sz w:val="26"/>
          <w:szCs w:val="26"/>
        </w:rPr>
        <w:t>臺灣</w:t>
      </w:r>
      <w:r>
        <w:rPr>
          <w:rFonts w:ascii="Times New Roman" w:eastAsia="標楷體" w:hAnsi="Times New Roman" w:cs="Times New Roman" w:hint="eastAsia"/>
          <w:color w:val="000000" w:themeColor="text1"/>
          <w:kern w:val="24"/>
          <w:sz w:val="26"/>
          <w:szCs w:val="26"/>
        </w:rPr>
        <w:t>的居家醫療確實是跨出一大步</w:t>
      </w:r>
      <w:r w:rsidRPr="00431D4A">
        <w:rPr>
          <w:rFonts w:ascii="Times New Roman" w:eastAsia="標楷體" w:hAnsi="Times New Roman" w:cs="Times New Roman" w:hint="eastAsia"/>
          <w:color w:val="000000" w:themeColor="text1"/>
          <w:kern w:val="24"/>
          <w:sz w:val="26"/>
          <w:szCs w:val="26"/>
        </w:rPr>
        <w:t>。</w:t>
      </w:r>
      <w:r>
        <w:rPr>
          <w:rFonts w:ascii="Times New Roman" w:eastAsia="標楷體" w:hAnsi="Times New Roman" w:cs="Times New Roman" w:hint="eastAsia"/>
          <w:color w:val="000000" w:themeColor="text1"/>
          <w:kern w:val="24"/>
          <w:sz w:val="26"/>
          <w:szCs w:val="26"/>
        </w:rPr>
        <w:t>個人認為只要是有需求，很多制度時間到了都會水到渠成。</w:t>
      </w:r>
    </w:p>
    <w:p w14:paraId="12BF1A0A" w14:textId="6241141F"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sidRPr="003472C5">
        <w:rPr>
          <w:rFonts w:ascii="Times New Roman" w:eastAsia="標楷體" w:hAnsi="Times New Roman" w:cs="Times New Roman" w:hint="eastAsia"/>
          <w:color w:val="000000" w:themeColor="text1"/>
          <w:kern w:val="24"/>
          <w:sz w:val="26"/>
          <w:szCs w:val="26"/>
        </w:rPr>
        <w:t>目前的居家醫療給付機制雖然</w:t>
      </w:r>
      <w:r>
        <w:rPr>
          <w:rFonts w:ascii="Times New Roman" w:eastAsia="標楷體" w:hAnsi="Times New Roman" w:cs="Times New Roman" w:hint="eastAsia"/>
          <w:color w:val="000000" w:themeColor="text1"/>
          <w:kern w:val="24"/>
          <w:sz w:val="26"/>
          <w:szCs w:val="26"/>
        </w:rPr>
        <w:t>比過去</w:t>
      </w:r>
      <w:r w:rsidRPr="003472C5">
        <w:rPr>
          <w:rFonts w:ascii="Times New Roman" w:eastAsia="標楷體" w:hAnsi="Times New Roman" w:cs="Times New Roman" w:hint="eastAsia"/>
          <w:color w:val="000000" w:themeColor="text1"/>
          <w:kern w:val="24"/>
          <w:sz w:val="26"/>
          <w:szCs w:val="26"/>
        </w:rPr>
        <w:t>有所改善，但仍然有很大的提升空間。相比於國外，</w:t>
      </w:r>
      <w:r w:rsidR="001B7C5F">
        <w:rPr>
          <w:rFonts w:ascii="Times New Roman" w:eastAsia="標楷體" w:hAnsi="Times New Roman" w:cs="Times New Roman" w:hint="eastAsia"/>
          <w:color w:val="000000" w:themeColor="text1"/>
          <w:kern w:val="24"/>
          <w:sz w:val="26"/>
          <w:szCs w:val="26"/>
        </w:rPr>
        <w:t>臺灣</w:t>
      </w:r>
      <w:r w:rsidRPr="003472C5">
        <w:rPr>
          <w:rFonts w:ascii="Times New Roman" w:eastAsia="標楷體" w:hAnsi="Times New Roman" w:cs="Times New Roman" w:hint="eastAsia"/>
          <w:color w:val="000000" w:themeColor="text1"/>
          <w:kern w:val="24"/>
          <w:sz w:val="26"/>
          <w:szCs w:val="26"/>
        </w:rPr>
        <w:t>的</w:t>
      </w:r>
      <w:r>
        <w:rPr>
          <w:rFonts w:ascii="Times New Roman" w:eastAsia="標楷體" w:hAnsi="Times New Roman" w:cs="Times New Roman" w:hint="eastAsia"/>
          <w:color w:val="000000" w:themeColor="text1"/>
          <w:kern w:val="24"/>
          <w:sz w:val="26"/>
          <w:szCs w:val="26"/>
        </w:rPr>
        <w:t>居家醫療</w:t>
      </w:r>
      <w:r w:rsidRPr="003472C5">
        <w:rPr>
          <w:rFonts w:ascii="Times New Roman" w:eastAsia="標楷體" w:hAnsi="Times New Roman" w:cs="Times New Roman" w:hint="eastAsia"/>
          <w:color w:val="000000" w:themeColor="text1"/>
          <w:kern w:val="24"/>
          <w:sz w:val="26"/>
          <w:szCs w:val="26"/>
        </w:rPr>
        <w:t>給付大約只有</w:t>
      </w:r>
      <w:r>
        <w:rPr>
          <w:rFonts w:ascii="Times New Roman" w:eastAsia="標楷體" w:hAnsi="Times New Roman" w:cs="Times New Roman" w:hint="eastAsia"/>
          <w:color w:val="000000" w:themeColor="text1"/>
          <w:kern w:val="24"/>
          <w:sz w:val="26"/>
          <w:szCs w:val="26"/>
        </w:rPr>
        <w:t>住院的</w:t>
      </w:r>
      <w:r w:rsidRPr="003472C5">
        <w:rPr>
          <w:rFonts w:ascii="Times New Roman" w:eastAsia="標楷體" w:hAnsi="Times New Roman" w:cs="Times New Roman" w:hint="eastAsia"/>
          <w:color w:val="000000" w:themeColor="text1"/>
          <w:kern w:val="24"/>
          <w:sz w:val="26"/>
          <w:szCs w:val="26"/>
        </w:rPr>
        <w:t>六成左右，仍然存在很大的差距。</w:t>
      </w:r>
      <w:r>
        <w:rPr>
          <w:rFonts w:ascii="Times New Roman" w:eastAsia="標楷體" w:hAnsi="Times New Roman" w:cs="Times New Roman" w:hint="eastAsia"/>
          <w:color w:val="000000" w:themeColor="text1"/>
          <w:kern w:val="24"/>
          <w:sz w:val="26"/>
          <w:szCs w:val="26"/>
        </w:rPr>
        <w:t>希望</w:t>
      </w:r>
      <w:r w:rsidRPr="003472C5">
        <w:rPr>
          <w:rFonts w:ascii="Times New Roman" w:eastAsia="標楷體" w:hAnsi="Times New Roman" w:cs="Times New Roman" w:hint="eastAsia"/>
          <w:color w:val="000000" w:themeColor="text1"/>
          <w:kern w:val="24"/>
          <w:sz w:val="26"/>
          <w:szCs w:val="26"/>
        </w:rPr>
        <w:t>未來的政策</w:t>
      </w:r>
      <w:r>
        <w:rPr>
          <w:rFonts w:ascii="Times New Roman" w:eastAsia="標楷體" w:hAnsi="Times New Roman" w:cs="Times New Roman" w:hint="eastAsia"/>
          <w:color w:val="000000" w:themeColor="text1"/>
          <w:kern w:val="24"/>
          <w:sz w:val="26"/>
          <w:szCs w:val="26"/>
        </w:rPr>
        <w:t>能像日本一樣，慢慢走向分流，一般診所跟有做居家醫療的給付就有差別，畢竟需添購較多的配備，理應得到多一些給付，而安寧的居家醫療難度更高，也應有更高的給付，如此才能</w:t>
      </w:r>
      <w:r w:rsidRPr="003472C5">
        <w:rPr>
          <w:rFonts w:ascii="Times New Roman" w:eastAsia="標楷體" w:hAnsi="Times New Roman" w:cs="Times New Roman" w:hint="eastAsia"/>
          <w:color w:val="000000" w:themeColor="text1"/>
          <w:kern w:val="24"/>
          <w:sz w:val="26"/>
          <w:szCs w:val="26"/>
        </w:rPr>
        <w:t>提供更具吸引力的經濟激勵，鼓勵更多的醫療專業人員參與居家醫療。</w:t>
      </w:r>
    </w:p>
    <w:p w14:paraId="48569A8B" w14:textId="77777777" w:rsidR="007B222E" w:rsidRDefault="007B222E" w:rsidP="006A07DA">
      <w:pPr>
        <w:pStyle w:val="ab"/>
        <w:numPr>
          <w:ilvl w:val="0"/>
          <w:numId w:val="92"/>
        </w:numPr>
        <w:snapToGrid w:val="0"/>
        <w:spacing w:beforeLines="50" w:before="120" w:line="264" w:lineRule="auto"/>
        <w:ind w:leftChars="0" w:left="567" w:hanging="141"/>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居家醫療團隊更需要有足夠的社會生命經驗</w:t>
      </w:r>
    </w:p>
    <w:p w14:paraId="3D73A714"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sidRPr="003472C5">
        <w:rPr>
          <w:rFonts w:ascii="Times New Roman" w:eastAsia="標楷體" w:hAnsi="Times New Roman" w:cs="Times New Roman" w:hint="eastAsia"/>
          <w:color w:val="000000" w:themeColor="text1"/>
          <w:kern w:val="24"/>
          <w:sz w:val="26"/>
          <w:szCs w:val="26"/>
        </w:rPr>
        <w:t>居家醫療的推廣需要更多專業人員的支持，尤其是在面對老年人多樣化病症時</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現有的家醫</w:t>
      </w:r>
      <w:r>
        <w:rPr>
          <w:rFonts w:ascii="Times New Roman" w:eastAsia="標楷體" w:hAnsi="Times New Roman" w:cs="Times New Roman" w:hint="eastAsia"/>
          <w:color w:val="000000" w:themeColor="text1"/>
          <w:kern w:val="24"/>
          <w:sz w:val="26"/>
          <w:szCs w:val="26"/>
        </w:rPr>
        <w:t>、老年、安寧、整合醫學等專業</w:t>
      </w:r>
      <w:r w:rsidRPr="003472C5">
        <w:rPr>
          <w:rFonts w:ascii="Times New Roman" w:eastAsia="標楷體" w:hAnsi="Times New Roman" w:cs="Times New Roman" w:hint="eastAsia"/>
          <w:color w:val="000000" w:themeColor="text1"/>
          <w:kern w:val="24"/>
          <w:sz w:val="26"/>
          <w:szCs w:val="26"/>
        </w:rPr>
        <w:t>訓練已經足夠全面，能夠應對多種慢性病，並處理生命末期的整合醫學需求。儘管如此，年輕醫師的社會經驗不足</w:t>
      </w:r>
      <w:r w:rsidRPr="007B222E">
        <w:rPr>
          <w:rFonts w:ascii="Times New Roman" w:eastAsia="標楷體" w:hAnsi="Times New Roman" w:cs="Times New Roman" w:hint="eastAsia"/>
          <w:sz w:val="26"/>
          <w:szCs w:val="26"/>
        </w:rPr>
        <w:t>可能</w:t>
      </w:r>
      <w:r w:rsidRPr="003472C5">
        <w:rPr>
          <w:rFonts w:ascii="Times New Roman" w:eastAsia="標楷體" w:hAnsi="Times New Roman" w:cs="Times New Roman" w:hint="eastAsia"/>
          <w:color w:val="000000" w:themeColor="text1"/>
          <w:kern w:val="24"/>
          <w:sz w:val="26"/>
          <w:szCs w:val="26"/>
        </w:rPr>
        <w:t>會成為他們</w:t>
      </w:r>
      <w:r>
        <w:rPr>
          <w:rFonts w:ascii="Times New Roman" w:eastAsia="標楷體" w:hAnsi="Times New Roman" w:cs="Times New Roman" w:hint="eastAsia"/>
          <w:color w:val="000000" w:themeColor="text1"/>
          <w:kern w:val="24"/>
          <w:sz w:val="26"/>
          <w:szCs w:val="26"/>
        </w:rPr>
        <w:t>投入</w:t>
      </w:r>
      <w:r w:rsidRPr="003472C5">
        <w:rPr>
          <w:rFonts w:ascii="Times New Roman" w:eastAsia="標楷體" w:hAnsi="Times New Roman" w:cs="Times New Roman" w:hint="eastAsia"/>
          <w:color w:val="000000" w:themeColor="text1"/>
          <w:kern w:val="24"/>
          <w:sz w:val="26"/>
          <w:szCs w:val="26"/>
        </w:rPr>
        <w:t>居家醫療的一大障礙</w:t>
      </w:r>
      <w:r>
        <w:rPr>
          <w:rFonts w:ascii="Times New Roman" w:eastAsia="標楷體" w:hAnsi="Times New Roman" w:cs="Times New Roman" w:hint="eastAsia"/>
          <w:color w:val="000000" w:themeColor="text1"/>
          <w:kern w:val="24"/>
          <w:sz w:val="26"/>
          <w:szCs w:val="26"/>
        </w:rPr>
        <w:t>，尤其是一些偏鄉弱勢家庭，常常面對的不是只有醫療問題，有時還會遇到一些家暴、遺棄、吸毒、坐牢等社會問題，所以</w:t>
      </w:r>
      <w:r w:rsidRPr="003472C5">
        <w:rPr>
          <w:rFonts w:ascii="Times New Roman" w:eastAsia="標楷體" w:hAnsi="Times New Roman" w:cs="Times New Roman" w:hint="eastAsia"/>
          <w:color w:val="000000" w:themeColor="text1"/>
          <w:kern w:val="24"/>
          <w:sz w:val="26"/>
          <w:szCs w:val="26"/>
        </w:rPr>
        <w:t>理解病患的困難及其背後的社會問題，對於提供有效的居家醫療至關重要。</w:t>
      </w:r>
    </w:p>
    <w:p w14:paraId="18DD8947" w14:textId="44A90E45"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大醫院從事居家醫療時，</w:t>
      </w:r>
      <w:r w:rsidRPr="003472C5">
        <w:rPr>
          <w:rFonts w:ascii="Times New Roman" w:eastAsia="標楷體" w:hAnsi="Times New Roman" w:cs="Times New Roman" w:hint="eastAsia"/>
          <w:color w:val="000000" w:themeColor="text1"/>
          <w:kern w:val="24"/>
          <w:sz w:val="26"/>
          <w:szCs w:val="26"/>
        </w:rPr>
        <w:t>容易用大醫院的管理模</w:t>
      </w:r>
      <w:r w:rsidRPr="000A3714">
        <w:rPr>
          <w:rFonts w:ascii="Times New Roman" w:eastAsia="標楷體" w:hAnsi="Times New Roman" w:cs="Times New Roman" w:hint="eastAsia"/>
          <w:color w:val="000000" w:themeColor="text1"/>
          <w:kern w:val="24"/>
          <w:sz w:val="26"/>
          <w:szCs w:val="26"/>
        </w:rPr>
        <w:t>式，而不是用居家</w:t>
      </w:r>
      <w:r w:rsidRPr="003472C5">
        <w:rPr>
          <w:rFonts w:ascii="Times New Roman" w:eastAsia="標楷體" w:hAnsi="Times New Roman" w:cs="Times New Roman" w:hint="eastAsia"/>
          <w:color w:val="000000" w:themeColor="text1"/>
          <w:kern w:val="24"/>
          <w:sz w:val="26"/>
          <w:szCs w:val="26"/>
        </w:rPr>
        <w:t>醫療的思維</w:t>
      </w:r>
      <w:r>
        <w:rPr>
          <w:rFonts w:ascii="Times New Roman" w:eastAsia="標楷體" w:hAnsi="Times New Roman" w:cs="Times New Roman" w:hint="eastAsia"/>
          <w:color w:val="000000" w:themeColor="text1"/>
          <w:kern w:val="24"/>
          <w:sz w:val="26"/>
          <w:szCs w:val="26"/>
        </w:rPr>
        <w:t>。兩者差異頗大，因為大醫院的</w:t>
      </w:r>
      <w:r w:rsidR="00FB290B">
        <w:rPr>
          <w:rFonts w:ascii="Times New Roman" w:eastAsia="標楷體" w:hAnsi="Times New Roman" w:cs="Times New Roman" w:hint="eastAsia"/>
          <w:color w:val="000000" w:themeColor="text1"/>
          <w:kern w:val="24"/>
          <w:sz w:val="26"/>
          <w:szCs w:val="26"/>
        </w:rPr>
        <w:t>醫師</w:t>
      </w:r>
      <w:r>
        <w:rPr>
          <w:rFonts w:ascii="Times New Roman" w:eastAsia="標楷體" w:hAnsi="Times New Roman" w:cs="Times New Roman" w:hint="eastAsia"/>
          <w:color w:val="000000" w:themeColor="text1"/>
          <w:kern w:val="24"/>
          <w:sz w:val="26"/>
          <w:szCs w:val="26"/>
        </w:rPr>
        <w:t>多數沒有社區經驗，</w:t>
      </w:r>
      <w:r w:rsidRPr="003472C5">
        <w:rPr>
          <w:rFonts w:ascii="Times New Roman" w:eastAsia="標楷體" w:hAnsi="Times New Roman" w:cs="Times New Roman" w:hint="eastAsia"/>
          <w:color w:val="000000" w:themeColor="text1"/>
          <w:kern w:val="24"/>
          <w:sz w:val="26"/>
          <w:szCs w:val="26"/>
        </w:rPr>
        <w:t>他們的所有學習經驗都在醫院體系裡，所以無法理解社區家庭的情況，尤其是那些根本無法去醫院的家庭</w:t>
      </w:r>
      <w:r>
        <w:rPr>
          <w:rFonts w:ascii="Times New Roman" w:eastAsia="標楷體" w:hAnsi="Times New Roman" w:cs="Times New Roman" w:hint="eastAsia"/>
          <w:color w:val="000000" w:themeColor="text1"/>
          <w:kern w:val="24"/>
          <w:sz w:val="26"/>
          <w:szCs w:val="26"/>
        </w:rPr>
        <w:t>，他們是社會很弱勢的一個族群</w:t>
      </w:r>
      <w:r w:rsidRPr="003472C5">
        <w:rPr>
          <w:rFonts w:ascii="Times New Roman" w:eastAsia="標楷體" w:hAnsi="Times New Roman" w:cs="Times New Roman" w:hint="eastAsia"/>
          <w:color w:val="000000" w:themeColor="text1"/>
          <w:kern w:val="24"/>
          <w:sz w:val="26"/>
          <w:szCs w:val="26"/>
        </w:rPr>
        <w:t>。</w:t>
      </w:r>
    </w:p>
    <w:p w14:paraId="05E82890" w14:textId="77777777" w:rsidR="007B222E" w:rsidRPr="008D7FB0" w:rsidRDefault="007B222E" w:rsidP="006A07DA">
      <w:pPr>
        <w:pStyle w:val="ab"/>
        <w:numPr>
          <w:ilvl w:val="0"/>
          <w:numId w:val="92"/>
        </w:numPr>
        <w:snapToGrid w:val="0"/>
        <w:spacing w:beforeLines="50" w:before="120" w:line="264" w:lineRule="auto"/>
        <w:ind w:leftChars="0" w:left="567" w:hanging="141"/>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sz w:val="26"/>
          <w:szCs w:val="26"/>
          <w:shd w:val="clear" w:color="auto" w:fill="FFFFFF"/>
        </w:rPr>
        <w:t>陳英詔</w:t>
      </w:r>
      <w:r w:rsidRPr="008D7FB0">
        <w:rPr>
          <w:rFonts w:ascii="Times New Roman" w:eastAsia="標楷體" w:hAnsi="Times New Roman" w:cs="Times New Roman"/>
          <w:color w:val="000000" w:themeColor="text1"/>
          <w:sz w:val="26"/>
          <w:szCs w:val="26"/>
          <w:shd w:val="clear" w:color="auto" w:fill="FFFFFF"/>
        </w:rPr>
        <w:t>醫師</w:t>
      </w:r>
      <w:r w:rsidRPr="007B222E">
        <w:rPr>
          <w:rFonts w:ascii="Times New Roman" w:eastAsia="標楷體" w:hAnsi="Times New Roman" w:cs="Times New Roman" w:hint="eastAsia"/>
          <w:color w:val="000000" w:themeColor="text1"/>
          <w:kern w:val="24"/>
          <w:sz w:val="26"/>
          <w:szCs w:val="26"/>
        </w:rPr>
        <w:t>創立</w:t>
      </w:r>
      <w:r>
        <w:rPr>
          <w:rFonts w:ascii="Times New Roman" w:eastAsia="標楷體" w:hAnsi="Times New Roman" w:cs="Times New Roman" w:hint="eastAsia"/>
          <w:color w:val="000000" w:themeColor="text1"/>
          <w:kern w:val="24"/>
          <w:sz w:val="26"/>
          <w:szCs w:val="26"/>
        </w:rPr>
        <w:t>維揚診所投入居家醫療之歷程</w:t>
      </w:r>
    </w:p>
    <w:p w14:paraId="3668BF88" w14:textId="45E880BC"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我個人之所以會投入居家醫療，是個性使然，對我而言醫院的</w:t>
      </w:r>
      <w:r w:rsidR="00FB290B">
        <w:rPr>
          <w:rFonts w:ascii="Times New Roman" w:eastAsia="標楷體" w:hAnsi="Times New Roman" w:cs="Times New Roman" w:hint="eastAsia"/>
          <w:color w:val="000000" w:themeColor="text1"/>
          <w:kern w:val="24"/>
          <w:sz w:val="26"/>
          <w:szCs w:val="26"/>
        </w:rPr>
        <w:t>醫師</w:t>
      </w:r>
      <w:r>
        <w:rPr>
          <w:rFonts w:ascii="Times New Roman" w:eastAsia="標楷體" w:hAnsi="Times New Roman" w:cs="Times New Roman" w:hint="eastAsia"/>
          <w:color w:val="000000" w:themeColor="text1"/>
          <w:kern w:val="24"/>
          <w:sz w:val="26"/>
          <w:szCs w:val="26"/>
        </w:rPr>
        <w:t>是一個很高壓又重複性高的工作，而居家醫療相較來說有更大的挑戰，且常常會從病患和家屬的回饋，得到很高的成就感。我過去曾多次參與像門諾醫院的巡迴醫療，所以至社區在家戶間做診治，對我而言是熟悉的戰場，當初也是聽到余尚儒醫師介紹日本的</w:t>
      </w:r>
      <w:r w:rsidR="00CF262A">
        <w:rPr>
          <w:rFonts w:ascii="Times New Roman" w:eastAsia="標楷體" w:hAnsi="Times New Roman" w:cs="Times New Roman" w:hint="eastAsia"/>
          <w:color w:val="000000" w:themeColor="text1"/>
          <w:kern w:val="24"/>
          <w:sz w:val="26"/>
          <w:szCs w:val="26"/>
        </w:rPr>
        <w:t>居家醫療</w:t>
      </w:r>
      <w:r>
        <w:rPr>
          <w:rFonts w:ascii="Times New Roman" w:eastAsia="標楷體" w:hAnsi="Times New Roman" w:cs="Times New Roman" w:hint="eastAsia"/>
          <w:color w:val="000000" w:themeColor="text1"/>
          <w:kern w:val="24"/>
          <w:sz w:val="26"/>
          <w:szCs w:val="26"/>
        </w:rPr>
        <w:t>模式，一聽就覺得是我理想的行醫方式，更成為我人生努力的目標。</w:t>
      </w:r>
    </w:p>
    <w:p w14:paraId="6B88861E"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剛開始進行居家醫療服務很辛苦，也是</w:t>
      </w:r>
      <w:r w:rsidRPr="003472C5">
        <w:rPr>
          <w:rFonts w:ascii="Times New Roman" w:eastAsia="標楷體" w:hAnsi="Times New Roman" w:cs="Times New Roman" w:hint="eastAsia"/>
          <w:color w:val="000000" w:themeColor="text1"/>
          <w:kern w:val="24"/>
          <w:sz w:val="26"/>
          <w:szCs w:val="26"/>
        </w:rPr>
        <w:t>經歷了幾個階段</w:t>
      </w:r>
      <w:r>
        <w:rPr>
          <w:rFonts w:ascii="Times New Roman" w:eastAsia="標楷體" w:hAnsi="Times New Roman" w:cs="Times New Roman" w:hint="eastAsia"/>
          <w:color w:val="000000" w:themeColor="text1"/>
          <w:kern w:val="24"/>
          <w:sz w:val="26"/>
          <w:szCs w:val="26"/>
        </w:rPr>
        <w:t>走到現在的規模</w:t>
      </w:r>
      <w:r w:rsidRPr="003472C5">
        <w:rPr>
          <w:rFonts w:ascii="Times New Roman" w:eastAsia="標楷體" w:hAnsi="Times New Roman" w:cs="Times New Roman" w:hint="eastAsia"/>
          <w:color w:val="000000" w:themeColor="text1"/>
          <w:kern w:val="24"/>
          <w:sz w:val="26"/>
          <w:szCs w:val="26"/>
        </w:rPr>
        <w:t>，</w:t>
      </w:r>
      <w:r>
        <w:rPr>
          <w:rFonts w:ascii="Times New Roman" w:eastAsia="標楷體" w:hAnsi="Times New Roman" w:cs="Times New Roman" w:hint="eastAsia"/>
          <w:color w:val="000000" w:themeColor="text1"/>
          <w:kern w:val="24"/>
          <w:sz w:val="26"/>
          <w:szCs w:val="26"/>
        </w:rPr>
        <w:t>最初</w:t>
      </w:r>
      <w:r w:rsidRPr="003472C5">
        <w:rPr>
          <w:rFonts w:ascii="Times New Roman" w:eastAsia="標楷體" w:hAnsi="Times New Roman" w:cs="Times New Roman" w:hint="eastAsia"/>
          <w:color w:val="000000" w:themeColor="text1"/>
          <w:kern w:val="24"/>
          <w:sz w:val="26"/>
          <w:szCs w:val="26"/>
        </w:rPr>
        <w:t>走的是極小化的路線</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因為創業者往往擔心無法支付員工的薪水</w:t>
      </w:r>
      <w:r>
        <w:rPr>
          <w:rFonts w:ascii="Times New Roman" w:eastAsia="標楷體" w:hAnsi="Times New Roman" w:cs="Times New Roman" w:hint="eastAsia"/>
          <w:color w:val="000000" w:themeColor="text1"/>
          <w:kern w:val="24"/>
          <w:sz w:val="26"/>
          <w:szCs w:val="26"/>
        </w:rPr>
        <w:t>，當員工人數增加，若收入無法跟上，資金將很快用盡，</w:t>
      </w:r>
      <w:r w:rsidRPr="003472C5">
        <w:rPr>
          <w:rFonts w:ascii="Times New Roman" w:eastAsia="標楷體" w:hAnsi="Times New Roman" w:cs="Times New Roman" w:hint="eastAsia"/>
          <w:color w:val="000000" w:themeColor="text1"/>
          <w:kern w:val="24"/>
          <w:sz w:val="26"/>
          <w:szCs w:val="26"/>
        </w:rPr>
        <w:t>所以</w:t>
      </w:r>
      <w:r>
        <w:rPr>
          <w:rFonts w:ascii="Times New Roman" w:eastAsia="標楷體" w:hAnsi="Times New Roman" w:cs="Times New Roman" w:hint="eastAsia"/>
          <w:color w:val="000000" w:themeColor="text1"/>
          <w:kern w:val="24"/>
          <w:sz w:val="26"/>
          <w:szCs w:val="26"/>
        </w:rPr>
        <w:t>有些醫師</w:t>
      </w:r>
      <w:r w:rsidRPr="003472C5">
        <w:rPr>
          <w:rFonts w:ascii="Times New Roman" w:eastAsia="標楷體" w:hAnsi="Times New Roman" w:cs="Times New Roman" w:hint="eastAsia"/>
          <w:color w:val="000000" w:themeColor="text1"/>
          <w:kern w:val="24"/>
          <w:sz w:val="26"/>
          <w:szCs w:val="26"/>
        </w:rPr>
        <w:t>一開始</w:t>
      </w:r>
      <w:r>
        <w:rPr>
          <w:rFonts w:ascii="Times New Roman" w:eastAsia="標楷體" w:hAnsi="Times New Roman" w:cs="Times New Roman" w:hint="eastAsia"/>
          <w:color w:val="000000" w:themeColor="text1"/>
          <w:kern w:val="24"/>
          <w:sz w:val="26"/>
          <w:szCs w:val="26"/>
        </w:rPr>
        <w:t>做居家醫療，為了</w:t>
      </w:r>
      <w:r w:rsidRPr="003472C5">
        <w:rPr>
          <w:rFonts w:ascii="Times New Roman" w:eastAsia="標楷體" w:hAnsi="Times New Roman" w:cs="Times New Roman" w:hint="eastAsia"/>
          <w:color w:val="000000" w:themeColor="text1"/>
          <w:kern w:val="24"/>
          <w:sz w:val="26"/>
          <w:szCs w:val="26"/>
        </w:rPr>
        <w:t>盡量減少成本，</w:t>
      </w:r>
      <w:r>
        <w:rPr>
          <w:rFonts w:ascii="Times New Roman" w:eastAsia="標楷體" w:hAnsi="Times New Roman" w:cs="Times New Roman" w:hint="eastAsia"/>
          <w:color w:val="000000" w:themeColor="text1"/>
          <w:kern w:val="24"/>
          <w:sz w:val="26"/>
          <w:szCs w:val="26"/>
        </w:rPr>
        <w:t>都是先與居家</w:t>
      </w:r>
      <w:r w:rsidRPr="003472C5">
        <w:rPr>
          <w:rFonts w:ascii="Times New Roman" w:eastAsia="標楷體" w:hAnsi="Times New Roman" w:cs="Times New Roman" w:hint="eastAsia"/>
          <w:color w:val="000000" w:themeColor="text1"/>
          <w:kern w:val="24"/>
          <w:sz w:val="26"/>
          <w:szCs w:val="26"/>
        </w:rPr>
        <w:t>護理所合作，就像自由工作者一樣，幾乎沒有營運成本。</w:t>
      </w:r>
      <w:r>
        <w:rPr>
          <w:rFonts w:ascii="Times New Roman" w:eastAsia="標楷體" w:hAnsi="Times New Roman" w:cs="Times New Roman" w:hint="eastAsia"/>
          <w:color w:val="000000" w:themeColor="text1"/>
          <w:kern w:val="24"/>
          <w:sz w:val="26"/>
          <w:szCs w:val="26"/>
        </w:rPr>
        <w:t>後來發現極小化有很多限制，例如有些行程</w:t>
      </w:r>
      <w:r w:rsidRPr="003472C5">
        <w:rPr>
          <w:rFonts w:ascii="Times New Roman" w:eastAsia="標楷體" w:hAnsi="Times New Roman" w:cs="Times New Roman" w:hint="eastAsia"/>
          <w:color w:val="000000" w:themeColor="text1"/>
          <w:kern w:val="24"/>
          <w:sz w:val="26"/>
          <w:szCs w:val="26"/>
        </w:rPr>
        <w:t>無法掌握，也無法對合作夥伴提出品質要求。</w:t>
      </w:r>
    </w:p>
    <w:p w14:paraId="6F8E1233"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sidRPr="003472C5">
        <w:rPr>
          <w:rFonts w:ascii="Times New Roman" w:eastAsia="標楷體" w:hAnsi="Times New Roman" w:cs="Times New Roman" w:hint="eastAsia"/>
          <w:color w:val="000000" w:themeColor="text1"/>
          <w:kern w:val="24"/>
          <w:sz w:val="26"/>
          <w:szCs w:val="26"/>
        </w:rPr>
        <w:t>於是，在</w:t>
      </w:r>
      <w:r w:rsidRPr="003472C5">
        <w:rPr>
          <w:rFonts w:ascii="Times New Roman" w:eastAsia="標楷體" w:hAnsi="Times New Roman" w:cs="Times New Roman" w:hint="eastAsia"/>
          <w:color w:val="000000" w:themeColor="text1"/>
          <w:kern w:val="24"/>
          <w:sz w:val="26"/>
          <w:szCs w:val="26"/>
        </w:rPr>
        <w:t>2019</w:t>
      </w:r>
      <w:r w:rsidRPr="003472C5">
        <w:rPr>
          <w:rFonts w:ascii="Times New Roman" w:eastAsia="標楷體" w:hAnsi="Times New Roman" w:cs="Times New Roman" w:hint="eastAsia"/>
          <w:color w:val="000000" w:themeColor="text1"/>
          <w:kern w:val="24"/>
          <w:sz w:val="26"/>
          <w:szCs w:val="26"/>
        </w:rPr>
        <w:t>年去日本</w:t>
      </w:r>
      <w:r>
        <w:rPr>
          <w:rFonts w:ascii="Times New Roman" w:eastAsia="標楷體" w:hAnsi="Times New Roman" w:cs="Times New Roman" w:hint="eastAsia"/>
          <w:color w:val="000000" w:themeColor="text1"/>
          <w:kern w:val="24"/>
          <w:sz w:val="26"/>
          <w:szCs w:val="26"/>
        </w:rPr>
        <w:t>觀摩</w:t>
      </w:r>
      <w:r w:rsidRPr="003472C5">
        <w:rPr>
          <w:rFonts w:ascii="Times New Roman" w:eastAsia="標楷體" w:hAnsi="Times New Roman" w:cs="Times New Roman" w:hint="eastAsia"/>
          <w:color w:val="000000" w:themeColor="text1"/>
          <w:kern w:val="24"/>
          <w:sz w:val="26"/>
          <w:szCs w:val="26"/>
        </w:rPr>
        <w:t>一個小型診所，它有五名醫師、十四名護理師和四名行政人員</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這個診所運作的很不錯，</w:t>
      </w:r>
      <w:r>
        <w:rPr>
          <w:rFonts w:ascii="Times New Roman" w:eastAsia="標楷體" w:hAnsi="Times New Roman" w:cs="Times New Roman" w:hint="eastAsia"/>
          <w:color w:val="000000" w:themeColor="text1"/>
          <w:kern w:val="24"/>
          <w:sz w:val="26"/>
          <w:szCs w:val="26"/>
        </w:rPr>
        <w:t>所以</w:t>
      </w:r>
      <w:r w:rsidRPr="003472C5">
        <w:rPr>
          <w:rFonts w:ascii="Times New Roman" w:eastAsia="標楷體" w:hAnsi="Times New Roman" w:cs="Times New Roman" w:hint="eastAsia"/>
          <w:color w:val="000000" w:themeColor="text1"/>
          <w:kern w:val="24"/>
          <w:sz w:val="26"/>
          <w:szCs w:val="26"/>
        </w:rPr>
        <w:t>在</w:t>
      </w:r>
      <w:r w:rsidRPr="003472C5">
        <w:rPr>
          <w:rFonts w:ascii="Times New Roman" w:eastAsia="標楷體" w:hAnsi="Times New Roman" w:cs="Times New Roman" w:hint="eastAsia"/>
          <w:color w:val="000000" w:themeColor="text1"/>
          <w:kern w:val="24"/>
          <w:sz w:val="26"/>
          <w:szCs w:val="26"/>
        </w:rPr>
        <w:t>2020</w:t>
      </w:r>
      <w:r w:rsidRPr="003472C5">
        <w:rPr>
          <w:rFonts w:ascii="Times New Roman" w:eastAsia="標楷體" w:hAnsi="Times New Roman" w:cs="Times New Roman" w:hint="eastAsia"/>
          <w:color w:val="000000" w:themeColor="text1"/>
          <w:kern w:val="24"/>
          <w:sz w:val="26"/>
          <w:szCs w:val="26"/>
        </w:rPr>
        <w:t>年</w:t>
      </w:r>
      <w:r>
        <w:rPr>
          <w:rFonts w:ascii="Times New Roman" w:eastAsia="標楷體" w:hAnsi="Times New Roman" w:cs="Times New Roman" w:hint="eastAsia"/>
          <w:color w:val="000000" w:themeColor="text1"/>
          <w:kern w:val="24"/>
          <w:sz w:val="26"/>
          <w:szCs w:val="26"/>
        </w:rPr>
        <w:t>決定</w:t>
      </w:r>
      <w:r w:rsidRPr="003472C5">
        <w:rPr>
          <w:rFonts w:ascii="Times New Roman" w:eastAsia="標楷體" w:hAnsi="Times New Roman" w:cs="Times New Roman" w:hint="eastAsia"/>
          <w:color w:val="000000" w:themeColor="text1"/>
          <w:kern w:val="24"/>
          <w:sz w:val="26"/>
          <w:szCs w:val="26"/>
        </w:rPr>
        <w:t>開始逐步擴大規</w:t>
      </w:r>
      <w:r w:rsidRPr="003472C5">
        <w:rPr>
          <w:rFonts w:ascii="Times New Roman" w:eastAsia="標楷體" w:hAnsi="Times New Roman" w:cs="Times New Roman" w:hint="eastAsia"/>
          <w:color w:val="000000" w:themeColor="text1"/>
          <w:kern w:val="24"/>
          <w:sz w:val="26"/>
          <w:szCs w:val="26"/>
        </w:rPr>
        <w:lastRenderedPageBreak/>
        <w:t>模</w:t>
      </w:r>
      <w:r>
        <w:rPr>
          <w:rFonts w:ascii="Times New Roman" w:eastAsia="標楷體" w:hAnsi="Times New Roman" w:cs="Times New Roman" w:hint="eastAsia"/>
          <w:color w:val="000000" w:themeColor="text1"/>
          <w:kern w:val="24"/>
          <w:sz w:val="26"/>
          <w:szCs w:val="26"/>
        </w:rPr>
        <w:t>，進到第二階段，</w:t>
      </w:r>
      <w:r w:rsidRPr="003472C5">
        <w:rPr>
          <w:rFonts w:ascii="Times New Roman" w:eastAsia="標楷體" w:hAnsi="Times New Roman" w:cs="Times New Roman" w:hint="eastAsia"/>
          <w:color w:val="000000" w:themeColor="text1"/>
          <w:kern w:val="24"/>
          <w:sz w:val="26"/>
          <w:szCs w:val="26"/>
        </w:rPr>
        <w:t>團隊規模在</w:t>
      </w:r>
      <w:r w:rsidRPr="003472C5">
        <w:rPr>
          <w:rFonts w:ascii="Times New Roman" w:eastAsia="標楷體" w:hAnsi="Times New Roman" w:cs="Times New Roman" w:hint="eastAsia"/>
          <w:color w:val="000000" w:themeColor="text1"/>
          <w:kern w:val="24"/>
          <w:sz w:val="26"/>
          <w:szCs w:val="26"/>
        </w:rPr>
        <w:t>2020</w:t>
      </w:r>
      <w:r w:rsidRPr="003472C5">
        <w:rPr>
          <w:rFonts w:ascii="Times New Roman" w:eastAsia="標楷體" w:hAnsi="Times New Roman" w:cs="Times New Roman" w:hint="eastAsia"/>
          <w:color w:val="000000" w:themeColor="text1"/>
          <w:kern w:val="24"/>
          <w:sz w:val="26"/>
          <w:szCs w:val="26"/>
        </w:rPr>
        <w:t>年底達到一個相對穩定的狀態，目前</w:t>
      </w:r>
      <w:r w:rsidRPr="007B222E">
        <w:rPr>
          <w:rFonts w:ascii="Times New Roman" w:eastAsia="標楷體" w:hAnsi="Times New Roman" w:cs="Times New Roman" w:hint="eastAsia"/>
          <w:sz w:val="26"/>
          <w:szCs w:val="26"/>
        </w:rPr>
        <w:t>團隊</w:t>
      </w:r>
      <w:r w:rsidRPr="003472C5">
        <w:rPr>
          <w:rFonts w:ascii="Times New Roman" w:eastAsia="標楷體" w:hAnsi="Times New Roman" w:cs="Times New Roman" w:hint="eastAsia"/>
          <w:color w:val="000000" w:themeColor="text1"/>
          <w:kern w:val="24"/>
          <w:sz w:val="26"/>
          <w:szCs w:val="26"/>
        </w:rPr>
        <w:t>成員數量並未大幅增加。雖然規模擴大後運作變得更有效率，但發現仍有些不足之處，例如員工在假日或晚間可能無法支援工作。</w:t>
      </w:r>
    </w:p>
    <w:p w14:paraId="385D1E8C" w14:textId="77777777"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sidRPr="003472C5">
        <w:rPr>
          <w:rFonts w:ascii="Times New Roman" w:eastAsia="標楷體" w:hAnsi="Times New Roman" w:cs="Times New Roman" w:hint="eastAsia"/>
          <w:color w:val="000000" w:themeColor="text1"/>
          <w:kern w:val="24"/>
          <w:sz w:val="26"/>
          <w:szCs w:val="26"/>
        </w:rPr>
        <w:t>因此，去</w:t>
      </w:r>
      <w:r>
        <w:rPr>
          <w:rFonts w:ascii="Times New Roman" w:eastAsia="標楷體" w:hAnsi="Times New Roman" w:cs="Times New Roman" w:hint="eastAsia"/>
          <w:color w:val="000000" w:themeColor="text1"/>
          <w:kern w:val="24"/>
          <w:sz w:val="26"/>
          <w:szCs w:val="26"/>
        </w:rPr>
        <w:t>(2023)</w:t>
      </w:r>
      <w:r w:rsidRPr="003472C5">
        <w:rPr>
          <w:rFonts w:ascii="Times New Roman" w:eastAsia="標楷體" w:hAnsi="Times New Roman" w:cs="Times New Roman" w:hint="eastAsia"/>
          <w:color w:val="000000" w:themeColor="text1"/>
          <w:kern w:val="24"/>
          <w:sz w:val="26"/>
          <w:szCs w:val="26"/>
        </w:rPr>
        <w:t>年我開始與新</w:t>
      </w:r>
      <w:r>
        <w:rPr>
          <w:rFonts w:ascii="Times New Roman" w:eastAsia="標楷體" w:hAnsi="Times New Roman" w:cs="Times New Roman" w:hint="eastAsia"/>
          <w:color w:val="000000" w:themeColor="text1"/>
          <w:kern w:val="24"/>
          <w:sz w:val="26"/>
          <w:szCs w:val="26"/>
        </w:rPr>
        <w:t>的</w:t>
      </w:r>
      <w:r w:rsidRPr="003472C5">
        <w:rPr>
          <w:rFonts w:ascii="Times New Roman" w:eastAsia="標楷體" w:hAnsi="Times New Roman" w:cs="Times New Roman" w:hint="eastAsia"/>
          <w:color w:val="000000" w:themeColor="text1"/>
          <w:kern w:val="24"/>
          <w:sz w:val="26"/>
          <w:szCs w:val="26"/>
        </w:rPr>
        <w:t>創業者合作，形成混合模式，有自屬</w:t>
      </w:r>
      <w:r>
        <w:rPr>
          <w:rFonts w:ascii="Times New Roman" w:eastAsia="標楷體" w:hAnsi="Times New Roman" w:cs="Times New Roman" w:hint="eastAsia"/>
          <w:color w:val="000000" w:themeColor="text1"/>
          <w:kern w:val="24"/>
          <w:sz w:val="26"/>
          <w:szCs w:val="26"/>
        </w:rPr>
        <w:t>的</w:t>
      </w:r>
      <w:r w:rsidRPr="003472C5">
        <w:rPr>
          <w:rFonts w:ascii="Times New Roman" w:eastAsia="標楷體" w:hAnsi="Times New Roman" w:cs="Times New Roman" w:hint="eastAsia"/>
          <w:color w:val="000000" w:themeColor="text1"/>
          <w:kern w:val="24"/>
          <w:sz w:val="26"/>
          <w:szCs w:val="26"/>
        </w:rPr>
        <w:t>員工，也有合作夥伴，這樣可以更靈活地應對各種需求</w:t>
      </w:r>
      <w:r>
        <w:rPr>
          <w:rFonts w:ascii="Times New Roman" w:eastAsia="標楷體" w:hAnsi="Times New Roman" w:cs="Times New Roman" w:hint="eastAsia"/>
          <w:color w:val="000000" w:themeColor="text1"/>
          <w:kern w:val="24"/>
          <w:sz w:val="26"/>
          <w:szCs w:val="26"/>
        </w:rPr>
        <w:t>，也就是目前的第三階段。原先</w:t>
      </w:r>
      <w:r w:rsidRPr="003472C5">
        <w:rPr>
          <w:rFonts w:ascii="Times New Roman" w:eastAsia="標楷體" w:hAnsi="Times New Roman" w:cs="Times New Roman" w:hint="eastAsia"/>
          <w:color w:val="000000" w:themeColor="text1"/>
          <w:kern w:val="24"/>
          <w:sz w:val="26"/>
          <w:szCs w:val="26"/>
        </w:rPr>
        <w:t>的目標是</w:t>
      </w:r>
      <w:r>
        <w:rPr>
          <w:rFonts w:ascii="Times New Roman" w:eastAsia="標楷體" w:hAnsi="Times New Roman" w:cs="Times New Roman" w:hint="eastAsia"/>
          <w:color w:val="000000" w:themeColor="text1"/>
          <w:kern w:val="24"/>
          <w:sz w:val="26"/>
          <w:szCs w:val="26"/>
        </w:rPr>
        <w:t>以</w:t>
      </w:r>
      <w:r w:rsidRPr="003472C5">
        <w:rPr>
          <w:rFonts w:ascii="Times New Roman" w:eastAsia="標楷體" w:hAnsi="Times New Roman" w:cs="Times New Roman" w:hint="eastAsia"/>
          <w:color w:val="000000" w:themeColor="text1"/>
          <w:kern w:val="24"/>
          <w:sz w:val="26"/>
          <w:szCs w:val="26"/>
        </w:rPr>
        <w:t>提供</w:t>
      </w:r>
      <w:r w:rsidRPr="003472C5">
        <w:rPr>
          <w:rFonts w:ascii="Times New Roman" w:eastAsia="標楷體" w:hAnsi="Times New Roman" w:cs="Times New Roman" w:hint="eastAsia"/>
          <w:color w:val="000000" w:themeColor="text1"/>
          <w:kern w:val="24"/>
          <w:sz w:val="26"/>
          <w:szCs w:val="26"/>
        </w:rPr>
        <w:t>24</w:t>
      </w:r>
      <w:r w:rsidRPr="003472C5">
        <w:rPr>
          <w:rFonts w:ascii="Times New Roman" w:eastAsia="標楷體" w:hAnsi="Times New Roman" w:cs="Times New Roman" w:hint="eastAsia"/>
          <w:color w:val="000000" w:themeColor="text1"/>
          <w:kern w:val="24"/>
          <w:sz w:val="26"/>
          <w:szCs w:val="26"/>
        </w:rPr>
        <w:t>小時無休的服務，但若僅依靠</w:t>
      </w:r>
      <w:r>
        <w:rPr>
          <w:rFonts w:ascii="Times New Roman" w:eastAsia="標楷體" w:hAnsi="Times New Roman" w:cs="Times New Roman" w:hint="eastAsia"/>
          <w:color w:val="000000" w:themeColor="text1"/>
          <w:kern w:val="24"/>
          <w:sz w:val="26"/>
          <w:szCs w:val="26"/>
        </w:rPr>
        <w:t>自</w:t>
      </w:r>
      <w:r w:rsidRPr="003472C5">
        <w:rPr>
          <w:rFonts w:ascii="Times New Roman" w:eastAsia="標楷體" w:hAnsi="Times New Roman" w:cs="Times New Roman" w:hint="eastAsia"/>
          <w:color w:val="000000" w:themeColor="text1"/>
          <w:kern w:val="24"/>
          <w:sz w:val="26"/>
          <w:szCs w:val="26"/>
        </w:rPr>
        <w:t>有的人力，要達成這一目標並不容易。因此，目前這種整合的模式是最有效的。</w:t>
      </w:r>
    </w:p>
    <w:p w14:paraId="6769A99D" w14:textId="77777777" w:rsidR="007B222E" w:rsidRPr="003472C5" w:rsidRDefault="007B222E" w:rsidP="006A07DA">
      <w:pPr>
        <w:pStyle w:val="ab"/>
        <w:numPr>
          <w:ilvl w:val="0"/>
          <w:numId w:val="92"/>
        </w:numPr>
        <w:snapToGrid w:val="0"/>
        <w:spacing w:beforeLines="50" w:before="120" w:line="264" w:lineRule="auto"/>
        <w:ind w:leftChars="0" w:left="567" w:hanging="141"/>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居家醫療中不可忽視對家庭照顧者的支持</w:t>
      </w:r>
    </w:p>
    <w:p w14:paraId="5B9CD42F" w14:textId="77777777" w:rsidR="007B222E" w:rsidRPr="003472C5"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Pr>
          <w:rFonts w:ascii="Times New Roman" w:eastAsia="標楷體" w:hAnsi="Times New Roman" w:cs="Times New Roman" w:hint="eastAsia"/>
          <w:color w:val="000000" w:themeColor="text1"/>
          <w:kern w:val="24"/>
          <w:sz w:val="26"/>
          <w:szCs w:val="26"/>
        </w:rPr>
        <w:t>因為發現</w:t>
      </w:r>
      <w:r w:rsidRPr="003472C5">
        <w:rPr>
          <w:rFonts w:ascii="Times New Roman" w:eastAsia="標楷體" w:hAnsi="Times New Roman" w:cs="Times New Roman" w:hint="eastAsia"/>
          <w:color w:val="000000" w:themeColor="text1"/>
          <w:kern w:val="24"/>
          <w:sz w:val="26"/>
          <w:szCs w:val="26"/>
        </w:rPr>
        <w:t>居家醫療只是解決患者家庭問題的一部分，而長期照護才是他們面臨的主要挑戰</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長照和醫療的結合是更完整的服務模式</w:t>
      </w:r>
      <w:r>
        <w:rPr>
          <w:rFonts w:ascii="Times New Roman" w:eastAsia="標楷體" w:hAnsi="Times New Roman" w:cs="Times New Roman" w:hint="eastAsia"/>
          <w:color w:val="000000" w:themeColor="text1"/>
          <w:kern w:val="24"/>
          <w:sz w:val="26"/>
          <w:szCs w:val="26"/>
        </w:rPr>
        <w:t>，因此，於</w:t>
      </w:r>
      <w:r w:rsidRPr="004E7829">
        <w:rPr>
          <w:rFonts w:ascii="Times New Roman" w:eastAsia="標楷體" w:hAnsi="Times New Roman" w:cs="Times New Roman" w:hint="eastAsia"/>
          <w:color w:val="000000" w:themeColor="text1"/>
          <w:kern w:val="24"/>
          <w:sz w:val="26"/>
          <w:szCs w:val="26"/>
        </w:rPr>
        <w:t>2020</w:t>
      </w:r>
      <w:r w:rsidRPr="004E7829">
        <w:rPr>
          <w:rFonts w:ascii="Times New Roman" w:eastAsia="標楷體" w:hAnsi="Times New Roman" w:cs="Times New Roman" w:hint="eastAsia"/>
          <w:color w:val="000000" w:themeColor="text1"/>
          <w:kern w:val="24"/>
          <w:sz w:val="26"/>
          <w:szCs w:val="26"/>
        </w:rPr>
        <w:t>年開始投入居家醫療與長照的結合</w:t>
      </w:r>
      <w:r w:rsidRPr="003472C5">
        <w:rPr>
          <w:rFonts w:ascii="Times New Roman" w:eastAsia="標楷體" w:hAnsi="Times New Roman" w:cs="Times New Roman" w:hint="eastAsia"/>
          <w:color w:val="000000" w:themeColor="text1"/>
          <w:kern w:val="24"/>
          <w:sz w:val="26"/>
          <w:szCs w:val="26"/>
        </w:rPr>
        <w:t>。</w:t>
      </w:r>
      <w:r>
        <w:rPr>
          <w:rFonts w:ascii="Times New Roman" w:eastAsia="標楷體" w:hAnsi="Times New Roman" w:cs="Times New Roman" w:hint="eastAsia"/>
          <w:color w:val="000000" w:themeColor="text1"/>
          <w:kern w:val="24"/>
          <w:sz w:val="26"/>
          <w:szCs w:val="26"/>
        </w:rPr>
        <w:t>目前的</w:t>
      </w:r>
      <w:r w:rsidRPr="003472C5">
        <w:rPr>
          <w:rFonts w:ascii="Times New Roman" w:eastAsia="標楷體" w:hAnsi="Times New Roman" w:cs="Times New Roman" w:hint="eastAsia"/>
          <w:color w:val="000000" w:themeColor="text1"/>
          <w:kern w:val="24"/>
          <w:sz w:val="26"/>
          <w:szCs w:val="26"/>
        </w:rPr>
        <w:t>團隊</w:t>
      </w:r>
      <w:r>
        <w:rPr>
          <w:rFonts w:ascii="Times New Roman" w:eastAsia="標楷體" w:hAnsi="Times New Roman" w:cs="Times New Roman" w:hint="eastAsia"/>
          <w:color w:val="000000" w:themeColor="text1"/>
          <w:kern w:val="24"/>
          <w:sz w:val="26"/>
          <w:szCs w:val="26"/>
        </w:rPr>
        <w:t>總共</w:t>
      </w:r>
      <w:r w:rsidRPr="003472C5">
        <w:rPr>
          <w:rFonts w:ascii="Times New Roman" w:eastAsia="標楷體" w:hAnsi="Times New Roman" w:cs="Times New Roman" w:hint="eastAsia"/>
          <w:color w:val="000000" w:themeColor="text1"/>
          <w:kern w:val="24"/>
          <w:sz w:val="26"/>
          <w:szCs w:val="26"/>
        </w:rPr>
        <w:t>涵蓋四個領域：居家醫療、居家護</w:t>
      </w:r>
      <w:r>
        <w:rPr>
          <w:rFonts w:ascii="Times New Roman" w:eastAsia="標楷體" w:hAnsi="Times New Roman" w:cs="Times New Roman" w:hint="eastAsia"/>
          <w:color w:val="000000" w:themeColor="text1"/>
          <w:kern w:val="24"/>
          <w:sz w:val="26"/>
          <w:szCs w:val="26"/>
        </w:rPr>
        <w:t>理</w:t>
      </w:r>
      <w:r w:rsidRPr="003472C5">
        <w:rPr>
          <w:rFonts w:ascii="Times New Roman" w:eastAsia="標楷體" w:hAnsi="Times New Roman" w:cs="Times New Roman" w:hint="eastAsia"/>
          <w:color w:val="000000" w:themeColor="text1"/>
          <w:kern w:val="24"/>
          <w:sz w:val="26"/>
          <w:szCs w:val="26"/>
        </w:rPr>
        <w:t>、長</w:t>
      </w:r>
      <w:r>
        <w:rPr>
          <w:rFonts w:ascii="Times New Roman" w:eastAsia="標楷體" w:hAnsi="Times New Roman" w:cs="Times New Roman" w:hint="eastAsia"/>
          <w:color w:val="000000" w:themeColor="text1"/>
          <w:kern w:val="24"/>
          <w:sz w:val="26"/>
          <w:szCs w:val="26"/>
        </w:rPr>
        <w:t>期</w:t>
      </w:r>
      <w:r w:rsidRPr="003472C5">
        <w:rPr>
          <w:rFonts w:ascii="Times New Roman" w:eastAsia="標楷體" w:hAnsi="Times New Roman" w:cs="Times New Roman" w:hint="eastAsia"/>
          <w:color w:val="000000" w:themeColor="text1"/>
          <w:kern w:val="24"/>
          <w:sz w:val="26"/>
          <w:szCs w:val="26"/>
        </w:rPr>
        <w:t>照</w:t>
      </w:r>
      <w:r>
        <w:rPr>
          <w:rFonts w:ascii="Times New Roman" w:eastAsia="標楷體" w:hAnsi="Times New Roman" w:cs="Times New Roman" w:hint="eastAsia"/>
          <w:color w:val="000000" w:themeColor="text1"/>
          <w:kern w:val="24"/>
          <w:sz w:val="26"/>
          <w:szCs w:val="26"/>
        </w:rPr>
        <w:t>顧</w:t>
      </w:r>
      <w:r w:rsidRPr="003472C5">
        <w:rPr>
          <w:rFonts w:ascii="Times New Roman" w:eastAsia="標楷體" w:hAnsi="Times New Roman" w:cs="Times New Roman" w:hint="eastAsia"/>
          <w:color w:val="000000" w:themeColor="text1"/>
          <w:kern w:val="24"/>
          <w:sz w:val="26"/>
          <w:szCs w:val="26"/>
        </w:rPr>
        <w:t>、家庭照顧者支持。居家醫療和護理是執行端，醫師負責醫療決策，護理人員每天去執行治療</w:t>
      </w:r>
      <w:r>
        <w:rPr>
          <w:rFonts w:ascii="Times New Roman" w:eastAsia="標楷體" w:hAnsi="Times New Roman" w:cs="Times New Roman" w:hint="eastAsia"/>
          <w:color w:val="000000" w:themeColor="text1"/>
          <w:kern w:val="24"/>
          <w:sz w:val="26"/>
          <w:szCs w:val="26"/>
        </w:rPr>
        <w:t>，</w:t>
      </w:r>
      <w:r w:rsidRPr="003472C5">
        <w:rPr>
          <w:rFonts w:ascii="Times New Roman" w:eastAsia="標楷體" w:hAnsi="Times New Roman" w:cs="Times New Roman" w:hint="eastAsia"/>
          <w:color w:val="000000" w:themeColor="text1"/>
          <w:kern w:val="24"/>
          <w:sz w:val="26"/>
          <w:szCs w:val="26"/>
        </w:rPr>
        <w:t>長照包括輔具、沐浴車等，支援患者的日常生活。而家庭照顧者支持則是為了減輕家庭成員的負擔，</w:t>
      </w:r>
      <w:r>
        <w:rPr>
          <w:rFonts w:ascii="Times New Roman" w:eastAsia="標楷體" w:hAnsi="Times New Roman" w:cs="Times New Roman" w:hint="eastAsia"/>
          <w:color w:val="000000" w:themeColor="text1"/>
          <w:kern w:val="24"/>
          <w:sz w:val="26"/>
          <w:szCs w:val="26"/>
        </w:rPr>
        <w:t>畢竟接受居家醫療後，同住家人的</w:t>
      </w:r>
      <w:r w:rsidRPr="003472C5">
        <w:rPr>
          <w:rFonts w:ascii="Times New Roman" w:eastAsia="標楷體" w:hAnsi="Times New Roman" w:cs="Times New Roman" w:hint="eastAsia"/>
          <w:color w:val="000000" w:themeColor="text1"/>
          <w:kern w:val="24"/>
          <w:sz w:val="26"/>
          <w:szCs w:val="26"/>
        </w:rPr>
        <w:t>照顧壓力</w:t>
      </w:r>
      <w:r>
        <w:rPr>
          <w:rFonts w:ascii="Times New Roman" w:eastAsia="標楷體" w:hAnsi="Times New Roman" w:cs="Times New Roman" w:hint="eastAsia"/>
          <w:color w:val="000000" w:themeColor="text1"/>
          <w:kern w:val="24"/>
          <w:sz w:val="26"/>
          <w:szCs w:val="26"/>
        </w:rPr>
        <w:t>會增加，如果沒有一套支持他們的系統，讓他們有喘息空間，往往會因為照顧壓力</w:t>
      </w:r>
      <w:r w:rsidRPr="003472C5">
        <w:rPr>
          <w:rFonts w:ascii="Times New Roman" w:eastAsia="標楷體" w:hAnsi="Times New Roman" w:cs="Times New Roman" w:hint="eastAsia"/>
          <w:color w:val="000000" w:themeColor="text1"/>
          <w:kern w:val="24"/>
          <w:sz w:val="26"/>
          <w:szCs w:val="26"/>
        </w:rPr>
        <w:t>過大而不得不將患者送去養護所。</w:t>
      </w:r>
    </w:p>
    <w:p w14:paraId="2A84FB59" w14:textId="628CB361" w:rsidR="007B222E" w:rsidRDefault="007B222E" w:rsidP="006A07DA">
      <w:pPr>
        <w:widowControl/>
        <w:snapToGrid w:val="0"/>
        <w:spacing w:beforeLines="50" w:before="120" w:line="264" w:lineRule="auto"/>
        <w:ind w:firstLine="567"/>
        <w:jc w:val="both"/>
        <w:rPr>
          <w:rFonts w:ascii="Times New Roman" w:eastAsia="標楷體" w:hAnsi="Times New Roman" w:cs="Times New Roman"/>
          <w:color w:val="000000" w:themeColor="text1"/>
          <w:kern w:val="24"/>
          <w:sz w:val="26"/>
          <w:szCs w:val="26"/>
        </w:rPr>
      </w:pPr>
      <w:r w:rsidRPr="003472C5">
        <w:rPr>
          <w:rFonts w:ascii="Times New Roman" w:eastAsia="標楷體" w:hAnsi="Times New Roman" w:cs="Times New Roman" w:hint="eastAsia"/>
          <w:color w:val="000000" w:themeColor="text1"/>
          <w:kern w:val="24"/>
          <w:sz w:val="26"/>
          <w:szCs w:val="26"/>
        </w:rPr>
        <w:t>家庭照顧者</w:t>
      </w:r>
      <w:r>
        <w:rPr>
          <w:rFonts w:ascii="Times New Roman" w:eastAsia="標楷體" w:hAnsi="Times New Roman" w:cs="Times New Roman" w:hint="eastAsia"/>
          <w:color w:val="000000" w:themeColor="text1"/>
          <w:kern w:val="24"/>
          <w:sz w:val="26"/>
          <w:szCs w:val="26"/>
        </w:rPr>
        <w:t>的</w:t>
      </w:r>
      <w:r w:rsidRPr="003472C5">
        <w:rPr>
          <w:rFonts w:ascii="Times New Roman" w:eastAsia="標楷體" w:hAnsi="Times New Roman" w:cs="Times New Roman" w:hint="eastAsia"/>
          <w:color w:val="000000" w:themeColor="text1"/>
          <w:kern w:val="24"/>
          <w:sz w:val="26"/>
          <w:szCs w:val="26"/>
        </w:rPr>
        <w:t>支持對於我們來說非常重要，因為家庭成員往往在面對照顧壓力時，不知道如何應對。我們見過不少例子，例如一對夫婦，太太患有阿茲海默症，先生是補習班老師，兩人都是高學歷者，卻沒有照顧經驗。這樣的情況下，家庭照顧者支持系統能夠提供他們所需</w:t>
      </w:r>
      <w:r>
        <w:rPr>
          <w:rFonts w:ascii="Times New Roman" w:eastAsia="標楷體" w:hAnsi="Times New Roman" w:cs="Times New Roman" w:hint="eastAsia"/>
          <w:color w:val="000000" w:themeColor="text1"/>
          <w:kern w:val="24"/>
          <w:sz w:val="26"/>
          <w:szCs w:val="26"/>
        </w:rPr>
        <w:t>要</w:t>
      </w:r>
      <w:r w:rsidRPr="003472C5">
        <w:rPr>
          <w:rFonts w:ascii="Times New Roman" w:eastAsia="標楷體" w:hAnsi="Times New Roman" w:cs="Times New Roman" w:hint="eastAsia"/>
          <w:color w:val="000000" w:themeColor="text1"/>
          <w:kern w:val="24"/>
          <w:sz w:val="26"/>
          <w:szCs w:val="26"/>
        </w:rPr>
        <w:t>的幫助。我們的目標是讓患者能夠在家中安心生活，因此需要提供全方位的支持，不僅是醫療，也包括長照和</w:t>
      </w:r>
      <w:bookmarkStart w:id="119" w:name="_Hlk175217218"/>
      <w:r w:rsidRPr="003472C5">
        <w:rPr>
          <w:rFonts w:ascii="Times New Roman" w:eastAsia="標楷體" w:hAnsi="Times New Roman" w:cs="Times New Roman" w:hint="eastAsia"/>
          <w:color w:val="000000" w:themeColor="text1"/>
          <w:kern w:val="24"/>
          <w:sz w:val="26"/>
          <w:szCs w:val="26"/>
        </w:rPr>
        <w:t>家庭照顧者的支持。這些服務的結合才能真正滿足患者和家庭的需求。</w:t>
      </w:r>
      <w:bookmarkEnd w:id="119"/>
    </w:p>
    <w:p w14:paraId="4ACA7D69" w14:textId="7ADC0239" w:rsidR="007B222E" w:rsidRDefault="007B222E" w:rsidP="007B222E">
      <w:pPr>
        <w:widowControl/>
        <w:snapToGrid w:val="0"/>
        <w:spacing w:beforeLines="50" w:before="120" w:line="264" w:lineRule="auto"/>
        <w:ind w:firstLine="567"/>
        <w:rPr>
          <w:rFonts w:ascii="Times New Roman" w:eastAsia="標楷體" w:hAnsi="Times New Roman" w:cs="Times New Roman"/>
          <w:color w:val="000000" w:themeColor="text1"/>
          <w:kern w:val="24"/>
          <w:sz w:val="26"/>
          <w:szCs w:val="26"/>
        </w:rPr>
      </w:pPr>
    </w:p>
    <w:p w14:paraId="654E4761" w14:textId="2AF3C85F" w:rsidR="007B222E" w:rsidRPr="007B222E" w:rsidRDefault="007B222E" w:rsidP="00837396">
      <w:pPr>
        <w:pStyle w:val="ab"/>
        <w:numPr>
          <w:ilvl w:val="1"/>
          <w:numId w:val="29"/>
        </w:numPr>
        <w:overflowPunct w:val="0"/>
        <w:snapToGrid w:val="0"/>
        <w:spacing w:beforeLines="50" w:before="120" w:line="264" w:lineRule="auto"/>
        <w:ind w:leftChars="0" w:left="567" w:hanging="567"/>
        <w:outlineLvl w:val="1"/>
        <w:rPr>
          <w:rFonts w:eastAsia="標楷體"/>
          <w:b/>
          <w:bCs/>
          <w:color w:val="0D0D0D" w:themeColor="text1" w:themeTint="F2"/>
          <w:kern w:val="0"/>
          <w:sz w:val="28"/>
          <w:szCs w:val="28"/>
        </w:rPr>
      </w:pPr>
      <w:bookmarkStart w:id="120" w:name="_Toc188281387"/>
      <w:r w:rsidRPr="007B222E">
        <w:rPr>
          <w:rFonts w:ascii="Times New Roman" w:eastAsia="標楷體" w:hAnsi="Times New Roman" w:cs="Times New Roman" w:hint="eastAsia"/>
          <w:b/>
          <w:sz w:val="26"/>
          <w:szCs w:val="26"/>
        </w:rPr>
        <w:t>趙榮勤</w:t>
      </w:r>
      <w:r w:rsidRPr="007B222E">
        <w:rPr>
          <w:rFonts w:eastAsia="標楷體" w:hint="eastAsia"/>
          <w:b/>
          <w:bCs/>
          <w:color w:val="0D0D0D" w:themeColor="text1" w:themeTint="F2"/>
          <w:kern w:val="0"/>
          <w:sz w:val="28"/>
          <w:szCs w:val="28"/>
        </w:rPr>
        <w:t>院長</w:t>
      </w:r>
      <w:r w:rsidR="00D7261A">
        <w:rPr>
          <w:rFonts w:eastAsia="標楷體" w:hint="eastAsia"/>
          <w:b/>
          <w:bCs/>
          <w:color w:val="0D0D0D" w:themeColor="text1" w:themeTint="F2"/>
          <w:kern w:val="0"/>
          <w:sz w:val="28"/>
          <w:szCs w:val="28"/>
        </w:rPr>
        <w:t>（</w:t>
      </w:r>
      <w:r w:rsidRPr="007B222E">
        <w:rPr>
          <w:rFonts w:eastAsia="標楷體" w:hint="eastAsia"/>
          <w:b/>
          <w:bCs/>
          <w:color w:val="0D0D0D" w:themeColor="text1" w:themeTint="F2"/>
          <w:kern w:val="0"/>
          <w:sz w:val="28"/>
          <w:szCs w:val="28"/>
        </w:rPr>
        <w:t>天恩診所</w:t>
      </w:r>
      <w:r w:rsidR="00D7261A">
        <w:rPr>
          <w:rFonts w:eastAsia="標楷體" w:hint="eastAsia"/>
          <w:b/>
          <w:bCs/>
          <w:color w:val="0D0D0D" w:themeColor="text1" w:themeTint="F2"/>
          <w:kern w:val="0"/>
          <w:sz w:val="28"/>
          <w:szCs w:val="28"/>
        </w:rPr>
        <w:t>）</w:t>
      </w:r>
      <w:bookmarkEnd w:id="120"/>
    </w:p>
    <w:p w14:paraId="6FB76F83" w14:textId="08EF9B99" w:rsidR="007B222E" w:rsidRPr="007B222E" w:rsidRDefault="009E7AFB" w:rsidP="006A07DA">
      <w:pPr>
        <w:pStyle w:val="Standard"/>
        <w:snapToGrid w:val="0"/>
        <w:spacing w:beforeLines="50" w:before="120" w:line="264" w:lineRule="auto"/>
        <w:ind w:left="2268" w:hanging="2268"/>
        <w:jc w:val="both"/>
        <w:rPr>
          <w:b/>
          <w:sz w:val="26"/>
          <w:szCs w:val="26"/>
        </w:rPr>
      </w:pPr>
      <w:r>
        <w:rPr>
          <w:rFonts w:ascii="Times New Roman" w:eastAsia="標楷體" w:hAnsi="Times New Roman" w:cs="Times New Roman" w:hint="eastAsia"/>
          <w:b/>
          <w:sz w:val="26"/>
          <w:szCs w:val="26"/>
        </w:rPr>
        <w:t>主題</w:t>
      </w:r>
      <w:r w:rsidR="007B222E">
        <w:rPr>
          <w:rFonts w:ascii="Times New Roman" w:eastAsia="標楷體" w:hAnsi="Times New Roman" w:cs="Times New Roman" w:hint="eastAsia"/>
          <w:b/>
          <w:sz w:val="26"/>
          <w:szCs w:val="26"/>
        </w:rPr>
        <w:t>：</w:t>
      </w:r>
      <w:r w:rsidR="007B222E" w:rsidRPr="007B222E">
        <w:rPr>
          <w:rFonts w:ascii="Times New Roman" w:eastAsia="標楷體" w:hAnsi="Times New Roman" w:cs="Times New Roman" w:hint="eastAsia"/>
          <w:b/>
          <w:sz w:val="26"/>
          <w:szCs w:val="26"/>
          <w:u w:val="single"/>
        </w:rPr>
        <w:t>與居家醫療整合照護的因緣際會</w:t>
      </w:r>
    </w:p>
    <w:p w14:paraId="409A7BE0" w14:textId="7C369196" w:rsidR="007B222E" w:rsidRPr="00DD2B2D" w:rsidRDefault="007B222E" w:rsidP="006A07DA">
      <w:pPr>
        <w:pStyle w:val="Standard"/>
        <w:numPr>
          <w:ilvl w:val="0"/>
          <w:numId w:val="96"/>
        </w:numPr>
        <w:snapToGrid w:val="0"/>
        <w:spacing w:beforeLines="50" w:before="120" w:line="264" w:lineRule="auto"/>
        <w:ind w:left="425" w:firstLine="0"/>
        <w:jc w:val="both"/>
        <w:rPr>
          <w:sz w:val="26"/>
          <w:szCs w:val="26"/>
        </w:rPr>
      </w:pPr>
      <w:r w:rsidRPr="00DD2B2D">
        <w:rPr>
          <w:rFonts w:ascii="Times New Roman" w:eastAsia="標楷體" w:hAnsi="Times New Roman" w:cs="Times New Roman" w:hint="eastAsia"/>
          <w:sz w:val="26"/>
          <w:szCs w:val="26"/>
        </w:rPr>
        <w:t>基層居家醫療和照護服務的運作</w:t>
      </w:r>
    </w:p>
    <w:p w14:paraId="018F1D84" w14:textId="0E8FC668" w:rsidR="007B222E" w:rsidRPr="007B222E" w:rsidRDefault="007B222E" w:rsidP="006A07DA">
      <w:pPr>
        <w:pStyle w:val="Standard"/>
        <w:snapToGrid w:val="0"/>
        <w:spacing w:beforeLines="50" w:before="120" w:line="264" w:lineRule="auto"/>
        <w:ind w:firstLineChars="218" w:firstLine="567"/>
        <w:jc w:val="both"/>
        <w:rPr>
          <w:rFonts w:ascii="Times New Roman" w:eastAsia="標楷體" w:hAnsi="Times New Roman" w:cs="Times New Roman"/>
          <w:strike/>
          <w:sz w:val="26"/>
          <w:szCs w:val="26"/>
        </w:rPr>
      </w:pPr>
      <w:r w:rsidRPr="007B222E">
        <w:rPr>
          <w:rFonts w:ascii="Times New Roman" w:eastAsia="標楷體" w:hAnsi="Times New Roman" w:cs="Times New Roman" w:hint="eastAsia"/>
          <w:sz w:val="26"/>
          <w:szCs w:val="26"/>
        </w:rPr>
        <w:t>天恩診所因地處客家和原住民族群居多的苗栗地區，主治失智、神經性疾病或腦中風病人可以就近和及時的照護，在因緣際會下在</w:t>
      </w:r>
      <w:r w:rsidRPr="007B222E">
        <w:rPr>
          <w:rFonts w:ascii="Times New Roman" w:eastAsia="標楷體" w:hAnsi="Times New Roman" w:cs="Times New Roman"/>
          <w:sz w:val="26"/>
          <w:szCs w:val="26"/>
        </w:rPr>
        <w:t>2007</w:t>
      </w:r>
      <w:r w:rsidRPr="007B222E">
        <w:rPr>
          <w:rFonts w:ascii="Times New Roman" w:eastAsia="標楷體" w:hAnsi="Times New Roman" w:cs="Times New Roman" w:hint="eastAsia"/>
          <w:sz w:val="26"/>
          <w:szCs w:val="26"/>
        </w:rPr>
        <w:t>年即開始協助政策推動居家照護。居整計畫提供我們基層訪視個案很大的支持，到現在累積不少居家醫療實務經驗，慢慢架構居家醫療照護團隊。團隊認同《禮運大同篇》老有所終、以及孟子「親親而仁民，仁民而愛物」，勇於嘗試政策面還沒有的路。</w:t>
      </w:r>
    </w:p>
    <w:p w14:paraId="6A6BFBF6" w14:textId="66A53846" w:rsidR="007B222E" w:rsidRPr="007B222E" w:rsidRDefault="007B222E" w:rsidP="006A07DA">
      <w:pPr>
        <w:pStyle w:val="Standard"/>
        <w:numPr>
          <w:ilvl w:val="0"/>
          <w:numId w:val="95"/>
        </w:numPr>
        <w:snapToGrid w:val="0"/>
        <w:spacing w:beforeLines="50" w:before="120" w:line="264" w:lineRule="auto"/>
        <w:ind w:left="284" w:hanging="284"/>
        <w:jc w:val="both"/>
        <w:rPr>
          <w:sz w:val="26"/>
          <w:szCs w:val="26"/>
        </w:rPr>
      </w:pPr>
      <w:r w:rsidRPr="007B222E">
        <w:rPr>
          <w:rFonts w:ascii="Times New Roman" w:eastAsia="標楷體" w:hAnsi="Times New Roman" w:cs="Times New Roman" w:hint="eastAsia"/>
          <w:sz w:val="26"/>
          <w:szCs w:val="26"/>
        </w:rPr>
        <w:t>居家醫療照顧服務的供需現況</w:t>
      </w:r>
    </w:p>
    <w:p w14:paraId="4BADF03F" w14:textId="6731BCB8" w:rsidR="007B222E" w:rsidRPr="007B222E" w:rsidRDefault="007B222E" w:rsidP="006A07DA">
      <w:pPr>
        <w:pStyle w:val="Standard"/>
        <w:snapToGrid w:val="0"/>
        <w:spacing w:beforeLines="50" w:before="120" w:line="264" w:lineRule="auto"/>
        <w:ind w:firstLineChars="218" w:firstLine="567"/>
        <w:jc w:val="both"/>
        <w:rPr>
          <w:rFonts w:ascii="Times New Roman" w:eastAsia="標楷體" w:hAnsi="Times New Roman" w:cs="Times New Roman"/>
          <w:sz w:val="26"/>
          <w:szCs w:val="26"/>
        </w:rPr>
      </w:pPr>
      <w:r w:rsidRPr="007B222E">
        <w:rPr>
          <w:rFonts w:ascii="Times New Roman" w:eastAsia="標楷體" w:hAnsi="Times New Roman" w:cs="Times New Roman" w:hint="eastAsia"/>
          <w:sz w:val="26"/>
          <w:szCs w:val="26"/>
        </w:rPr>
        <w:t>以診所層級為例，國內基層診所約有</w:t>
      </w:r>
      <w:r w:rsidRPr="007B222E">
        <w:rPr>
          <w:rFonts w:ascii="Times New Roman" w:eastAsia="標楷體" w:hAnsi="Times New Roman" w:cs="Times New Roman"/>
          <w:sz w:val="26"/>
          <w:szCs w:val="26"/>
        </w:rPr>
        <w:t>1</w:t>
      </w:r>
      <w:r w:rsidRPr="007B222E">
        <w:rPr>
          <w:rFonts w:ascii="Times New Roman" w:eastAsia="標楷體" w:hAnsi="Times New Roman" w:cs="Times New Roman" w:hint="eastAsia"/>
          <w:sz w:val="26"/>
          <w:szCs w:val="26"/>
        </w:rPr>
        <w:t>萬多家，有登錄健保要做居家者大約</w:t>
      </w:r>
      <w:r w:rsidRPr="007B222E">
        <w:rPr>
          <w:rFonts w:ascii="Times New Roman" w:eastAsia="標楷體" w:hAnsi="Times New Roman" w:cs="Times New Roman"/>
          <w:sz w:val="26"/>
          <w:szCs w:val="26"/>
        </w:rPr>
        <w:t>3</w:t>
      </w:r>
      <w:r w:rsidRPr="007B222E">
        <w:rPr>
          <w:rFonts w:ascii="Times New Roman" w:eastAsia="標楷體" w:hAnsi="Times New Roman" w:cs="Times New Roman" w:hint="eastAsia"/>
          <w:sz w:val="26"/>
          <w:szCs w:val="26"/>
        </w:rPr>
        <w:t>千多家，真的有在執行者不到</w:t>
      </w:r>
      <w:r w:rsidRPr="007B222E">
        <w:rPr>
          <w:rFonts w:ascii="Times New Roman" w:eastAsia="標楷體" w:hAnsi="Times New Roman" w:cs="Times New Roman"/>
          <w:sz w:val="26"/>
          <w:szCs w:val="26"/>
        </w:rPr>
        <w:t>2</w:t>
      </w:r>
      <w:r w:rsidRPr="007B222E">
        <w:rPr>
          <w:rFonts w:ascii="Times New Roman" w:eastAsia="標楷體" w:hAnsi="Times New Roman" w:cs="Times New Roman" w:hint="eastAsia"/>
          <w:sz w:val="26"/>
          <w:szCs w:val="26"/>
        </w:rPr>
        <w:t>千家，普及率尚不能符合實際供需，未來絕對是有</w:t>
      </w:r>
      <w:r w:rsidRPr="007B222E">
        <w:rPr>
          <w:rFonts w:ascii="Times New Roman" w:eastAsia="標楷體" w:hAnsi="Times New Roman" w:cs="Times New Roman" w:hint="eastAsia"/>
          <w:sz w:val="26"/>
          <w:szCs w:val="26"/>
        </w:rPr>
        <w:lastRenderedPageBreak/>
        <w:t>這個市場，但是能夠供應服務的院所</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診所</w:t>
      </w:r>
      <w:r w:rsidRPr="007B222E">
        <w:rPr>
          <w:rFonts w:ascii="Times New Roman" w:eastAsia="標楷體" w:hAnsi="Times New Roman" w:cs="Times New Roman"/>
          <w:sz w:val="26"/>
          <w:szCs w:val="26"/>
        </w:rPr>
        <w:t>/</w:t>
      </w:r>
      <w:r w:rsidRPr="007B222E">
        <w:rPr>
          <w:rFonts w:ascii="Times New Roman" w:eastAsia="標楷體" w:hAnsi="Times New Roman" w:cs="Times New Roman" w:hint="eastAsia"/>
          <w:sz w:val="26"/>
          <w:szCs w:val="26"/>
        </w:rPr>
        <w:t>醫院端</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仍有欠缺。依健保署前</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sz w:val="26"/>
          <w:szCs w:val="26"/>
        </w:rPr>
        <w:t>2022</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年的統計，國人使用居家整合照護的比例大約是</w:t>
      </w:r>
      <w:r w:rsidRPr="007B222E">
        <w:rPr>
          <w:rFonts w:ascii="Times New Roman" w:eastAsia="標楷體" w:hAnsi="Times New Roman" w:cs="Times New Roman"/>
          <w:sz w:val="26"/>
          <w:szCs w:val="26"/>
        </w:rPr>
        <w:t>1/3,000</w:t>
      </w:r>
      <w:r w:rsidRPr="007B222E">
        <w:rPr>
          <w:rFonts w:ascii="Times New Roman" w:eastAsia="標楷體" w:hAnsi="Times New Roman" w:cs="Times New Roman" w:hint="eastAsia"/>
          <w:sz w:val="26"/>
          <w:szCs w:val="26"/>
        </w:rPr>
        <w:t>，即</w:t>
      </w:r>
      <w:r w:rsidRPr="007B222E">
        <w:rPr>
          <w:rFonts w:ascii="Times New Roman" w:eastAsia="標楷體" w:hAnsi="Times New Roman" w:cs="Times New Roman"/>
          <w:sz w:val="26"/>
          <w:szCs w:val="26"/>
        </w:rPr>
        <w:t>3,000</w:t>
      </w:r>
      <w:r w:rsidRPr="007B222E">
        <w:rPr>
          <w:rFonts w:ascii="Times New Roman" w:eastAsia="標楷體" w:hAnsi="Times New Roman" w:cs="Times New Roman" w:hint="eastAsia"/>
          <w:sz w:val="26"/>
          <w:szCs w:val="26"/>
        </w:rPr>
        <w:t>人有</w:t>
      </w:r>
      <w:r w:rsidRPr="007B222E">
        <w:rPr>
          <w:rFonts w:ascii="Times New Roman" w:eastAsia="標楷體" w:hAnsi="Times New Roman" w:cs="Times New Roman"/>
          <w:sz w:val="26"/>
          <w:szCs w:val="26"/>
        </w:rPr>
        <w:t>1</w:t>
      </w:r>
      <w:r w:rsidRPr="007B222E">
        <w:rPr>
          <w:rFonts w:ascii="Times New Roman" w:eastAsia="標楷體" w:hAnsi="Times New Roman" w:cs="Times New Roman" w:hint="eastAsia"/>
          <w:sz w:val="26"/>
          <w:szCs w:val="26"/>
        </w:rPr>
        <w:t>人在用居家照護的資源。</w:t>
      </w:r>
    </w:p>
    <w:p w14:paraId="6AE68B0F" w14:textId="740EDC0A" w:rsidR="007B222E" w:rsidRPr="007B222E" w:rsidRDefault="007B222E" w:rsidP="006A07DA">
      <w:pPr>
        <w:pStyle w:val="Standard"/>
        <w:snapToGrid w:val="0"/>
        <w:spacing w:beforeLines="50" w:before="120" w:line="264" w:lineRule="auto"/>
        <w:ind w:firstLineChars="218" w:firstLine="567"/>
        <w:jc w:val="both"/>
        <w:rPr>
          <w:sz w:val="26"/>
          <w:szCs w:val="26"/>
        </w:rPr>
      </w:pPr>
      <w:r w:rsidRPr="007B222E">
        <w:rPr>
          <w:rFonts w:ascii="Times New Roman" w:eastAsia="標楷體" w:hAnsi="Times New Roman" w:cs="Times New Roman" w:hint="eastAsia"/>
          <w:sz w:val="26"/>
          <w:szCs w:val="26"/>
        </w:rPr>
        <w:t>苗栗地區很多土生土長的鄉親長輩生病時可能困難出門，或要麻煩沒有一起居住的年輕人可能必須請假半天或一天陪同就醫，因此個案活動指標</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sz w:val="26"/>
          <w:szCs w:val="26"/>
        </w:rPr>
        <w:t>ADL, Activity of Daily Living</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小於</w:t>
      </w:r>
      <w:r w:rsidRPr="007B222E">
        <w:rPr>
          <w:rFonts w:ascii="Times New Roman" w:eastAsia="標楷體" w:hAnsi="Times New Roman" w:cs="Times New Roman"/>
          <w:sz w:val="26"/>
          <w:szCs w:val="26"/>
        </w:rPr>
        <w:t>50~60</w:t>
      </w:r>
      <w:r w:rsidRPr="007B222E">
        <w:rPr>
          <w:rFonts w:ascii="Times New Roman" w:eastAsia="標楷體" w:hAnsi="Times New Roman" w:cs="Times New Roman" w:hint="eastAsia"/>
          <w:sz w:val="26"/>
          <w:szCs w:val="26"/>
        </w:rPr>
        <w:t>的時候，我們就會主動到案家去幫他做居家治療和照顧。天恩在苗栗深耕已經</w:t>
      </w:r>
      <w:r w:rsidRPr="007B222E">
        <w:rPr>
          <w:rFonts w:ascii="Times New Roman" w:eastAsia="標楷體" w:hAnsi="Times New Roman" w:cs="Times New Roman"/>
          <w:sz w:val="26"/>
          <w:szCs w:val="26"/>
        </w:rPr>
        <w:t>20</w:t>
      </w:r>
      <w:r w:rsidRPr="007B222E">
        <w:rPr>
          <w:rFonts w:ascii="Times New Roman" w:eastAsia="標楷體" w:hAnsi="Times New Roman" w:cs="Times New Roman" w:hint="eastAsia"/>
          <w:sz w:val="26"/>
          <w:szCs w:val="26"/>
        </w:rPr>
        <w:t>多年，居家的部分也將近</w:t>
      </w:r>
      <w:r w:rsidRPr="007B222E">
        <w:rPr>
          <w:rFonts w:ascii="Times New Roman" w:eastAsia="標楷體" w:hAnsi="Times New Roman" w:cs="Times New Roman"/>
          <w:sz w:val="26"/>
          <w:szCs w:val="26"/>
        </w:rPr>
        <w:t>10</w:t>
      </w:r>
      <w:r w:rsidRPr="007B222E">
        <w:rPr>
          <w:rFonts w:ascii="Times New Roman" w:eastAsia="標楷體" w:hAnsi="Times New Roman" w:cs="Times New Roman" w:hint="eastAsia"/>
          <w:sz w:val="26"/>
          <w:szCs w:val="26"/>
        </w:rPr>
        <w:t>年，目前每天有</w:t>
      </w:r>
      <w:r w:rsidRPr="007B222E">
        <w:rPr>
          <w:rFonts w:ascii="Times New Roman" w:eastAsia="標楷體" w:hAnsi="Times New Roman" w:cs="Times New Roman"/>
          <w:sz w:val="26"/>
          <w:szCs w:val="26"/>
        </w:rPr>
        <w:t>2</w:t>
      </w:r>
      <w:r w:rsidRPr="007B222E">
        <w:rPr>
          <w:rFonts w:ascii="Times New Roman" w:eastAsia="標楷體" w:hAnsi="Times New Roman" w:cs="Times New Roman" w:hint="eastAsia"/>
          <w:sz w:val="26"/>
          <w:szCs w:val="26"/>
        </w:rPr>
        <w:t>個團隊在外面執行居家，累積的服務量能可以是一些都會區</w:t>
      </w:r>
      <w:r w:rsidRPr="007B222E">
        <w:rPr>
          <w:rFonts w:ascii="Times New Roman" w:eastAsia="標楷體" w:hAnsi="Times New Roman" w:cs="Times New Roman"/>
          <w:sz w:val="26"/>
          <w:szCs w:val="26"/>
        </w:rPr>
        <w:t>3~4</w:t>
      </w:r>
      <w:r w:rsidRPr="007B222E">
        <w:rPr>
          <w:rFonts w:ascii="Times New Roman" w:eastAsia="標楷體" w:hAnsi="Times New Roman" w:cs="Times New Roman" w:hint="eastAsia"/>
          <w:sz w:val="26"/>
          <w:szCs w:val="26"/>
        </w:rPr>
        <w:t>倍的服務，意即提供了</w:t>
      </w:r>
      <w:r w:rsidRPr="007B222E">
        <w:rPr>
          <w:rFonts w:ascii="Times New Roman" w:eastAsia="標楷體" w:hAnsi="Times New Roman" w:cs="Times New Roman"/>
          <w:sz w:val="26"/>
          <w:szCs w:val="26"/>
        </w:rPr>
        <w:t>4~5/1,000</w:t>
      </w:r>
      <w:r w:rsidRPr="007B222E">
        <w:rPr>
          <w:rFonts w:ascii="Times New Roman" w:eastAsia="標楷體" w:hAnsi="Times New Roman" w:cs="Times New Roman" w:hint="eastAsia"/>
          <w:sz w:val="26"/>
          <w:szCs w:val="26"/>
        </w:rPr>
        <w:t>的個案服務。然而觀察社區仍有許多年輕人不知道居家醫療，但是如果覺得居家醫療好用而產生需求，當地院所的量能又實</w:t>
      </w:r>
      <w:r w:rsidR="000A5FF7">
        <w:rPr>
          <w:rFonts w:ascii="Times New Roman" w:eastAsia="標楷體" w:hAnsi="Times New Roman" w:cs="Times New Roman" w:hint="eastAsia"/>
          <w:sz w:val="26"/>
          <w:szCs w:val="26"/>
        </w:rPr>
        <w:t>在</w:t>
      </w:r>
      <w:r w:rsidRPr="007B222E">
        <w:rPr>
          <w:rFonts w:ascii="Times New Roman" w:eastAsia="標楷體" w:hAnsi="Times New Roman" w:cs="Times New Roman" w:hint="eastAsia"/>
          <w:sz w:val="26"/>
          <w:szCs w:val="26"/>
        </w:rPr>
        <w:t>不足以提供那些潛在的需求。</w:t>
      </w:r>
    </w:p>
    <w:p w14:paraId="2971A70D" w14:textId="77777777" w:rsidR="007B222E" w:rsidRPr="007B222E" w:rsidRDefault="007B222E" w:rsidP="006A07DA">
      <w:pPr>
        <w:pStyle w:val="Standard"/>
        <w:snapToGrid w:val="0"/>
        <w:spacing w:beforeLines="50" w:before="120" w:line="264" w:lineRule="auto"/>
        <w:ind w:firstLineChars="200" w:firstLine="520"/>
        <w:jc w:val="both"/>
        <w:rPr>
          <w:sz w:val="26"/>
          <w:szCs w:val="26"/>
        </w:rPr>
      </w:pPr>
      <w:r w:rsidRPr="007B222E">
        <w:rPr>
          <w:rFonts w:ascii="Times New Roman" w:eastAsia="標楷體" w:hAnsi="Times New Roman" w:cs="Times New Roman" w:hint="eastAsia"/>
          <w:sz w:val="26"/>
          <w:szCs w:val="26"/>
        </w:rPr>
        <w:t>為什麼會供不應求？醫療畢竟是個專業科目，當要做到居家層面的時候，不光是醫療還會牽涉到一些管理層面，例如一個居家團隊的派出，就會有醫師、護理師、個管師和駕駛等的人員管理，隨著居家個案需求開展至醫療以外的整合層面，往往這是要踏入收案的重要挑戰。假設政策或健保能夠大力挹注資源，協助基層解決管理層面的問題，例如補助聘用或是公設</w:t>
      </w:r>
      <w:r w:rsidRPr="007B222E">
        <w:rPr>
          <w:rFonts w:ascii="Times New Roman" w:eastAsia="標楷體" w:hAnsi="Times New Roman" w:cs="Times New Roman"/>
          <w:sz w:val="26"/>
          <w:szCs w:val="26"/>
        </w:rPr>
        <w:t>manager</w:t>
      </w:r>
      <w:r w:rsidRPr="007B222E">
        <w:rPr>
          <w:rFonts w:ascii="Times New Roman" w:eastAsia="標楷體" w:hAnsi="Times New Roman" w:cs="Times New Roman" w:hint="eastAsia"/>
          <w:sz w:val="26"/>
          <w:szCs w:val="26"/>
        </w:rPr>
        <w:t>。</w:t>
      </w:r>
    </w:p>
    <w:p w14:paraId="08226715" w14:textId="54110785" w:rsidR="007B222E" w:rsidRPr="007B222E" w:rsidRDefault="007B222E" w:rsidP="006A07DA">
      <w:pPr>
        <w:pStyle w:val="Standard"/>
        <w:numPr>
          <w:ilvl w:val="0"/>
          <w:numId w:val="95"/>
        </w:numPr>
        <w:snapToGrid w:val="0"/>
        <w:spacing w:beforeLines="50" w:before="120" w:line="264" w:lineRule="auto"/>
        <w:ind w:left="284" w:hanging="284"/>
        <w:jc w:val="both"/>
        <w:rPr>
          <w:sz w:val="26"/>
          <w:szCs w:val="26"/>
        </w:rPr>
      </w:pPr>
      <w:r w:rsidRPr="007B222E">
        <w:rPr>
          <w:rFonts w:ascii="Times New Roman" w:eastAsia="標楷體" w:hAnsi="Times New Roman" w:cs="Times New Roman" w:hint="eastAsia"/>
          <w:sz w:val="26"/>
          <w:szCs w:val="26"/>
        </w:rPr>
        <w:t>居家醫療團隊組成</w:t>
      </w:r>
    </w:p>
    <w:p w14:paraId="2AD93D70" w14:textId="2071F74F" w:rsidR="007B222E" w:rsidRPr="007B222E" w:rsidRDefault="007B222E" w:rsidP="006A07DA">
      <w:pPr>
        <w:pStyle w:val="Standard"/>
        <w:snapToGrid w:val="0"/>
        <w:spacing w:beforeLines="50" w:before="120" w:line="264" w:lineRule="auto"/>
        <w:ind w:firstLineChars="163" w:firstLine="424"/>
        <w:jc w:val="both"/>
        <w:rPr>
          <w:sz w:val="26"/>
          <w:szCs w:val="26"/>
        </w:rPr>
      </w:pPr>
      <w:r w:rsidRPr="007B222E">
        <w:rPr>
          <w:rFonts w:ascii="Times New Roman" w:eastAsia="標楷體" w:hAnsi="Times New Roman" w:cs="Times New Roman"/>
          <w:sz w:val="26"/>
          <w:szCs w:val="26"/>
        </w:rPr>
        <w:t xml:space="preserve"> </w:t>
      </w:r>
      <w:r w:rsidRPr="007B222E">
        <w:rPr>
          <w:rFonts w:ascii="Times New Roman" w:eastAsia="標楷體" w:hAnsi="Times New Roman" w:cs="Times New Roman" w:hint="eastAsia"/>
          <w:sz w:val="26"/>
          <w:szCs w:val="26"/>
        </w:rPr>
        <w:t>居家醫療需要醫師、居家護理師、呼吸治療師、藥師等各方面專家去整合全人照護。一般基層不一定有足夠人力，例如可以和居護所的護理師合作，由他們提供換管、測血糖、指導抽痰、營養衛教等，居家照顧的責任和費用可做分工，當有狀況時隨時可以詢問醫療意見</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例如尿管沉澱多、好像有一點感染問題、需不需要給藥等</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，評估有需要時則由醫師去訪視、或和藥師一起過去給藥。</w:t>
      </w:r>
    </w:p>
    <w:p w14:paraId="6B16BCFD" w14:textId="4DFC2DA2" w:rsidR="007B222E" w:rsidRPr="007B222E" w:rsidRDefault="007B222E" w:rsidP="006A07DA">
      <w:pPr>
        <w:pStyle w:val="Standard"/>
        <w:snapToGrid w:val="0"/>
        <w:spacing w:beforeLines="50" w:before="120" w:line="264" w:lineRule="auto"/>
        <w:ind w:firstLineChars="192" w:firstLine="499"/>
        <w:jc w:val="both"/>
        <w:rPr>
          <w:sz w:val="26"/>
          <w:szCs w:val="26"/>
        </w:rPr>
      </w:pPr>
      <w:r w:rsidRPr="007B222E">
        <w:rPr>
          <w:rFonts w:ascii="Times New Roman" w:eastAsia="標楷體" w:hAnsi="Times New Roman" w:cs="Times New Roman" w:hint="eastAsia"/>
          <w:sz w:val="26"/>
          <w:szCs w:val="26"/>
        </w:rPr>
        <w:t>不論是從個案的角度，以及醫師因為同時有門診、巡診和居家診療，不同病人有各種面向的需求，皆需要有專人或聯絡的單一窗口。很多院所不願意做居家照顧，原因是個案既然掛在你的名下，許多臨時狀況會需要找人詢問或處理，現在多是透過手機</w:t>
      </w:r>
      <w:r w:rsidRPr="007B222E">
        <w:rPr>
          <w:rFonts w:ascii="Times New Roman" w:eastAsia="標楷體" w:hAnsi="Times New Roman" w:cs="Times New Roman"/>
          <w:sz w:val="26"/>
          <w:szCs w:val="26"/>
        </w:rPr>
        <w:t>LINE</w:t>
      </w:r>
      <w:r w:rsidRPr="007B222E">
        <w:rPr>
          <w:rFonts w:ascii="Times New Roman" w:eastAsia="標楷體" w:hAnsi="Times New Roman" w:cs="Times New Roman" w:hint="eastAsia"/>
          <w:sz w:val="26"/>
          <w:szCs w:val="26"/>
        </w:rPr>
        <w:t>即時通訊、以及</w:t>
      </w:r>
      <w:r w:rsidRPr="007B222E">
        <w:rPr>
          <w:rFonts w:ascii="Times New Roman" w:eastAsia="標楷體" w:hAnsi="Times New Roman" w:cs="Times New Roman"/>
          <w:sz w:val="26"/>
          <w:szCs w:val="26"/>
        </w:rPr>
        <w:t>24</w:t>
      </w:r>
      <w:r w:rsidRPr="007B222E">
        <w:rPr>
          <w:rFonts w:ascii="Times New Roman" w:eastAsia="標楷體" w:hAnsi="Times New Roman" w:cs="Times New Roman" w:hint="eastAsia"/>
          <w:sz w:val="26"/>
          <w:szCs w:val="26"/>
        </w:rPr>
        <w:t>小時電話</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緊急諮詢</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；較有規模和制度的單位，則設置由護理長、個管師、或是執行長分擔管理，透過團隊分層運作即可依連絡的需求，提供諮詢回覆、安排</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緊急</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訪視、協調開藥等服務。</w:t>
      </w:r>
    </w:p>
    <w:p w14:paraId="625D24CD" w14:textId="3EBBF690" w:rsidR="007B222E" w:rsidRPr="007B222E" w:rsidRDefault="007B222E" w:rsidP="006A07DA">
      <w:pPr>
        <w:pStyle w:val="Standard"/>
        <w:numPr>
          <w:ilvl w:val="0"/>
          <w:numId w:val="95"/>
        </w:numPr>
        <w:snapToGrid w:val="0"/>
        <w:spacing w:beforeLines="50" w:before="120" w:line="264" w:lineRule="auto"/>
        <w:ind w:left="284" w:hanging="284"/>
        <w:jc w:val="both"/>
        <w:rPr>
          <w:sz w:val="26"/>
          <w:szCs w:val="26"/>
        </w:rPr>
      </w:pPr>
      <w:r w:rsidRPr="007B222E">
        <w:rPr>
          <w:rFonts w:ascii="Times New Roman" w:eastAsia="標楷體" w:hAnsi="Times New Roman" w:cs="Times New Roman" w:hint="eastAsia"/>
          <w:sz w:val="26"/>
          <w:szCs w:val="26"/>
        </w:rPr>
        <w:t>社區高齡安養長照整合</w:t>
      </w:r>
    </w:p>
    <w:p w14:paraId="2A59C615" w14:textId="4C838DB8" w:rsidR="007B222E" w:rsidRPr="007B222E" w:rsidRDefault="007B222E" w:rsidP="006A07DA">
      <w:pPr>
        <w:pStyle w:val="Standard"/>
        <w:snapToGrid w:val="0"/>
        <w:spacing w:beforeLines="50" w:before="120" w:line="264" w:lineRule="auto"/>
        <w:ind w:firstLineChars="192" w:firstLine="499"/>
        <w:jc w:val="both"/>
        <w:rPr>
          <w:sz w:val="26"/>
          <w:szCs w:val="26"/>
        </w:rPr>
      </w:pPr>
      <w:r w:rsidRPr="007B222E">
        <w:rPr>
          <w:rFonts w:ascii="Times New Roman" w:eastAsia="標楷體" w:hAnsi="Times New Roman" w:cs="Times New Roman"/>
          <w:sz w:val="26"/>
          <w:szCs w:val="26"/>
        </w:rPr>
        <w:t xml:space="preserve"> </w:t>
      </w:r>
      <w:r w:rsidRPr="007B222E">
        <w:rPr>
          <w:rFonts w:ascii="Times New Roman" w:eastAsia="標楷體" w:hAnsi="Times New Roman" w:cs="Times New Roman" w:hint="eastAsia"/>
          <w:sz w:val="26"/>
          <w:szCs w:val="26"/>
        </w:rPr>
        <w:t>國內人口高齡化快速，再</w:t>
      </w:r>
      <w:r w:rsidRPr="007B222E">
        <w:rPr>
          <w:rFonts w:ascii="Times New Roman" w:eastAsia="標楷體" w:hAnsi="Times New Roman" w:cs="Times New Roman"/>
          <w:sz w:val="26"/>
          <w:szCs w:val="26"/>
        </w:rPr>
        <w:t>30</w:t>
      </w:r>
      <w:r w:rsidRPr="007B222E">
        <w:rPr>
          <w:rFonts w:ascii="Times New Roman" w:eastAsia="標楷體" w:hAnsi="Times New Roman" w:cs="Times New Roman" w:hint="eastAsia"/>
          <w:sz w:val="26"/>
          <w:szCs w:val="26"/>
        </w:rPr>
        <w:t>年後</w:t>
      </w:r>
      <w:r w:rsidRPr="007B222E">
        <w:rPr>
          <w:rFonts w:ascii="Times New Roman" w:eastAsia="標楷體" w:hAnsi="Times New Roman" w:cs="Times New Roman"/>
          <w:sz w:val="26"/>
          <w:szCs w:val="26"/>
        </w:rPr>
        <w:t>2065</w:t>
      </w:r>
      <w:r w:rsidRPr="007B222E">
        <w:rPr>
          <w:rFonts w:ascii="Times New Roman" w:eastAsia="標楷體" w:hAnsi="Times New Roman" w:cs="Times New Roman" w:hint="eastAsia"/>
          <w:sz w:val="26"/>
          <w:szCs w:val="26"/>
        </w:rPr>
        <w:t>年時，</w:t>
      </w:r>
      <w:r w:rsidRPr="007B222E">
        <w:rPr>
          <w:rFonts w:ascii="Times New Roman" w:eastAsia="標楷體" w:hAnsi="Times New Roman" w:cs="Times New Roman"/>
          <w:sz w:val="26"/>
          <w:szCs w:val="26"/>
        </w:rPr>
        <w:t>65</w:t>
      </w:r>
      <w:r w:rsidRPr="007B222E">
        <w:rPr>
          <w:rFonts w:ascii="Times New Roman" w:eastAsia="標楷體" w:hAnsi="Times New Roman" w:cs="Times New Roman" w:hint="eastAsia"/>
          <w:sz w:val="26"/>
          <w:szCs w:val="26"/>
        </w:rPr>
        <w:t>歲以上高齡人口比例趨近</w:t>
      </w:r>
      <w:r w:rsidRPr="007B222E">
        <w:rPr>
          <w:rFonts w:ascii="Times New Roman" w:eastAsia="標楷體" w:hAnsi="Times New Roman" w:cs="Times New Roman"/>
          <w:sz w:val="26"/>
          <w:szCs w:val="26"/>
        </w:rPr>
        <w:t>41~44%</w:t>
      </w:r>
      <w:r w:rsidRPr="007B222E">
        <w:rPr>
          <w:rFonts w:ascii="Times New Roman" w:eastAsia="標楷體" w:hAnsi="Times New Roman" w:cs="Times New Roman" w:hint="eastAsia"/>
          <w:sz w:val="26"/>
          <w:szCs w:val="26"/>
        </w:rPr>
        <w:t>，而這些人如有健康醫療需求者，可簡單分為延緩失能、和失能長照，這個區塊有很多院所會覺得有複雜的整合管理問題。目前天恩從長照</w:t>
      </w:r>
      <w:r w:rsidRPr="007B222E">
        <w:rPr>
          <w:rFonts w:ascii="Times New Roman" w:eastAsia="標楷體" w:hAnsi="Times New Roman" w:cs="Times New Roman"/>
          <w:sz w:val="26"/>
          <w:szCs w:val="26"/>
        </w:rPr>
        <w:t>A</w:t>
      </w:r>
      <w:r w:rsidRPr="007B222E">
        <w:rPr>
          <w:rFonts w:ascii="Times New Roman" w:eastAsia="標楷體" w:hAnsi="Times New Roman" w:cs="Times New Roman" w:hint="eastAsia"/>
          <w:sz w:val="26"/>
          <w:szCs w:val="26"/>
        </w:rPr>
        <w:t>個管、</w:t>
      </w:r>
      <w:r w:rsidRPr="007B222E">
        <w:rPr>
          <w:rFonts w:ascii="Times New Roman" w:eastAsia="標楷體" w:hAnsi="Times New Roman" w:cs="Times New Roman"/>
          <w:sz w:val="26"/>
          <w:szCs w:val="26"/>
        </w:rPr>
        <w:t>B</w:t>
      </w:r>
      <w:r w:rsidRPr="007B222E">
        <w:rPr>
          <w:rFonts w:ascii="Times New Roman" w:eastAsia="標楷體" w:hAnsi="Times New Roman" w:cs="Times New Roman" w:hint="eastAsia"/>
          <w:sz w:val="26"/>
          <w:szCs w:val="26"/>
        </w:rPr>
        <w:t>據點</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複合型日照、復健</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w:t>
      </w:r>
      <w:r w:rsidRPr="007B222E">
        <w:rPr>
          <w:rFonts w:ascii="Times New Roman" w:eastAsia="標楷體" w:hAnsi="Times New Roman" w:cs="Times New Roman"/>
          <w:sz w:val="26"/>
          <w:szCs w:val="26"/>
        </w:rPr>
        <w:t>C</w:t>
      </w:r>
      <w:r w:rsidRPr="007B222E">
        <w:rPr>
          <w:rFonts w:ascii="Times New Roman" w:eastAsia="標楷體" w:hAnsi="Times New Roman" w:cs="Times New Roman" w:hint="eastAsia"/>
          <w:sz w:val="26"/>
          <w:szCs w:val="26"/>
        </w:rPr>
        <w:t>據點</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巷弄健康促進</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等都有相關合作，提供可以活動、生活自理的長輩</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或交通接送</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到社區據點，提供課程協助延緩退化程度</w:t>
      </w:r>
      <w:r w:rsidRPr="007B222E">
        <w:rPr>
          <w:rFonts w:ascii="Times New Roman" w:eastAsia="標楷體" w:hAnsi="Times New Roman" w:cs="Times New Roman" w:hint="eastAsia"/>
          <w:spacing w:val="5"/>
          <w:sz w:val="26"/>
          <w:szCs w:val="26"/>
        </w:rPr>
        <w:t>。而這群長輩</w:t>
      </w:r>
      <w:r w:rsidRPr="007B222E">
        <w:rPr>
          <w:rFonts w:ascii="Times New Roman" w:eastAsia="標楷體" w:hAnsi="Times New Roman" w:cs="Times New Roman" w:hint="eastAsia"/>
          <w:sz w:val="26"/>
          <w:szCs w:val="26"/>
        </w:rPr>
        <w:t>也會生病或是突發狀況，社區診所端可以解決的就用診所的力量，當</w:t>
      </w:r>
      <w:r w:rsidRPr="007B222E">
        <w:rPr>
          <w:rFonts w:ascii="Times New Roman" w:eastAsia="標楷體" w:hAnsi="Times New Roman" w:cs="Times New Roman" w:hint="eastAsia"/>
          <w:sz w:val="26"/>
          <w:szCs w:val="26"/>
        </w:rPr>
        <w:lastRenderedPageBreak/>
        <w:t>他們有一天躺下來走不出家門時，就是我們要照顧的個案，從可以自由行動到臥病在床、從失智到不能自理生活的社區安養。</w:t>
      </w:r>
    </w:p>
    <w:p w14:paraId="5110E5E6" w14:textId="1C2B8B68" w:rsidR="007B222E" w:rsidRDefault="007B222E" w:rsidP="006A07DA">
      <w:pPr>
        <w:pStyle w:val="Standard"/>
        <w:snapToGrid w:val="0"/>
        <w:spacing w:beforeLines="50" w:before="120" w:line="264" w:lineRule="auto"/>
        <w:ind w:firstLineChars="200" w:firstLine="520"/>
        <w:jc w:val="both"/>
        <w:rPr>
          <w:rFonts w:ascii="Times New Roman" w:eastAsia="標楷體" w:hAnsi="Times New Roman" w:cs="Times New Roman"/>
          <w:sz w:val="26"/>
          <w:szCs w:val="26"/>
        </w:rPr>
      </w:pPr>
      <w:r w:rsidRPr="007B222E">
        <w:rPr>
          <w:rFonts w:ascii="Times New Roman" w:eastAsia="標楷體" w:hAnsi="Times New Roman" w:cs="Times New Roman" w:hint="eastAsia"/>
          <w:sz w:val="26"/>
          <w:szCs w:val="26"/>
        </w:rPr>
        <w:t>長照的系統是一定要銜接的，這個部分非屬於健保，而是政府長照體系，其他鄉鎮是地方衛生局</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長照管理中心</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主管，苗栗則由縣政府</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長照課</w:t>
      </w:r>
      <w:r w:rsidR="006A47BB">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主政。長照體系建置有個管師，由</w:t>
      </w:r>
      <w:r w:rsidRPr="007B222E">
        <w:rPr>
          <w:rFonts w:ascii="Times New Roman" w:eastAsia="標楷體" w:hAnsi="Times New Roman" w:cs="Times New Roman"/>
          <w:sz w:val="26"/>
          <w:szCs w:val="26"/>
        </w:rPr>
        <w:t>A</w:t>
      </w:r>
      <w:r w:rsidRPr="007B222E">
        <w:rPr>
          <w:rFonts w:ascii="Times New Roman" w:eastAsia="標楷體" w:hAnsi="Times New Roman" w:cs="Times New Roman" w:hint="eastAsia"/>
          <w:sz w:val="26"/>
          <w:szCs w:val="26"/>
        </w:rPr>
        <w:t>個管</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整合服務中心</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專門負責為長輩寫計畫案，例如有拐杖、防跌倒、如廁的修繕或居家相關輔具等需求，個管師會和長照機構的照顧服務專員互相合作到案家去做評估。</w:t>
      </w:r>
      <w:r w:rsidR="00965AC8">
        <w:rPr>
          <w:rFonts w:ascii="Times New Roman" w:eastAsia="標楷體" w:hAnsi="Times New Roman" w:cs="Times New Roman"/>
          <w:sz w:val="26"/>
          <w:szCs w:val="26"/>
        </w:rPr>
        <w:fldChar w:fldCharType="begin"/>
      </w:r>
      <w:r w:rsidR="00965AC8">
        <w:rPr>
          <w:rFonts w:ascii="Times New Roman" w:eastAsia="標楷體" w:hAnsi="Times New Roman" w:cs="Times New Roman"/>
          <w:sz w:val="26"/>
          <w:szCs w:val="26"/>
        </w:rPr>
        <w:instrText xml:space="preserve"> </w:instrText>
      </w:r>
      <w:r w:rsidR="00965AC8">
        <w:rPr>
          <w:rFonts w:ascii="Times New Roman" w:eastAsia="標楷體" w:hAnsi="Times New Roman" w:cs="Times New Roman" w:hint="eastAsia"/>
          <w:sz w:val="26"/>
          <w:szCs w:val="26"/>
        </w:rPr>
        <w:instrText>REF _Ref188359870 \h</w:instrText>
      </w:r>
      <w:r w:rsidR="00965AC8">
        <w:rPr>
          <w:rFonts w:ascii="Times New Roman" w:eastAsia="標楷體" w:hAnsi="Times New Roman" w:cs="Times New Roman"/>
          <w:sz w:val="26"/>
          <w:szCs w:val="26"/>
        </w:rPr>
        <w:instrText xml:space="preserve"> </w:instrText>
      </w:r>
      <w:r w:rsidR="00965AC8">
        <w:rPr>
          <w:rFonts w:ascii="Times New Roman" w:eastAsia="標楷體" w:hAnsi="Times New Roman" w:cs="Times New Roman"/>
          <w:sz w:val="26"/>
          <w:szCs w:val="26"/>
        </w:rPr>
      </w:r>
      <w:r w:rsidR="00965AC8">
        <w:rPr>
          <w:rFonts w:ascii="Times New Roman" w:eastAsia="標楷體" w:hAnsi="Times New Roman" w:cs="Times New Roman"/>
          <w:sz w:val="26"/>
          <w:szCs w:val="26"/>
        </w:rPr>
        <w:fldChar w:fldCharType="separate"/>
      </w:r>
      <w:r w:rsidR="002A0C0B" w:rsidRPr="00722418">
        <w:rPr>
          <w:rFonts w:ascii="Times New Roman" w:eastAsia="標楷體" w:hAnsi="Times New Roman" w:cs="Times New Roman" w:hint="eastAsia"/>
          <w:b/>
          <w:bCs/>
          <w:sz w:val="26"/>
          <w:szCs w:val="26"/>
        </w:rPr>
        <w:t>圖</w:t>
      </w:r>
      <w:r w:rsidR="002A0C0B" w:rsidRPr="00722418">
        <w:rPr>
          <w:rFonts w:ascii="Times New Roman" w:eastAsia="標楷體" w:hAnsi="Times New Roman" w:cs="Times New Roman" w:hint="eastAsia"/>
          <w:b/>
          <w:bCs/>
          <w:sz w:val="26"/>
          <w:szCs w:val="26"/>
        </w:rPr>
        <w:t xml:space="preserve">6. </w:t>
      </w:r>
      <w:r w:rsidR="002A0C0B">
        <w:rPr>
          <w:rFonts w:ascii="Times New Roman" w:eastAsia="標楷體" w:hAnsi="Times New Roman" w:cs="Times New Roman"/>
          <w:b/>
          <w:bCs/>
          <w:noProof/>
          <w:sz w:val="26"/>
          <w:szCs w:val="26"/>
        </w:rPr>
        <w:t>2</w:t>
      </w:r>
      <w:r w:rsidR="00965AC8">
        <w:rPr>
          <w:rFonts w:ascii="Times New Roman" w:eastAsia="標楷體" w:hAnsi="Times New Roman" w:cs="Times New Roman"/>
          <w:sz w:val="26"/>
          <w:szCs w:val="26"/>
        </w:rPr>
        <w:fldChar w:fldCharType="end"/>
      </w:r>
      <w:r w:rsidRPr="007B222E">
        <w:rPr>
          <w:rFonts w:ascii="Times New Roman" w:eastAsia="標楷體" w:hAnsi="Times New Roman" w:cs="Times New Roman" w:hint="eastAsia"/>
          <w:sz w:val="26"/>
          <w:szCs w:val="26"/>
        </w:rPr>
        <w:t>為社區的</w:t>
      </w:r>
      <w:r w:rsidR="00CF262A">
        <w:rPr>
          <w:rFonts w:ascii="Times New Roman" w:eastAsia="標楷體" w:hAnsi="Times New Roman" w:cs="Times New Roman" w:hint="eastAsia"/>
          <w:sz w:val="26"/>
          <w:szCs w:val="26"/>
        </w:rPr>
        <w:t>居家醫療</w:t>
      </w:r>
      <w:r w:rsidRPr="007B222E">
        <w:rPr>
          <w:rFonts w:ascii="Times New Roman" w:eastAsia="標楷體" w:hAnsi="Times New Roman" w:cs="Times New Roman" w:hint="eastAsia"/>
          <w:sz w:val="26"/>
          <w:szCs w:val="26"/>
        </w:rPr>
        <w:t>的團隊，以診所為中心，與社會團體和區域醫院</w:t>
      </w:r>
      <w:r w:rsidR="00783C09">
        <w:rPr>
          <w:rFonts w:ascii="Times New Roman" w:eastAsia="標楷體" w:hAnsi="Times New Roman" w:cs="Times New Roman" w:hint="eastAsia"/>
          <w:sz w:val="26"/>
          <w:szCs w:val="26"/>
        </w:rPr>
        <w:t>、</w:t>
      </w:r>
      <w:r w:rsidR="00783C09" w:rsidRPr="00CA443B">
        <w:rPr>
          <w:rFonts w:ascii="Times New Roman" w:eastAsia="標楷體" w:hAnsi="Times New Roman" w:cstheme="minorBidi" w:hint="eastAsia"/>
          <w:sz w:val="26"/>
          <w:szCs w:val="28"/>
        </w:rPr>
        <w:t>地區醫院</w:t>
      </w:r>
      <w:r w:rsidRPr="007B222E">
        <w:rPr>
          <w:rFonts w:ascii="Times New Roman" w:eastAsia="標楷體" w:hAnsi="Times New Roman" w:cs="Times New Roman" w:hint="eastAsia"/>
          <w:sz w:val="26"/>
          <w:szCs w:val="26"/>
        </w:rPr>
        <w:t>互動分工模式。</w:t>
      </w:r>
    </w:p>
    <w:p w14:paraId="2A5597CB" w14:textId="77777777" w:rsidR="001438F6" w:rsidRPr="007B222E" w:rsidRDefault="001438F6" w:rsidP="006A07DA">
      <w:pPr>
        <w:pStyle w:val="Standard"/>
        <w:snapToGrid w:val="0"/>
        <w:spacing w:beforeLines="50" w:before="120" w:line="264" w:lineRule="auto"/>
        <w:ind w:firstLineChars="200" w:firstLine="520"/>
        <w:jc w:val="both"/>
        <w:rPr>
          <w:rFonts w:ascii="Times New Roman" w:eastAsia="標楷體" w:hAnsi="Times New Roman" w:cs="Times New Roman"/>
          <w:sz w:val="26"/>
          <w:szCs w:val="26"/>
        </w:rPr>
      </w:pPr>
    </w:p>
    <w:p w14:paraId="10509355" w14:textId="2FFF5860" w:rsidR="007B222E" w:rsidRPr="007B222E" w:rsidRDefault="001438F6" w:rsidP="007B222E">
      <w:pPr>
        <w:pStyle w:val="Standard"/>
        <w:snapToGrid w:val="0"/>
        <w:spacing w:beforeLines="50" w:before="120" w:line="264" w:lineRule="auto"/>
        <w:ind w:leftChars="-236" w:left="48" w:hangingChars="236" w:hanging="614"/>
        <w:jc w:val="both"/>
        <w:rPr>
          <w:sz w:val="26"/>
          <w:szCs w:val="26"/>
        </w:rPr>
      </w:pPr>
      <w:r>
        <w:rPr>
          <w:noProof/>
          <w:sz w:val="26"/>
          <w:szCs w:val="26"/>
        </w:rPr>
        <w:drawing>
          <wp:inline distT="0" distB="0" distL="0" distR="0" wp14:anchorId="75904C62" wp14:editId="4C34BC23">
            <wp:extent cx="6498554" cy="2185035"/>
            <wp:effectExtent l="0" t="0" r="0"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95296" cy="2217563"/>
                    </a:xfrm>
                    <a:prstGeom prst="rect">
                      <a:avLst/>
                    </a:prstGeom>
                    <a:noFill/>
                  </pic:spPr>
                </pic:pic>
              </a:graphicData>
            </a:graphic>
          </wp:inline>
        </w:drawing>
      </w:r>
    </w:p>
    <w:p w14:paraId="7E30D122" w14:textId="77777777" w:rsidR="007B222E" w:rsidRPr="00DD2B2D" w:rsidRDefault="007B222E" w:rsidP="006A07DA">
      <w:pPr>
        <w:autoSpaceDE w:val="0"/>
        <w:autoSpaceDN w:val="0"/>
        <w:adjustRightInd w:val="0"/>
        <w:snapToGrid w:val="0"/>
        <w:spacing w:line="264" w:lineRule="auto"/>
        <w:ind w:leftChars="-59" w:left="560" w:hangingChars="319" w:hanging="702"/>
        <w:rPr>
          <w:rFonts w:ascii="Times New Roman" w:eastAsia="標楷體" w:hAnsi="Times New Roman" w:cs="Times New Roman"/>
          <w:bCs/>
          <w:kern w:val="36"/>
          <w:sz w:val="22"/>
          <w:szCs w:val="22"/>
        </w:rPr>
      </w:pPr>
      <w:r w:rsidRPr="00DD2B2D">
        <w:rPr>
          <w:rFonts w:ascii="Times New Roman" w:eastAsia="標楷體" w:hAnsi="Times New Roman" w:cs="Times New Roman" w:hint="eastAsia"/>
          <w:bCs/>
          <w:kern w:val="36"/>
          <w:sz w:val="22"/>
          <w:szCs w:val="22"/>
        </w:rPr>
        <w:t>資料來源：依訪談繪製</w:t>
      </w:r>
    </w:p>
    <w:p w14:paraId="31D3FA77" w14:textId="13DC361D" w:rsidR="007B222E" w:rsidRDefault="004839A8" w:rsidP="00EC2188">
      <w:pPr>
        <w:pStyle w:val="aff2"/>
        <w:snapToGrid w:val="0"/>
        <w:spacing w:beforeLines="50" w:before="120" w:line="264" w:lineRule="auto"/>
        <w:jc w:val="center"/>
        <w:rPr>
          <w:rFonts w:ascii="Times New Roman" w:eastAsia="標楷體" w:hAnsi="Times New Roman" w:cs="Times New Roman"/>
          <w:b/>
          <w:bCs/>
          <w:kern w:val="36"/>
          <w:sz w:val="26"/>
          <w:szCs w:val="26"/>
        </w:rPr>
      </w:pPr>
      <w:bookmarkStart w:id="121" w:name="_Ref188359870"/>
      <w:bookmarkStart w:id="122" w:name="_Toc188281419"/>
      <w:r w:rsidRPr="00722418">
        <w:rPr>
          <w:rFonts w:ascii="Times New Roman" w:eastAsia="標楷體" w:hAnsi="Times New Roman" w:cs="Times New Roman" w:hint="eastAsia"/>
          <w:b/>
          <w:bCs/>
          <w:sz w:val="26"/>
          <w:szCs w:val="26"/>
        </w:rPr>
        <w:t>圖</w:t>
      </w:r>
      <w:r w:rsidRPr="00722418">
        <w:rPr>
          <w:rFonts w:ascii="Times New Roman" w:eastAsia="標楷體" w:hAnsi="Times New Roman" w:cs="Times New Roman" w:hint="eastAsia"/>
          <w:b/>
          <w:bCs/>
          <w:sz w:val="26"/>
          <w:szCs w:val="26"/>
        </w:rPr>
        <w:t>6.</w:t>
      </w:r>
      <w:r w:rsidR="00EC2188" w:rsidRPr="00722418">
        <w:rPr>
          <w:rFonts w:ascii="Times New Roman" w:eastAsia="標楷體" w:hAnsi="Times New Roman" w:cs="Times New Roman" w:hint="eastAsia"/>
          <w:b/>
          <w:bCs/>
          <w:sz w:val="26"/>
          <w:szCs w:val="26"/>
        </w:rPr>
        <w:t xml:space="preserve"> </w:t>
      </w:r>
      <w:r w:rsidRPr="00722418">
        <w:rPr>
          <w:rFonts w:ascii="Times New Roman" w:eastAsia="標楷體" w:hAnsi="Times New Roman" w:cs="Times New Roman"/>
          <w:b/>
          <w:bCs/>
          <w:sz w:val="26"/>
          <w:szCs w:val="26"/>
        </w:rPr>
        <w:fldChar w:fldCharType="begin"/>
      </w:r>
      <w:r w:rsidRPr="00722418">
        <w:rPr>
          <w:rFonts w:ascii="Times New Roman" w:eastAsia="標楷體" w:hAnsi="Times New Roman" w:cs="Times New Roman"/>
          <w:b/>
          <w:bCs/>
          <w:sz w:val="26"/>
          <w:szCs w:val="26"/>
        </w:rPr>
        <w:instrText xml:space="preserve"> </w:instrText>
      </w:r>
      <w:r w:rsidRPr="00722418">
        <w:rPr>
          <w:rFonts w:ascii="Times New Roman" w:eastAsia="標楷體" w:hAnsi="Times New Roman" w:cs="Times New Roman" w:hint="eastAsia"/>
          <w:b/>
          <w:bCs/>
          <w:sz w:val="26"/>
          <w:szCs w:val="26"/>
        </w:rPr>
        <w:instrText xml:space="preserve">SEQ </w:instrText>
      </w:r>
      <w:r w:rsidRPr="00722418">
        <w:rPr>
          <w:rFonts w:ascii="Times New Roman" w:eastAsia="標楷體" w:hAnsi="Times New Roman" w:cs="Times New Roman" w:hint="eastAsia"/>
          <w:b/>
          <w:bCs/>
          <w:sz w:val="26"/>
          <w:szCs w:val="26"/>
        </w:rPr>
        <w:instrText>圖</w:instrText>
      </w:r>
      <w:r w:rsidRPr="00722418">
        <w:rPr>
          <w:rFonts w:ascii="Times New Roman" w:eastAsia="標楷體" w:hAnsi="Times New Roman" w:cs="Times New Roman" w:hint="eastAsia"/>
          <w:b/>
          <w:bCs/>
          <w:sz w:val="26"/>
          <w:szCs w:val="26"/>
        </w:rPr>
        <w:instrText>6. \* ARABIC</w:instrText>
      </w:r>
      <w:r w:rsidRPr="00722418">
        <w:rPr>
          <w:rFonts w:ascii="Times New Roman" w:eastAsia="標楷體" w:hAnsi="Times New Roman" w:cs="Times New Roman"/>
          <w:b/>
          <w:bCs/>
          <w:sz w:val="26"/>
          <w:szCs w:val="26"/>
        </w:rPr>
        <w:instrText xml:space="preserve"> </w:instrText>
      </w:r>
      <w:r w:rsidRPr="00722418">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2</w:t>
      </w:r>
      <w:r w:rsidRPr="00722418">
        <w:rPr>
          <w:rFonts w:ascii="Times New Roman" w:eastAsia="標楷體" w:hAnsi="Times New Roman" w:cs="Times New Roman"/>
          <w:b/>
          <w:bCs/>
          <w:sz w:val="26"/>
          <w:szCs w:val="26"/>
        </w:rPr>
        <w:fldChar w:fldCharType="end"/>
      </w:r>
      <w:bookmarkEnd w:id="121"/>
      <w:r w:rsidR="007B222E" w:rsidRPr="00722418">
        <w:rPr>
          <w:rFonts w:ascii="Times New Roman" w:eastAsia="標楷體" w:hAnsi="Times New Roman" w:cs="Times New Roman" w:hint="eastAsia"/>
          <w:b/>
          <w:bCs/>
          <w:kern w:val="36"/>
          <w:sz w:val="26"/>
          <w:szCs w:val="26"/>
        </w:rPr>
        <w:t>基層診所</w:t>
      </w:r>
      <w:r w:rsidR="0036163A" w:rsidRPr="00722418">
        <w:rPr>
          <w:rFonts w:ascii="Times New Roman" w:eastAsia="標楷體" w:hAnsi="Times New Roman" w:cs="Times New Roman" w:hint="eastAsia"/>
          <w:b/>
          <w:bCs/>
          <w:kern w:val="36"/>
          <w:sz w:val="26"/>
          <w:szCs w:val="26"/>
        </w:rPr>
        <w:t xml:space="preserve"> </w:t>
      </w:r>
      <w:r w:rsidR="0036163A" w:rsidRPr="00722418">
        <w:rPr>
          <w:rFonts w:ascii="Times New Roman" w:eastAsia="標楷體" w:hAnsi="Times New Roman" w:cs="Times New Roman" w:hint="eastAsia"/>
          <w:b/>
          <w:bCs/>
          <w:kern w:val="36"/>
          <w:sz w:val="26"/>
          <w:szCs w:val="26"/>
        </w:rPr>
        <w:t>─</w:t>
      </w:r>
      <w:r w:rsidR="0036163A" w:rsidRPr="00722418">
        <w:rPr>
          <w:rFonts w:ascii="Times New Roman" w:eastAsia="標楷體" w:hAnsi="Times New Roman" w:cs="Times New Roman" w:hint="eastAsia"/>
          <w:b/>
          <w:bCs/>
          <w:kern w:val="36"/>
          <w:sz w:val="26"/>
          <w:szCs w:val="26"/>
        </w:rPr>
        <w:t xml:space="preserve"> </w:t>
      </w:r>
      <w:r w:rsidR="007B222E" w:rsidRPr="00722418">
        <w:rPr>
          <w:rFonts w:ascii="Times New Roman" w:eastAsia="標楷體" w:hAnsi="Times New Roman" w:cs="Times New Roman" w:hint="eastAsia"/>
          <w:b/>
          <w:bCs/>
          <w:kern w:val="36"/>
          <w:sz w:val="26"/>
          <w:szCs w:val="26"/>
        </w:rPr>
        <w:t>社會團體</w:t>
      </w:r>
      <w:r w:rsidR="0036163A" w:rsidRPr="00722418">
        <w:rPr>
          <w:rFonts w:ascii="Times New Roman" w:eastAsia="標楷體" w:hAnsi="Times New Roman" w:cs="Times New Roman" w:hint="eastAsia"/>
          <w:b/>
          <w:bCs/>
          <w:kern w:val="36"/>
          <w:sz w:val="26"/>
          <w:szCs w:val="26"/>
        </w:rPr>
        <w:t xml:space="preserve"> </w:t>
      </w:r>
      <w:r w:rsidR="0036163A" w:rsidRPr="00722418">
        <w:rPr>
          <w:rFonts w:ascii="Times New Roman" w:eastAsia="標楷體" w:hAnsi="Times New Roman" w:cs="Times New Roman" w:hint="eastAsia"/>
          <w:b/>
          <w:bCs/>
          <w:kern w:val="36"/>
          <w:sz w:val="26"/>
          <w:szCs w:val="26"/>
        </w:rPr>
        <w:t>─</w:t>
      </w:r>
      <w:r w:rsidR="0036163A" w:rsidRPr="00722418">
        <w:rPr>
          <w:rFonts w:ascii="Times New Roman" w:eastAsia="標楷體" w:hAnsi="Times New Roman" w:cs="Times New Roman" w:hint="eastAsia"/>
          <w:b/>
          <w:bCs/>
          <w:kern w:val="36"/>
          <w:sz w:val="26"/>
          <w:szCs w:val="26"/>
        </w:rPr>
        <w:t xml:space="preserve"> </w:t>
      </w:r>
      <w:r w:rsidR="007B222E" w:rsidRPr="00722418">
        <w:rPr>
          <w:rFonts w:ascii="Times New Roman" w:eastAsia="標楷體" w:hAnsi="Times New Roman" w:cs="Times New Roman" w:hint="eastAsia"/>
          <w:b/>
          <w:bCs/>
          <w:kern w:val="36"/>
          <w:sz w:val="26"/>
          <w:szCs w:val="26"/>
        </w:rPr>
        <w:t>區域醫院</w:t>
      </w:r>
      <w:r w:rsidR="0036163A" w:rsidRPr="00722418">
        <w:rPr>
          <w:rFonts w:ascii="Times New Roman" w:eastAsia="標楷體" w:hAnsi="Times New Roman" w:cs="Times New Roman" w:hint="eastAsia"/>
          <w:b/>
          <w:bCs/>
          <w:kern w:val="36"/>
          <w:sz w:val="26"/>
          <w:szCs w:val="26"/>
        </w:rPr>
        <w:t>與</w:t>
      </w:r>
      <w:r w:rsidR="00783C09" w:rsidRPr="00722418">
        <w:rPr>
          <w:rFonts w:ascii="Times New Roman" w:eastAsia="標楷體" w:hAnsi="Times New Roman" w:cs="Times New Roman" w:hint="eastAsia"/>
          <w:b/>
          <w:bCs/>
          <w:kern w:val="36"/>
          <w:sz w:val="26"/>
          <w:szCs w:val="26"/>
        </w:rPr>
        <w:t>地區醫院</w:t>
      </w:r>
      <w:r w:rsidR="007B222E" w:rsidRPr="00722418">
        <w:rPr>
          <w:rFonts w:ascii="Times New Roman" w:eastAsia="標楷體" w:hAnsi="Times New Roman" w:cs="Times New Roman" w:hint="eastAsia"/>
          <w:b/>
          <w:bCs/>
          <w:kern w:val="36"/>
          <w:sz w:val="26"/>
          <w:szCs w:val="26"/>
        </w:rPr>
        <w:t>結盟模式</w:t>
      </w:r>
      <w:bookmarkEnd w:id="122"/>
    </w:p>
    <w:p w14:paraId="63C14659" w14:textId="77777777" w:rsidR="006A07DA" w:rsidRPr="006A07DA" w:rsidRDefault="006A07DA" w:rsidP="006A07DA"/>
    <w:p w14:paraId="2C3C7D79" w14:textId="6CF0908B" w:rsidR="007B222E" w:rsidRPr="00DD2B2D" w:rsidRDefault="007B222E" w:rsidP="006A07DA">
      <w:pPr>
        <w:pStyle w:val="Standard"/>
        <w:numPr>
          <w:ilvl w:val="0"/>
          <w:numId w:val="96"/>
        </w:numPr>
        <w:snapToGrid w:val="0"/>
        <w:spacing w:beforeLines="50" w:before="120" w:line="264" w:lineRule="auto"/>
        <w:ind w:left="425" w:firstLine="0"/>
        <w:jc w:val="both"/>
        <w:rPr>
          <w:sz w:val="26"/>
          <w:szCs w:val="26"/>
        </w:rPr>
      </w:pPr>
      <w:r w:rsidRPr="00DD2B2D">
        <w:rPr>
          <w:rFonts w:ascii="Times New Roman" w:eastAsia="標楷體" w:hAnsi="Times New Roman" w:cs="Times New Roman" w:hint="eastAsia"/>
          <w:sz w:val="26"/>
          <w:szCs w:val="26"/>
        </w:rPr>
        <w:t>在宅急症照護計畫的意涵與執行</w:t>
      </w:r>
    </w:p>
    <w:p w14:paraId="27A6676C" w14:textId="1AB9EC98" w:rsidR="007B222E" w:rsidRPr="007B222E" w:rsidRDefault="007B222E" w:rsidP="006A07DA">
      <w:pPr>
        <w:pStyle w:val="Standard"/>
        <w:numPr>
          <w:ilvl w:val="2"/>
          <w:numId w:val="94"/>
        </w:numPr>
        <w:snapToGrid w:val="0"/>
        <w:spacing w:beforeLines="50" w:before="120" w:line="264" w:lineRule="auto"/>
        <w:ind w:left="284" w:hanging="284"/>
        <w:jc w:val="both"/>
        <w:rPr>
          <w:sz w:val="26"/>
          <w:szCs w:val="26"/>
        </w:rPr>
      </w:pPr>
      <w:r w:rsidRPr="007B222E">
        <w:rPr>
          <w:rFonts w:ascii="Times New Roman" w:eastAsia="標楷體" w:hAnsi="Times New Roman" w:cs="Times New Roman" w:hint="eastAsia"/>
          <w:sz w:val="26"/>
          <w:szCs w:val="26"/>
        </w:rPr>
        <w:t>符合老有所終時代潮流的需求</w:t>
      </w:r>
    </w:p>
    <w:p w14:paraId="35DA5341" w14:textId="77777777" w:rsidR="007B222E" w:rsidRPr="007B222E" w:rsidRDefault="007B222E" w:rsidP="006A07DA">
      <w:pPr>
        <w:pStyle w:val="Standard"/>
        <w:snapToGrid w:val="0"/>
        <w:spacing w:beforeLines="50" w:before="120" w:line="264" w:lineRule="auto"/>
        <w:ind w:firstLineChars="163" w:firstLine="424"/>
        <w:jc w:val="both"/>
        <w:rPr>
          <w:sz w:val="26"/>
          <w:szCs w:val="26"/>
        </w:rPr>
      </w:pPr>
      <w:r w:rsidRPr="007B222E">
        <w:rPr>
          <w:rFonts w:ascii="Times New Roman" w:eastAsia="標楷體" w:hAnsi="Times New Roman" w:cs="Times New Roman" w:hint="eastAsia"/>
          <w:sz w:val="26"/>
          <w:szCs w:val="26"/>
        </w:rPr>
        <w:t>天恩診所</w:t>
      </w:r>
      <w:r w:rsidRPr="007B222E">
        <w:rPr>
          <w:rFonts w:ascii="Times New Roman" w:eastAsia="標楷體" w:hAnsi="Times New Roman" w:cs="Times New Roman"/>
          <w:sz w:val="26"/>
          <w:szCs w:val="26"/>
        </w:rPr>
        <w:t>2022~2023</w:t>
      </w:r>
      <w:r w:rsidRPr="007B222E">
        <w:rPr>
          <w:rFonts w:ascii="Times New Roman" w:eastAsia="標楷體" w:hAnsi="Times New Roman" w:cs="Times New Roman" w:hint="eastAsia"/>
          <w:sz w:val="26"/>
          <w:szCs w:val="26"/>
        </w:rPr>
        <w:t>年即已參與計畫試辦到案家去做在宅住院和照顧。相較居家醫療服務，在宅急重症住院的難度、複雜度更是挑戰。此計畫適用於目前已經在做居家的院所，再下一步繼續做往前延伸，提供老有所終</w:t>
      </w:r>
      <w:r w:rsidRPr="007B222E">
        <w:rPr>
          <w:rFonts w:ascii="Times New Roman" w:eastAsia="標楷體" w:hAnsi="Times New Roman" w:cs="Times New Roman"/>
          <w:sz w:val="26"/>
          <w:szCs w:val="26"/>
        </w:rPr>
        <w:t>—</w:t>
      </w:r>
      <w:r w:rsidRPr="007B222E">
        <w:rPr>
          <w:rFonts w:ascii="Times New Roman" w:eastAsia="標楷體" w:hAnsi="Times New Roman" w:cs="Times New Roman" w:hint="eastAsia"/>
          <w:sz w:val="26"/>
          <w:szCs w:val="26"/>
        </w:rPr>
        <w:t>讓長輩能夠在家裡安心的度過餘年，很多長輩對於自己的年齡和身體狀況，會擔心和害怕一旦在醫院住院臨終前的孤寂，或是躺在加護病房過度治療的痛苦；因此讓醫療團隊帶著點滴抗生素等所需藥品到案家提供住院照護，這是計畫案的初衷和人道考量的背景，特別是未來人口老化愈來愈多的醫療需求最後一定要走到這條路。</w:t>
      </w:r>
    </w:p>
    <w:p w14:paraId="13B8C739" w14:textId="5239F322" w:rsidR="007B222E" w:rsidRPr="007B222E" w:rsidRDefault="007B222E" w:rsidP="006A07DA">
      <w:pPr>
        <w:pStyle w:val="Standard"/>
        <w:snapToGrid w:val="0"/>
        <w:spacing w:beforeLines="50" w:before="120" w:line="264" w:lineRule="auto"/>
        <w:ind w:firstLineChars="192" w:firstLine="499"/>
        <w:jc w:val="both"/>
        <w:rPr>
          <w:sz w:val="26"/>
          <w:szCs w:val="26"/>
        </w:rPr>
      </w:pPr>
      <w:r w:rsidRPr="007B222E">
        <w:rPr>
          <w:rFonts w:ascii="Times New Roman" w:eastAsia="標楷體" w:hAnsi="Times New Roman" w:cs="Times New Roman" w:hint="eastAsia"/>
          <w:sz w:val="26"/>
          <w:szCs w:val="26"/>
        </w:rPr>
        <w:t>站在政府的立場，假設一位長輩到醫院住院，其醫療相關花費</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包含病房費、護理費、醫師診察費、會診費、檢查費用等</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，與醫護團隊到案家的費用相較起來，當然是</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基層</w:t>
      </w:r>
      <w:r w:rsidR="000A5FF7">
        <w:rPr>
          <w:rFonts w:ascii="Times New Roman" w:eastAsia="標楷體" w:hAnsi="Times New Roman" w:cs="Times New Roman" w:hint="eastAsia"/>
          <w:sz w:val="26"/>
          <w:szCs w:val="26"/>
        </w:rPr>
        <w:t>）</w:t>
      </w:r>
      <w:r w:rsidR="00CF262A">
        <w:rPr>
          <w:rFonts w:ascii="Times New Roman" w:eastAsia="標楷體" w:hAnsi="Times New Roman" w:cs="Times New Roman" w:hint="eastAsia"/>
          <w:sz w:val="26"/>
          <w:szCs w:val="26"/>
        </w:rPr>
        <w:t>居家醫療</w:t>
      </w:r>
      <w:r w:rsidRPr="007B222E">
        <w:rPr>
          <w:rFonts w:ascii="Times New Roman" w:eastAsia="標楷體" w:hAnsi="Times New Roman" w:cs="Times New Roman" w:hint="eastAsia"/>
          <w:sz w:val="26"/>
          <w:szCs w:val="26"/>
        </w:rPr>
        <w:t>便宜，粗估由政府健保支付的部分即有</w:t>
      </w:r>
      <w:r w:rsidRPr="007B222E">
        <w:rPr>
          <w:rFonts w:ascii="Times New Roman" w:eastAsia="標楷體" w:hAnsi="Times New Roman" w:cs="Times New Roman"/>
          <w:sz w:val="26"/>
          <w:szCs w:val="26"/>
        </w:rPr>
        <w:t>4</w:t>
      </w:r>
      <w:r w:rsidRPr="007B222E">
        <w:rPr>
          <w:rFonts w:ascii="Times New Roman" w:eastAsia="標楷體" w:hAnsi="Times New Roman" w:cs="Times New Roman" w:hint="eastAsia"/>
          <w:sz w:val="26"/>
          <w:szCs w:val="26"/>
        </w:rPr>
        <w:t>倍的差異</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依健保署數據為準</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，意即可減少一些長輩在急診住院的經費開銷。其次是對於原來就住在機構的長輩，在照護機構可能本身即有臥床，當有急診發燒等狀況的時候，</w:t>
      </w:r>
      <w:r w:rsidRPr="007B222E">
        <w:rPr>
          <w:rFonts w:ascii="Times New Roman" w:eastAsia="標楷體" w:hAnsi="Times New Roman" w:cs="Times New Roman" w:hint="eastAsia"/>
          <w:sz w:val="26"/>
          <w:szCs w:val="26"/>
        </w:rPr>
        <w:lastRenderedPageBreak/>
        <w:t>醫護團隊也可以到機構裡面做在宅急症住院，對於機構住民而言，省去救護車扛來扛去的勞苦、和掛急診住院的花費；對於機構來說也是一個很好的幫忙，這個計畫應該早就要推動的。</w:t>
      </w:r>
    </w:p>
    <w:p w14:paraId="32BF8AAF" w14:textId="3DB19CE5" w:rsidR="007B222E" w:rsidRPr="007B222E" w:rsidRDefault="007B222E" w:rsidP="006A07DA">
      <w:pPr>
        <w:pStyle w:val="Standard"/>
        <w:numPr>
          <w:ilvl w:val="2"/>
          <w:numId w:val="94"/>
        </w:numPr>
        <w:snapToGrid w:val="0"/>
        <w:spacing w:beforeLines="50" w:before="120" w:line="264" w:lineRule="auto"/>
        <w:ind w:left="284" w:hanging="284"/>
        <w:jc w:val="both"/>
        <w:rPr>
          <w:sz w:val="26"/>
          <w:szCs w:val="26"/>
        </w:rPr>
      </w:pPr>
      <w:r w:rsidRPr="007B222E">
        <w:rPr>
          <w:rFonts w:ascii="Times New Roman" w:eastAsia="標楷體" w:hAnsi="Times New Roman" w:cs="Times New Roman" w:hint="eastAsia"/>
          <w:sz w:val="26"/>
          <w:szCs w:val="26"/>
        </w:rPr>
        <w:t>基層醫療的看法</w:t>
      </w:r>
    </w:p>
    <w:p w14:paraId="79381F28" w14:textId="4789A437" w:rsidR="007B222E" w:rsidRPr="007B222E" w:rsidRDefault="007B222E" w:rsidP="006A07DA">
      <w:pPr>
        <w:pStyle w:val="Standard"/>
        <w:widowControl/>
        <w:numPr>
          <w:ilvl w:val="1"/>
          <w:numId w:val="93"/>
        </w:numPr>
        <w:snapToGrid w:val="0"/>
        <w:spacing w:beforeLines="50" w:before="120" w:line="264" w:lineRule="auto"/>
        <w:ind w:left="567" w:hanging="425"/>
        <w:jc w:val="both"/>
        <w:rPr>
          <w:sz w:val="26"/>
          <w:szCs w:val="26"/>
        </w:rPr>
      </w:pPr>
      <w:r w:rsidRPr="007B222E">
        <w:rPr>
          <w:rFonts w:ascii="Times New Roman" w:eastAsia="標楷體" w:hAnsi="Times New Roman" w:cs="Times New Roman" w:hint="eastAsia"/>
          <w:sz w:val="26"/>
          <w:szCs w:val="26"/>
        </w:rPr>
        <w:t>基層診所端的收案經驗和能力影響參與的意願</w:t>
      </w:r>
    </w:p>
    <w:p w14:paraId="79103B96" w14:textId="32A2E1EB" w:rsidR="007B222E" w:rsidRPr="007B222E" w:rsidRDefault="007B222E" w:rsidP="006A07DA">
      <w:pPr>
        <w:pStyle w:val="Standard"/>
        <w:widowControl/>
        <w:snapToGrid w:val="0"/>
        <w:spacing w:beforeLines="50" w:before="120" w:line="264" w:lineRule="auto"/>
        <w:ind w:leftChars="100" w:left="240" w:firstLineChars="200" w:firstLine="520"/>
        <w:jc w:val="both"/>
        <w:rPr>
          <w:sz w:val="26"/>
          <w:szCs w:val="26"/>
        </w:rPr>
      </w:pPr>
      <w:r w:rsidRPr="007B222E">
        <w:rPr>
          <w:rFonts w:ascii="Times New Roman" w:eastAsia="標楷體" w:hAnsi="Times New Roman" w:cs="Times New Roman" w:hint="eastAsia"/>
          <w:sz w:val="26"/>
          <w:szCs w:val="26"/>
        </w:rPr>
        <w:t>對於天恩診所或是原先已在提供</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重度</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居家醫療的院所而言，這個計畫財務支持基層醫護團隊的服務給付，相對減輕許多基層院所負責人的營運開銷，只需調整配合健保計畫和程序規定即可。在設備面包括已有參酌使用先進的遠端監測系統，包括智慧手錶、智慧床墊等蒐集生理數據或身體動作，並有連線專人管理。</w:t>
      </w:r>
    </w:p>
    <w:p w14:paraId="7ECAE5A5" w14:textId="77777777" w:rsidR="007B222E" w:rsidRPr="007B222E" w:rsidRDefault="007B222E" w:rsidP="006A07DA">
      <w:pPr>
        <w:pStyle w:val="Standard"/>
        <w:widowControl/>
        <w:snapToGrid w:val="0"/>
        <w:spacing w:beforeLines="50" w:before="120" w:line="264" w:lineRule="auto"/>
        <w:ind w:leftChars="100" w:left="240" w:firstLineChars="200" w:firstLine="520"/>
        <w:jc w:val="both"/>
        <w:rPr>
          <w:sz w:val="26"/>
          <w:szCs w:val="26"/>
        </w:rPr>
      </w:pPr>
      <w:r w:rsidRPr="007B222E">
        <w:rPr>
          <w:rFonts w:ascii="Times New Roman" w:eastAsia="標楷體" w:hAnsi="Times New Roman" w:cs="Times New Roman" w:hint="eastAsia"/>
          <w:sz w:val="26"/>
          <w:szCs w:val="26"/>
        </w:rPr>
        <w:t>然而對一般沒有居家個案經驗的院所就會有點問題，因為計畫設定的</w:t>
      </w:r>
      <w:r w:rsidRPr="007B222E">
        <w:rPr>
          <w:rFonts w:ascii="Times New Roman" w:eastAsia="標楷體" w:hAnsi="Times New Roman" w:cs="Times New Roman"/>
          <w:sz w:val="26"/>
          <w:szCs w:val="26"/>
        </w:rPr>
        <w:t>3</w:t>
      </w:r>
      <w:r w:rsidRPr="007B222E">
        <w:rPr>
          <w:rFonts w:ascii="Times New Roman" w:eastAsia="標楷體" w:hAnsi="Times New Roman" w:cs="Times New Roman" w:hint="eastAsia"/>
          <w:sz w:val="26"/>
          <w:szCs w:val="26"/>
        </w:rPr>
        <w:t>種住院條件</w:t>
      </w:r>
      <w:r w:rsidRPr="007B222E">
        <w:rPr>
          <w:rFonts w:ascii="Times New Roman" w:eastAsia="標楷體" w:hAnsi="Times New Roman" w:cs="Times New Roman"/>
          <w:sz w:val="26"/>
          <w:szCs w:val="26"/>
        </w:rPr>
        <w:t>—</w:t>
      </w:r>
      <w:r w:rsidRPr="007B222E">
        <w:rPr>
          <w:rFonts w:ascii="Times New Roman" w:eastAsia="標楷體" w:hAnsi="Times New Roman" w:cs="Times New Roman" w:hint="eastAsia"/>
          <w:sz w:val="26"/>
          <w:szCs w:val="26"/>
        </w:rPr>
        <w:t>肺炎、泌尿道感染、蜂窩組織炎，各有定義和條款不能亂收治，包括發炎指數白血球升高需要痰液的培養和檢測、病人在住院的時候需要調配護理人力等等，有些院所可能就會覺得在設備和人力上都是麻煩的成本負擔，診所端對於參與的意願就會卻步。</w:t>
      </w:r>
    </w:p>
    <w:p w14:paraId="48D8EA65" w14:textId="0FBA1152" w:rsidR="007B222E" w:rsidRPr="007B222E" w:rsidRDefault="007B222E" w:rsidP="006A07DA">
      <w:pPr>
        <w:pStyle w:val="Standard"/>
        <w:widowControl/>
        <w:numPr>
          <w:ilvl w:val="1"/>
          <w:numId w:val="93"/>
        </w:numPr>
        <w:snapToGrid w:val="0"/>
        <w:spacing w:beforeLines="50" w:before="120" w:line="264" w:lineRule="auto"/>
        <w:ind w:left="567" w:hanging="425"/>
        <w:jc w:val="both"/>
        <w:rPr>
          <w:sz w:val="26"/>
          <w:szCs w:val="26"/>
        </w:rPr>
      </w:pPr>
      <w:r w:rsidRPr="007B222E">
        <w:rPr>
          <w:rFonts w:ascii="Times New Roman" w:eastAsia="標楷體" w:hAnsi="Times New Roman" w:cs="Times New Roman" w:hint="eastAsia"/>
          <w:sz w:val="26"/>
          <w:szCs w:val="26"/>
        </w:rPr>
        <w:t>基層醫院端的護理人力需要更多的激勵誘因</w:t>
      </w:r>
    </w:p>
    <w:p w14:paraId="44A4FD7B" w14:textId="16077D09" w:rsidR="007B222E" w:rsidRPr="007B222E" w:rsidRDefault="007B222E" w:rsidP="006A07DA">
      <w:pPr>
        <w:pStyle w:val="Standard"/>
        <w:widowControl/>
        <w:snapToGrid w:val="0"/>
        <w:spacing w:beforeLines="50" w:before="120" w:line="264" w:lineRule="auto"/>
        <w:ind w:leftChars="100" w:left="240" w:firstLineChars="200" w:firstLine="520"/>
        <w:jc w:val="both"/>
        <w:rPr>
          <w:sz w:val="26"/>
          <w:szCs w:val="26"/>
        </w:rPr>
      </w:pPr>
      <w:r w:rsidRPr="007B222E">
        <w:rPr>
          <w:rFonts w:ascii="Times New Roman" w:eastAsia="標楷體" w:hAnsi="Times New Roman" w:cs="Times New Roman" w:hint="eastAsia"/>
          <w:sz w:val="26"/>
          <w:szCs w:val="26"/>
        </w:rPr>
        <w:t>對於原來就有在做居家的院所，再跨一步走到急症居家是沒問題的，然而在護理師、醫師人力不是很充足的前提下，以公立醫院一天</w:t>
      </w:r>
      <w:r w:rsidRPr="007B222E">
        <w:rPr>
          <w:rFonts w:ascii="Times New Roman" w:eastAsia="標楷體" w:hAnsi="Times New Roman" w:cs="Times New Roman"/>
          <w:sz w:val="26"/>
          <w:szCs w:val="26"/>
        </w:rPr>
        <w:t>8</w:t>
      </w:r>
      <w:r w:rsidRPr="007B222E">
        <w:rPr>
          <w:rFonts w:ascii="Times New Roman" w:eastAsia="標楷體" w:hAnsi="Times New Roman" w:cs="Times New Roman" w:hint="eastAsia"/>
          <w:sz w:val="26"/>
          <w:szCs w:val="26"/>
        </w:rPr>
        <w:t>小時之外，再增加居家急症的照顧，依規定是護理師必須每天訪視、醫師第一次要先進入案家收案，然後依循一定的住院時間</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例如肺炎</w:t>
      </w:r>
      <w:r w:rsidRPr="007B222E">
        <w:rPr>
          <w:rFonts w:ascii="Times New Roman" w:eastAsia="標楷體" w:hAnsi="Times New Roman" w:cs="Times New Roman"/>
          <w:sz w:val="26"/>
          <w:szCs w:val="26"/>
        </w:rPr>
        <w:t>9</w:t>
      </w:r>
      <w:r w:rsidRPr="007B222E">
        <w:rPr>
          <w:rFonts w:ascii="Times New Roman" w:eastAsia="標楷體" w:hAnsi="Times New Roman" w:cs="Times New Roman" w:hint="eastAsia"/>
          <w:sz w:val="26"/>
          <w:szCs w:val="26"/>
        </w:rPr>
        <w:t>天、泌尿道感染</w:t>
      </w:r>
      <w:r w:rsidRPr="007B222E">
        <w:rPr>
          <w:rFonts w:ascii="Times New Roman" w:eastAsia="標楷體" w:hAnsi="Times New Roman" w:cs="Times New Roman"/>
          <w:sz w:val="26"/>
          <w:szCs w:val="26"/>
        </w:rPr>
        <w:t>7</w:t>
      </w:r>
      <w:r w:rsidRPr="007B222E">
        <w:rPr>
          <w:rFonts w:ascii="Times New Roman" w:eastAsia="標楷體" w:hAnsi="Times New Roman" w:cs="Times New Roman" w:hint="eastAsia"/>
          <w:sz w:val="26"/>
          <w:szCs w:val="26"/>
        </w:rPr>
        <w:t>天、蜂窩性組織炎</w:t>
      </w:r>
      <w:r w:rsidRPr="007B222E">
        <w:rPr>
          <w:rFonts w:ascii="Times New Roman" w:eastAsia="標楷體" w:hAnsi="Times New Roman" w:cs="Times New Roman"/>
          <w:sz w:val="26"/>
          <w:szCs w:val="26"/>
        </w:rPr>
        <w:t>6</w:t>
      </w:r>
      <w:r w:rsidRPr="007B222E">
        <w:rPr>
          <w:rFonts w:ascii="Times New Roman" w:eastAsia="標楷體" w:hAnsi="Times New Roman" w:cs="Times New Roman" w:hint="eastAsia"/>
          <w:sz w:val="26"/>
          <w:szCs w:val="26"/>
        </w:rPr>
        <w:t>天</w:t>
      </w:r>
      <w:r w:rsidR="000A5FF7">
        <w:rPr>
          <w:rFonts w:ascii="Times New Roman" w:eastAsia="標楷體" w:hAnsi="Times New Roman" w:cs="Times New Roman" w:hint="eastAsia"/>
          <w:sz w:val="26"/>
          <w:szCs w:val="26"/>
        </w:rPr>
        <w:t>）</w:t>
      </w:r>
      <w:r w:rsidRPr="007B222E">
        <w:rPr>
          <w:rFonts w:ascii="Times New Roman" w:eastAsia="標楷體" w:hAnsi="Times New Roman" w:cs="Times New Roman" w:hint="eastAsia"/>
          <w:sz w:val="26"/>
          <w:szCs w:val="26"/>
        </w:rPr>
        <w:t>，在薪資和工時固定的體制下增加的工作，只給微薄的給付，原則上是推不出去的。而私人機構在護理人力的調配和工時成本也會出現問題，近來醫院端已有護理師人力缺口，如果配合居家急症照護還要留下</w:t>
      </w:r>
      <w:r w:rsidRPr="007B222E">
        <w:rPr>
          <w:rFonts w:ascii="Times New Roman" w:eastAsia="標楷體" w:hAnsi="Times New Roman" w:cs="Times New Roman"/>
          <w:sz w:val="26"/>
          <w:szCs w:val="26"/>
        </w:rPr>
        <w:t>2</w:t>
      </w:r>
      <w:r w:rsidRPr="007B222E">
        <w:rPr>
          <w:rFonts w:ascii="Times New Roman" w:eastAsia="標楷體" w:hAnsi="Times New Roman" w:cs="Times New Roman" w:hint="eastAsia"/>
          <w:sz w:val="26"/>
          <w:szCs w:val="26"/>
        </w:rPr>
        <w:t>名人力，在週末去訪視居家病人的加班費原則上是划不來的，這在執行面上是必須考量的挑戰。</w:t>
      </w:r>
    </w:p>
    <w:p w14:paraId="089D3AE4" w14:textId="745558FB" w:rsidR="007B222E" w:rsidRPr="007B222E" w:rsidRDefault="007B222E" w:rsidP="006A07DA">
      <w:pPr>
        <w:pStyle w:val="Standard"/>
        <w:widowControl/>
        <w:numPr>
          <w:ilvl w:val="1"/>
          <w:numId w:val="93"/>
        </w:numPr>
        <w:snapToGrid w:val="0"/>
        <w:spacing w:beforeLines="50" w:before="120" w:line="264" w:lineRule="auto"/>
        <w:ind w:left="567" w:hanging="425"/>
        <w:jc w:val="both"/>
        <w:rPr>
          <w:sz w:val="26"/>
          <w:szCs w:val="26"/>
        </w:rPr>
      </w:pPr>
      <w:r w:rsidRPr="007B222E">
        <w:rPr>
          <w:rFonts w:ascii="Times New Roman" w:eastAsia="標楷體" w:hAnsi="Times New Roman" w:cs="Times New Roman" w:hint="eastAsia"/>
          <w:sz w:val="26"/>
          <w:szCs w:val="26"/>
        </w:rPr>
        <w:t>天恩診所的經驗</w:t>
      </w:r>
    </w:p>
    <w:p w14:paraId="12E90330" w14:textId="243B49CC" w:rsidR="007B222E" w:rsidRDefault="007B222E" w:rsidP="006A07DA">
      <w:pPr>
        <w:pStyle w:val="Standard"/>
        <w:widowControl/>
        <w:snapToGrid w:val="0"/>
        <w:spacing w:beforeLines="50" w:before="120" w:line="264" w:lineRule="auto"/>
        <w:ind w:leftChars="100" w:left="240" w:firstLineChars="200" w:firstLine="520"/>
        <w:jc w:val="both"/>
        <w:rPr>
          <w:rFonts w:ascii="Times New Roman" w:eastAsia="標楷體" w:hAnsi="Times New Roman" w:cs="Times New Roman"/>
          <w:sz w:val="26"/>
          <w:szCs w:val="26"/>
        </w:rPr>
      </w:pPr>
      <w:r w:rsidRPr="007B222E">
        <w:rPr>
          <w:rFonts w:ascii="Times New Roman" w:eastAsia="標楷體" w:hAnsi="Times New Roman" w:cs="Times New Roman" w:hint="eastAsia"/>
          <w:sz w:val="26"/>
          <w:szCs w:val="26"/>
        </w:rPr>
        <w:t>團隊以排班方式會有週六當班的人力，週日則由趙醫師自己來加班，一切以病人為優先，例如近期剛結案一位</w:t>
      </w:r>
      <w:r w:rsidRPr="007B222E">
        <w:rPr>
          <w:rFonts w:ascii="Times New Roman" w:eastAsia="標楷體" w:hAnsi="Times New Roman" w:cs="Times New Roman"/>
          <w:sz w:val="26"/>
          <w:szCs w:val="26"/>
        </w:rPr>
        <w:t>91</w:t>
      </w:r>
      <w:r w:rsidRPr="007B222E">
        <w:rPr>
          <w:rFonts w:ascii="Times New Roman" w:eastAsia="標楷體" w:hAnsi="Times New Roman" w:cs="Times New Roman" w:hint="eastAsia"/>
          <w:sz w:val="26"/>
          <w:szCs w:val="26"/>
        </w:rPr>
        <w:t>歲老先生腸胃道出血的在家住院，原先家屬說要送醫院了，但是老先生不要，在尊重個案的意願下，我們帶著點滴、止血針、營養蛋白等到家裡施打了兩天，老先生仍然可在家裡接受治療病況穩定。類似個案家庭對於醫療照護的需求，只要團隊人力、設備和交通上可以解決就不算是困難，因為能夠幫一個個家庭很圓滿溫馨地團聚起來，這是我和團隊很大的回饋收穫。我們樂見政策和經費推動支持這些計畫，對於其他同樣在居家醫療付出心力的團隊而言，更多的動力是來自於那些家庭很溫馨的回饋</w:t>
      </w:r>
      <w:r w:rsidR="00A74346">
        <w:rPr>
          <w:rFonts w:ascii="Times New Roman" w:eastAsia="標楷體" w:hAnsi="Times New Roman" w:cs="Times New Roman" w:hint="eastAsia"/>
          <w:sz w:val="26"/>
          <w:szCs w:val="26"/>
        </w:rPr>
        <w:t>。</w:t>
      </w:r>
    </w:p>
    <w:p w14:paraId="118AD6E0" w14:textId="77777777" w:rsidR="00EA12BC" w:rsidRDefault="00EA12BC" w:rsidP="006A07DA">
      <w:pPr>
        <w:pStyle w:val="Standard"/>
        <w:widowControl/>
        <w:snapToGrid w:val="0"/>
        <w:spacing w:beforeLines="50" w:before="120" w:line="264" w:lineRule="auto"/>
        <w:ind w:leftChars="100" w:left="240" w:firstLineChars="200" w:firstLine="520"/>
        <w:jc w:val="both"/>
        <w:rPr>
          <w:rFonts w:ascii="Times New Roman" w:eastAsia="標楷體" w:hAnsi="Times New Roman" w:cs="Times New Roman"/>
          <w:sz w:val="26"/>
          <w:szCs w:val="26"/>
        </w:rPr>
      </w:pPr>
    </w:p>
    <w:p w14:paraId="0233768B" w14:textId="6500ECAA" w:rsidR="00A74346" w:rsidRPr="00A74346" w:rsidRDefault="00A74346" w:rsidP="00837396">
      <w:pPr>
        <w:pStyle w:val="ab"/>
        <w:numPr>
          <w:ilvl w:val="1"/>
          <w:numId w:val="29"/>
        </w:numPr>
        <w:overflowPunct w:val="0"/>
        <w:snapToGrid w:val="0"/>
        <w:spacing w:beforeLines="50" w:before="120" w:line="264" w:lineRule="auto"/>
        <w:ind w:leftChars="0" w:left="567" w:hanging="567"/>
        <w:outlineLvl w:val="1"/>
        <w:rPr>
          <w:rFonts w:ascii="Times New Roman" w:eastAsia="標楷體" w:hAnsi="Times New Roman" w:cs="Times New Roman"/>
          <w:b/>
          <w:sz w:val="26"/>
          <w:szCs w:val="26"/>
        </w:rPr>
      </w:pPr>
      <w:bookmarkStart w:id="123" w:name="_Toc188281388"/>
      <w:r w:rsidRPr="00A74346">
        <w:rPr>
          <w:rFonts w:ascii="Times New Roman" w:eastAsia="標楷體" w:hAnsi="Times New Roman" w:cs="Times New Roman"/>
          <w:b/>
          <w:color w:val="000000" w:themeColor="text1"/>
          <w:sz w:val="26"/>
          <w:szCs w:val="26"/>
          <w:shd w:val="clear" w:color="auto" w:fill="FFFFFF"/>
        </w:rPr>
        <w:lastRenderedPageBreak/>
        <w:t>盧豐華院長</w:t>
      </w:r>
      <w:r w:rsidR="00D7261A">
        <w:rPr>
          <w:rFonts w:ascii="Times New Roman" w:eastAsia="標楷體" w:hAnsi="Times New Roman" w:cs="Times New Roman" w:hint="eastAsia"/>
          <w:b/>
          <w:bCs/>
          <w:color w:val="0D0D0D" w:themeColor="text1" w:themeTint="F2"/>
          <w:sz w:val="28"/>
          <w:szCs w:val="28"/>
        </w:rPr>
        <w:t>（</w:t>
      </w:r>
      <w:r w:rsidRPr="00A74346">
        <w:rPr>
          <w:rFonts w:ascii="Times New Roman" w:eastAsia="標楷體" w:hAnsi="Times New Roman" w:cs="Times New Roman"/>
          <w:b/>
          <w:color w:val="000000" w:themeColor="text1"/>
          <w:sz w:val="26"/>
          <w:szCs w:val="26"/>
          <w:shd w:val="clear" w:color="auto" w:fill="FFFFFF"/>
        </w:rPr>
        <w:t>世澤居家醫療診所</w:t>
      </w:r>
      <w:r w:rsidR="00D7261A">
        <w:rPr>
          <w:rFonts w:ascii="Times New Roman" w:eastAsia="標楷體" w:hAnsi="Times New Roman" w:cs="Times New Roman" w:hint="eastAsia"/>
          <w:b/>
          <w:bCs/>
          <w:color w:val="0D0D0D" w:themeColor="text1" w:themeTint="F2"/>
          <w:sz w:val="28"/>
          <w:szCs w:val="28"/>
        </w:rPr>
        <w:t>）</w:t>
      </w:r>
      <w:bookmarkEnd w:id="123"/>
    </w:p>
    <w:p w14:paraId="0ADB41C1" w14:textId="6D9D1ED0" w:rsidR="0011402A" w:rsidRPr="00752622" w:rsidRDefault="009E7AFB" w:rsidP="0011402A">
      <w:pPr>
        <w:pStyle w:val="Standard"/>
        <w:snapToGrid w:val="0"/>
        <w:spacing w:beforeLines="50" w:before="120"/>
        <w:ind w:left="2268" w:hanging="2268"/>
        <w:rPr>
          <w:b/>
          <w:color w:val="000000" w:themeColor="text1"/>
          <w:u w:val="single"/>
        </w:rPr>
      </w:pPr>
      <w:r>
        <w:rPr>
          <w:rFonts w:ascii="Times New Roman" w:eastAsia="標楷體" w:hAnsi="Times New Roman" w:cs="Times New Roman" w:hint="eastAsia"/>
          <w:b/>
          <w:color w:val="000000" w:themeColor="text1"/>
          <w:sz w:val="26"/>
          <w:szCs w:val="26"/>
        </w:rPr>
        <w:t>主題</w:t>
      </w:r>
      <w:r w:rsidR="0011402A">
        <w:rPr>
          <w:rFonts w:ascii="Times New Roman" w:eastAsia="標楷體" w:hAnsi="Times New Roman" w:cs="Times New Roman" w:hint="eastAsia"/>
          <w:b/>
          <w:color w:val="000000" w:themeColor="text1"/>
          <w:sz w:val="26"/>
          <w:szCs w:val="26"/>
        </w:rPr>
        <w:t>：</w:t>
      </w:r>
      <w:r w:rsidR="0011402A" w:rsidRPr="003A5AE5">
        <w:rPr>
          <w:rFonts w:ascii="Times New Roman" w:eastAsia="標楷體" w:hAnsi="Times New Roman" w:cs="Times New Roman"/>
          <w:b/>
          <w:color w:val="000000" w:themeColor="text1"/>
          <w:kern w:val="0"/>
          <w:sz w:val="26"/>
          <w:szCs w:val="26"/>
          <w:u w:val="single"/>
        </w:rPr>
        <w:t>影響基層診所參與居家醫療</w:t>
      </w:r>
      <w:r w:rsidR="0011402A" w:rsidRPr="003A5AE5">
        <w:rPr>
          <w:rFonts w:ascii="Times New Roman" w:eastAsia="標楷體" w:hAnsi="Times New Roman" w:cs="Times New Roman" w:hint="eastAsia"/>
          <w:b/>
          <w:color w:val="000000" w:themeColor="text1"/>
          <w:kern w:val="0"/>
          <w:sz w:val="26"/>
          <w:szCs w:val="26"/>
          <w:u w:val="single"/>
        </w:rPr>
        <w:t>整合照護服務的</w:t>
      </w:r>
      <w:r w:rsidR="0011402A" w:rsidRPr="003A5AE5">
        <w:rPr>
          <w:rFonts w:ascii="Times New Roman" w:eastAsia="標楷體" w:hAnsi="Times New Roman" w:cs="Times New Roman"/>
          <w:b/>
          <w:color w:val="000000" w:themeColor="text1"/>
          <w:kern w:val="0"/>
          <w:sz w:val="26"/>
          <w:szCs w:val="26"/>
          <w:u w:val="single"/>
        </w:rPr>
        <w:t>因素探討</w:t>
      </w:r>
    </w:p>
    <w:p w14:paraId="0D01C762" w14:textId="77C57569" w:rsidR="0011402A" w:rsidRPr="009F37C3" w:rsidRDefault="0011402A" w:rsidP="00580878">
      <w:pPr>
        <w:pStyle w:val="ab"/>
        <w:numPr>
          <w:ilvl w:val="0"/>
          <w:numId w:val="103"/>
        </w:numPr>
        <w:snapToGrid w:val="0"/>
        <w:spacing w:beforeLines="50" w:before="120" w:line="264" w:lineRule="auto"/>
        <w:ind w:leftChars="0" w:left="426" w:firstLine="0"/>
        <w:rPr>
          <w:rFonts w:ascii="Times New Roman" w:eastAsia="標楷體" w:hAnsi="Times New Roman"/>
          <w:snapToGrid w:val="0"/>
          <w:kern w:val="0"/>
          <w:sz w:val="26"/>
          <w:szCs w:val="26"/>
        </w:rPr>
      </w:pPr>
      <w:r w:rsidRPr="009F37C3">
        <w:rPr>
          <w:rFonts w:ascii="Times New Roman" w:eastAsia="標楷體" w:hAnsi="Times New Roman" w:hint="eastAsia"/>
          <w:snapToGrid w:val="0"/>
          <w:kern w:val="0"/>
          <w:sz w:val="26"/>
          <w:szCs w:val="26"/>
        </w:rPr>
        <w:t>理想的社區居家醫療</w:t>
      </w:r>
      <w:r w:rsidRPr="009F37C3">
        <w:rPr>
          <w:rFonts w:ascii="Times New Roman" w:eastAsia="標楷體" w:hAnsi="Times New Roman" w:cs="Times New Roman" w:hint="eastAsia"/>
          <w:kern w:val="0"/>
          <w:sz w:val="26"/>
          <w:szCs w:val="26"/>
        </w:rPr>
        <w:t>整合照護服務</w:t>
      </w:r>
    </w:p>
    <w:p w14:paraId="184AA4DD" w14:textId="1ADF226B" w:rsidR="0011402A" w:rsidRPr="0011402A" w:rsidRDefault="0011402A" w:rsidP="009F37C3">
      <w:pPr>
        <w:snapToGrid w:val="0"/>
        <w:spacing w:beforeLines="50" w:before="120" w:line="264" w:lineRule="auto"/>
        <w:ind w:firstLineChars="218" w:firstLine="567"/>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個人長年在</w:t>
      </w:r>
      <w:r w:rsidRPr="0011402A">
        <w:rPr>
          <w:rFonts w:ascii="Times New Roman" w:eastAsia="標楷體" w:hAnsi="Times New Roman" w:cs="Times New Roman" w:hint="eastAsia"/>
          <w:bCs/>
          <w:kern w:val="36"/>
          <w:sz w:val="26"/>
          <w:szCs w:val="26"/>
        </w:rPr>
        <w:t>國立</w:t>
      </w:r>
      <w:r w:rsidRPr="0011402A">
        <w:rPr>
          <w:rFonts w:ascii="Times New Roman" w:eastAsia="標楷體" w:hAnsi="Times New Roman" w:cs="Times New Roman"/>
          <w:bCs/>
          <w:kern w:val="36"/>
          <w:sz w:val="26"/>
          <w:szCs w:val="26"/>
        </w:rPr>
        <w:t>成功大學醫學院附設醫院</w:t>
      </w:r>
      <w:r w:rsidR="000A5FF7">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hint="eastAsia"/>
          <w:bCs/>
          <w:kern w:val="36"/>
          <w:sz w:val="26"/>
          <w:szCs w:val="26"/>
        </w:rPr>
        <w:t>以下簡稱成大醫院</w:t>
      </w:r>
      <w:r w:rsidR="000A5FF7">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家</w:t>
      </w:r>
      <w:r w:rsidRPr="0011402A">
        <w:rPr>
          <w:rFonts w:ascii="Times New Roman" w:eastAsia="標楷體" w:hAnsi="Times New Roman" w:cs="Times New Roman" w:hint="eastAsia"/>
          <w:bCs/>
          <w:kern w:val="36"/>
          <w:sz w:val="26"/>
          <w:szCs w:val="26"/>
        </w:rPr>
        <w:t>庭</w:t>
      </w:r>
      <w:r w:rsidRPr="0011402A">
        <w:rPr>
          <w:rFonts w:ascii="Times New Roman" w:eastAsia="標楷體" w:hAnsi="Times New Roman" w:cs="Times New Roman"/>
          <w:bCs/>
          <w:kern w:val="36"/>
          <w:sz w:val="26"/>
          <w:szCs w:val="26"/>
        </w:rPr>
        <w:t>醫</w:t>
      </w:r>
      <w:r w:rsidRPr="0011402A">
        <w:rPr>
          <w:rFonts w:ascii="Times New Roman" w:eastAsia="標楷體" w:hAnsi="Times New Roman" w:cs="Times New Roman" w:hint="eastAsia"/>
          <w:bCs/>
          <w:kern w:val="36"/>
          <w:sz w:val="26"/>
          <w:szCs w:val="26"/>
        </w:rPr>
        <w:t>學</w:t>
      </w:r>
      <w:r w:rsidRPr="0011402A">
        <w:rPr>
          <w:rFonts w:ascii="Times New Roman" w:eastAsia="標楷體" w:hAnsi="Times New Roman" w:cs="Times New Roman"/>
          <w:bCs/>
          <w:kern w:val="36"/>
          <w:sz w:val="26"/>
          <w:szCs w:val="26"/>
        </w:rPr>
        <w:t>和</w:t>
      </w:r>
      <w:r w:rsidRPr="0011402A">
        <w:rPr>
          <w:rFonts w:ascii="Times New Roman" w:eastAsia="標楷體" w:hAnsi="Times New Roman" w:cs="Times New Roman" w:hint="eastAsia"/>
          <w:bCs/>
          <w:kern w:val="36"/>
          <w:sz w:val="26"/>
          <w:szCs w:val="26"/>
        </w:rPr>
        <w:t>高齡</w:t>
      </w:r>
      <w:r w:rsidRPr="0011402A">
        <w:rPr>
          <w:rFonts w:ascii="Times New Roman" w:eastAsia="標楷體" w:hAnsi="Times New Roman" w:cs="Times New Roman"/>
          <w:bCs/>
          <w:kern w:val="36"/>
          <w:sz w:val="26"/>
          <w:szCs w:val="26"/>
        </w:rPr>
        <w:t>醫學領域</w:t>
      </w:r>
      <w:r w:rsidRPr="0011402A">
        <w:rPr>
          <w:rFonts w:ascii="Times New Roman" w:eastAsia="標楷體" w:hAnsi="Times New Roman" w:cs="Times New Roman" w:hint="eastAsia"/>
          <w:bCs/>
          <w:kern w:val="36"/>
          <w:sz w:val="26"/>
          <w:szCs w:val="26"/>
        </w:rPr>
        <w:t>服務及</w:t>
      </w:r>
      <w:r w:rsidRPr="0011402A">
        <w:rPr>
          <w:rFonts w:ascii="Times New Roman" w:eastAsia="標楷體" w:hAnsi="Times New Roman" w:cs="Times New Roman"/>
          <w:bCs/>
          <w:kern w:val="36"/>
          <w:sz w:val="26"/>
          <w:szCs w:val="26"/>
        </w:rPr>
        <w:t>研究</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退休前即開始思考</w:t>
      </w:r>
      <w:r w:rsidRPr="0011402A">
        <w:rPr>
          <w:rFonts w:ascii="Times New Roman" w:eastAsia="標楷體" w:hAnsi="Times New Roman" w:cs="Times New Roman" w:hint="eastAsia"/>
          <w:bCs/>
          <w:kern w:val="36"/>
          <w:sz w:val="26"/>
          <w:szCs w:val="26"/>
        </w:rPr>
        <w:t>從事</w:t>
      </w:r>
      <w:r w:rsidRPr="0011402A">
        <w:rPr>
          <w:rFonts w:ascii="Times New Roman" w:eastAsia="標楷體" w:hAnsi="Times New Roman" w:cs="Times New Roman"/>
          <w:bCs/>
          <w:kern w:val="36"/>
          <w:sz w:val="26"/>
          <w:szCs w:val="26"/>
        </w:rPr>
        <w:t>居家醫療或可作為</w:t>
      </w:r>
      <w:r w:rsidRPr="0011402A">
        <w:rPr>
          <w:rFonts w:ascii="Times New Roman" w:eastAsia="標楷體" w:hAnsi="Times New Roman" w:cs="Times New Roman" w:hint="eastAsia"/>
          <w:bCs/>
          <w:kern w:val="36"/>
          <w:sz w:val="26"/>
          <w:szCs w:val="26"/>
        </w:rPr>
        <w:t>醫師</w:t>
      </w:r>
      <w:r w:rsidRPr="0011402A">
        <w:rPr>
          <w:rFonts w:ascii="Times New Roman" w:eastAsia="標楷體" w:hAnsi="Times New Roman" w:cs="Times New Roman"/>
          <w:bCs/>
          <w:kern w:val="36"/>
          <w:sz w:val="26"/>
          <w:szCs w:val="26"/>
        </w:rPr>
        <w:t>漸進式退休的模式，因此退休前</w:t>
      </w:r>
      <w:r w:rsidRPr="0011402A">
        <w:rPr>
          <w:rFonts w:ascii="Times New Roman" w:eastAsia="標楷體" w:hAnsi="Times New Roman" w:cs="Times New Roman"/>
          <w:bCs/>
          <w:kern w:val="36"/>
          <w:sz w:val="26"/>
          <w:szCs w:val="26"/>
        </w:rPr>
        <w:t>3</w:t>
      </w:r>
      <w:r w:rsidRPr="0011402A">
        <w:rPr>
          <w:rFonts w:ascii="Times New Roman" w:eastAsia="標楷體" w:hAnsi="Times New Roman" w:cs="Times New Roman"/>
          <w:bCs/>
          <w:kern w:val="36"/>
          <w:sz w:val="26"/>
          <w:szCs w:val="26"/>
        </w:rPr>
        <w:t>年便開始</w:t>
      </w:r>
      <w:r w:rsidRPr="0011402A">
        <w:rPr>
          <w:rFonts w:ascii="Times New Roman" w:eastAsia="標楷體" w:hAnsi="Times New Roman" w:cs="Times New Roman" w:hint="eastAsia"/>
          <w:bCs/>
          <w:kern w:val="36"/>
          <w:sz w:val="26"/>
          <w:szCs w:val="26"/>
        </w:rPr>
        <w:t>直接</w:t>
      </w:r>
      <w:r w:rsidRPr="0011402A">
        <w:rPr>
          <w:rFonts w:ascii="Times New Roman" w:eastAsia="標楷體" w:hAnsi="Times New Roman" w:cs="Times New Roman"/>
          <w:bCs/>
          <w:kern w:val="36"/>
          <w:sz w:val="26"/>
          <w:szCs w:val="26"/>
        </w:rPr>
        <w:t>參與成大</w:t>
      </w:r>
      <w:r w:rsidRPr="0011402A">
        <w:rPr>
          <w:rFonts w:ascii="Times New Roman" w:eastAsia="標楷體" w:hAnsi="Times New Roman" w:cs="Times New Roman" w:hint="eastAsia"/>
          <w:bCs/>
          <w:kern w:val="36"/>
          <w:sz w:val="26"/>
          <w:szCs w:val="26"/>
        </w:rPr>
        <w:t>醫院居家護理所</w:t>
      </w:r>
      <w:r w:rsidRPr="0011402A">
        <w:rPr>
          <w:rFonts w:ascii="Times New Roman" w:eastAsia="標楷體" w:hAnsi="Times New Roman" w:cs="Times New Roman"/>
          <w:bCs/>
          <w:kern w:val="36"/>
          <w:sz w:val="26"/>
          <w:szCs w:val="26"/>
        </w:rPr>
        <w:t>的居家醫療</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退休</w:t>
      </w:r>
      <w:r w:rsidRPr="0011402A">
        <w:rPr>
          <w:rFonts w:ascii="Times New Roman" w:eastAsia="標楷體" w:hAnsi="Times New Roman" w:cs="Times New Roman" w:hint="eastAsia"/>
          <w:bCs/>
          <w:kern w:val="36"/>
          <w:sz w:val="26"/>
          <w:szCs w:val="26"/>
        </w:rPr>
        <w:t>後</w:t>
      </w:r>
      <w:r w:rsidRPr="0011402A">
        <w:rPr>
          <w:rFonts w:ascii="Times New Roman" w:eastAsia="標楷體" w:hAnsi="Times New Roman" w:cs="Times New Roman"/>
          <w:bCs/>
          <w:kern w:val="36"/>
          <w:sz w:val="26"/>
          <w:szCs w:val="26"/>
        </w:rPr>
        <w:t>回到社區開業</w:t>
      </w:r>
      <w:r w:rsidRPr="0011402A">
        <w:rPr>
          <w:rFonts w:ascii="Times New Roman" w:eastAsia="標楷體" w:hAnsi="Times New Roman" w:cs="Times New Roman" w:hint="eastAsia"/>
          <w:bCs/>
          <w:kern w:val="36"/>
          <w:sz w:val="26"/>
          <w:szCs w:val="26"/>
        </w:rPr>
        <w:t>繼續執行居家醫療服務。除了持續臨床教學和號召實務相長的社群組成團隊，並以</w:t>
      </w:r>
      <w:r w:rsidRPr="0011402A">
        <w:rPr>
          <w:rFonts w:ascii="Times New Roman" w:eastAsia="標楷體" w:hAnsi="Times New Roman" w:cs="Times New Roman"/>
          <w:bCs/>
          <w:kern w:val="36"/>
          <w:sz w:val="26"/>
          <w:szCs w:val="26"/>
        </w:rPr>
        <w:t>Uber Doctor</w:t>
      </w:r>
      <w:r w:rsidRPr="0011402A">
        <w:rPr>
          <w:rFonts w:ascii="Times New Roman" w:eastAsia="標楷體" w:hAnsi="Times New Roman" w:cs="Times New Roman"/>
          <w:bCs/>
          <w:kern w:val="36"/>
          <w:sz w:val="26"/>
          <w:szCs w:val="26"/>
        </w:rPr>
        <w:t>式服務摸索理想的社區居家醫療模式</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尤其是居家醫療的開業模式</w:t>
      </w:r>
      <w:r w:rsidRPr="0011402A">
        <w:rPr>
          <w:rFonts w:ascii="Times New Roman" w:eastAsia="標楷體" w:hAnsi="Times New Roman" w:cs="Times New Roman" w:hint="eastAsia"/>
          <w:bCs/>
          <w:kern w:val="36"/>
          <w:sz w:val="26"/>
          <w:szCs w:val="26"/>
        </w:rPr>
        <w:t>及</w:t>
      </w:r>
      <w:r w:rsidRPr="0011402A">
        <w:rPr>
          <w:rFonts w:ascii="Times New Roman" w:eastAsia="標楷體" w:hAnsi="Times New Roman" w:cs="Times New Roman"/>
          <w:bCs/>
          <w:kern w:val="36"/>
          <w:sz w:val="26"/>
          <w:szCs w:val="26"/>
        </w:rPr>
        <w:t>建立醫師在護理之家的角色。</w:t>
      </w:r>
    </w:p>
    <w:p w14:paraId="02A376D9" w14:textId="305C86C7" w:rsidR="0011402A" w:rsidRPr="009F37C3" w:rsidRDefault="0011402A" w:rsidP="00580878">
      <w:pPr>
        <w:pStyle w:val="ab"/>
        <w:numPr>
          <w:ilvl w:val="0"/>
          <w:numId w:val="102"/>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9F37C3">
        <w:rPr>
          <w:rFonts w:ascii="Times New Roman" w:eastAsia="標楷體" w:hAnsi="Times New Roman" w:cs="Times New Roman"/>
          <w:snapToGrid w:val="0"/>
          <w:kern w:val="0"/>
          <w:sz w:val="26"/>
          <w:szCs w:val="26"/>
        </w:rPr>
        <w:t>成大醫院出院準備服務和居家醫療的推展</w:t>
      </w:r>
    </w:p>
    <w:p w14:paraId="54131E06" w14:textId="6BD67F06" w:rsidR="0011402A" w:rsidRPr="0011402A" w:rsidRDefault="0011402A" w:rsidP="009F37C3">
      <w:pPr>
        <w:snapToGrid w:val="0"/>
        <w:spacing w:beforeLines="50" w:before="120" w:line="264" w:lineRule="auto"/>
        <w:ind w:firstLineChars="218" w:firstLine="567"/>
        <w:jc w:val="both"/>
        <w:rPr>
          <w:rFonts w:ascii="Times New Roman" w:eastAsia="標楷體" w:hAnsi="Times New Roman" w:cs="Times New Roman"/>
          <w:bCs/>
          <w:kern w:val="36"/>
          <w:sz w:val="26"/>
          <w:szCs w:val="26"/>
        </w:rPr>
      </w:pPr>
      <w:r w:rsidRPr="0011402A">
        <w:rPr>
          <w:rFonts w:ascii="Times New Roman" w:eastAsia="標楷體" w:hAnsi="Times New Roman" w:cs="Times New Roman" w:hint="eastAsia"/>
          <w:bCs/>
          <w:kern w:val="36"/>
          <w:sz w:val="26"/>
          <w:szCs w:val="26"/>
        </w:rPr>
        <w:t>行政院</w:t>
      </w:r>
      <w:r w:rsidRPr="0011402A">
        <w:rPr>
          <w:rFonts w:ascii="Times New Roman" w:eastAsia="標楷體" w:hAnsi="Times New Roman" w:cs="Times New Roman"/>
          <w:snapToGrid w:val="0"/>
          <w:kern w:val="0"/>
          <w:sz w:val="26"/>
          <w:szCs w:val="26"/>
        </w:rPr>
        <w:t>衛生署</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hint="eastAsia"/>
          <w:snapToGrid w:val="0"/>
          <w:kern w:val="0"/>
          <w:sz w:val="26"/>
          <w:szCs w:val="26"/>
        </w:rPr>
        <w:t>衛生福利部前身</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1993</w:t>
      </w:r>
      <w:r w:rsidRPr="0011402A">
        <w:rPr>
          <w:rFonts w:ascii="Times New Roman" w:eastAsia="標楷體" w:hAnsi="Times New Roman" w:cs="Times New Roman"/>
          <w:snapToGrid w:val="0"/>
          <w:kern w:val="0"/>
          <w:sz w:val="26"/>
          <w:szCs w:val="26"/>
        </w:rPr>
        <w:t>年即將「協助推廣醫院施行出院準備服務計畫」列為重點工作項目之一，且因國內人口老化、慢性病盛行、全民健保的實施與醫療服務型態的轉型，因而各醫院皆有迫切推展出院準備服務之需求</w:t>
      </w:r>
      <w:r w:rsidR="006A47BB">
        <w:rPr>
          <w:rFonts w:ascii="Times New Roman" w:eastAsia="標楷體" w:hAnsi="Times New Roman" w:cs="Times New Roman"/>
          <w:snapToGrid w:val="0"/>
          <w:kern w:val="0"/>
          <w:sz w:val="26"/>
          <w:szCs w:val="26"/>
        </w:rPr>
        <w:t>(</w:t>
      </w:r>
      <w:r w:rsidRPr="0011402A">
        <w:rPr>
          <w:rFonts w:ascii="Times New Roman" w:eastAsia="標楷體" w:hAnsi="Times New Roman" w:cs="Times New Roman"/>
          <w:snapToGrid w:val="0"/>
          <w:kern w:val="0"/>
          <w:sz w:val="26"/>
          <w:szCs w:val="26"/>
        </w:rPr>
        <w:t>黃素霞、邱淑貞、盧豐華，</w:t>
      </w:r>
      <w:r w:rsidRPr="0011402A">
        <w:rPr>
          <w:rFonts w:ascii="Times New Roman" w:eastAsia="標楷體" w:hAnsi="Times New Roman" w:cs="Times New Roman"/>
          <w:snapToGrid w:val="0"/>
          <w:kern w:val="0"/>
          <w:sz w:val="26"/>
          <w:szCs w:val="26"/>
        </w:rPr>
        <w:t>2011</w:t>
      </w:r>
      <w:r w:rsidR="006A47BB">
        <w:rPr>
          <w:rFonts w:ascii="Times New Roman" w:eastAsia="標楷體" w:hAnsi="Times New Roman" w:cs="Times New Roman"/>
          <w:snapToGrid w:val="0"/>
          <w:kern w:val="0"/>
          <w:sz w:val="26"/>
          <w:szCs w:val="26"/>
        </w:rPr>
        <w:t>)</w:t>
      </w:r>
      <w:r w:rsidRPr="0011402A">
        <w:rPr>
          <w:rFonts w:ascii="Times New Roman" w:eastAsia="標楷體" w:hAnsi="Times New Roman" w:cs="Times New Roman"/>
          <w:snapToGrid w:val="0"/>
          <w:kern w:val="0"/>
          <w:sz w:val="26"/>
          <w:szCs w:val="26"/>
        </w:rPr>
        <w:t>。因此</w:t>
      </w:r>
      <w:r w:rsidRPr="0011402A">
        <w:rPr>
          <w:rFonts w:ascii="Times New Roman" w:eastAsia="標楷體" w:hAnsi="Times New Roman" w:cs="Times New Roman"/>
          <w:bCs/>
          <w:kern w:val="36"/>
          <w:sz w:val="26"/>
          <w:szCs w:val="26"/>
        </w:rPr>
        <w:t>成大醫院</w:t>
      </w:r>
      <w:r w:rsidRPr="0011402A">
        <w:rPr>
          <w:rFonts w:ascii="Times New Roman" w:eastAsia="標楷體" w:hAnsi="Times New Roman" w:cs="Times New Roman" w:hint="eastAsia"/>
          <w:bCs/>
          <w:kern w:val="36"/>
          <w:sz w:val="26"/>
          <w:szCs w:val="26"/>
        </w:rPr>
        <w:t>護理部</w:t>
      </w:r>
      <w:r w:rsidRPr="0011402A">
        <w:rPr>
          <w:rFonts w:ascii="Times New Roman" w:eastAsia="標楷體" w:hAnsi="Times New Roman" w:cs="Times New Roman"/>
          <w:bCs/>
          <w:kern w:val="36"/>
          <w:sz w:val="26"/>
          <w:szCs w:val="26"/>
        </w:rPr>
        <w:t>自</w:t>
      </w:r>
      <w:r w:rsidRPr="0011402A">
        <w:rPr>
          <w:rFonts w:ascii="Times New Roman" w:eastAsia="標楷體" w:hAnsi="Times New Roman" w:cs="Times New Roman" w:hint="eastAsia"/>
          <w:bCs/>
          <w:kern w:val="36"/>
          <w:sz w:val="26"/>
          <w:szCs w:val="26"/>
        </w:rPr>
        <w:t>1</w:t>
      </w:r>
      <w:r w:rsidRPr="0011402A">
        <w:rPr>
          <w:rFonts w:ascii="Times New Roman" w:eastAsia="標楷體" w:hAnsi="Times New Roman" w:cs="Times New Roman"/>
          <w:bCs/>
          <w:kern w:val="36"/>
          <w:sz w:val="26"/>
          <w:szCs w:val="26"/>
        </w:rPr>
        <w:t>996</w:t>
      </w:r>
      <w:r w:rsidRPr="0011402A">
        <w:rPr>
          <w:rFonts w:ascii="Times New Roman" w:eastAsia="標楷體" w:hAnsi="Times New Roman" w:cs="Times New Roman"/>
          <w:bCs/>
          <w:kern w:val="36"/>
          <w:sz w:val="26"/>
          <w:szCs w:val="26"/>
        </w:rPr>
        <w:t>年即</w:t>
      </w:r>
      <w:r w:rsidRPr="0011402A">
        <w:rPr>
          <w:rFonts w:ascii="Times New Roman" w:eastAsia="標楷體" w:hAnsi="Times New Roman" w:cs="Times New Roman" w:hint="eastAsia"/>
          <w:bCs/>
          <w:kern w:val="36"/>
          <w:sz w:val="26"/>
          <w:szCs w:val="26"/>
        </w:rPr>
        <w:t>在衛生署經費補助下開始推展「</w:t>
      </w:r>
      <w:r w:rsidRPr="0011402A">
        <w:rPr>
          <w:rFonts w:ascii="Times New Roman" w:eastAsia="標楷體" w:hAnsi="Times New Roman" w:cs="Times New Roman"/>
          <w:bCs/>
          <w:kern w:val="36"/>
          <w:sz w:val="26"/>
          <w:szCs w:val="26"/>
        </w:rPr>
        <w:t>出院準備服務</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w:t>
      </w:r>
      <w:r w:rsidRPr="0011402A">
        <w:rPr>
          <w:rFonts w:ascii="Times New Roman" w:eastAsia="標楷體" w:hAnsi="Times New Roman" w:cs="Times New Roman" w:hint="eastAsia"/>
          <w:bCs/>
          <w:kern w:val="36"/>
          <w:sz w:val="26"/>
          <w:szCs w:val="26"/>
        </w:rPr>
        <w:t>以</w:t>
      </w:r>
      <w:r w:rsidRPr="0011402A">
        <w:rPr>
          <w:rFonts w:ascii="Times New Roman" w:eastAsia="標楷體" w:hAnsi="Times New Roman" w:cs="Times New Roman"/>
          <w:bCs/>
          <w:kern w:val="36"/>
          <w:sz w:val="26"/>
          <w:szCs w:val="26"/>
        </w:rPr>
        <w:t>提升住院病人的照護品質且提早準備出院事宜</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服務</w:t>
      </w:r>
      <w:r w:rsidRPr="0011402A">
        <w:rPr>
          <w:rFonts w:ascii="Times New Roman" w:eastAsia="標楷體" w:hAnsi="Times New Roman" w:cs="Times New Roman"/>
          <w:sz w:val="26"/>
          <w:szCs w:val="26"/>
          <w:shd w:val="clear" w:color="auto" w:fill="FFFFFF"/>
        </w:rPr>
        <w:t>團隊包含醫師、護理師、營養師、社工師、藥師、復健師等成員，團隊</w:t>
      </w:r>
      <w:r w:rsidRPr="0011402A">
        <w:rPr>
          <w:rFonts w:ascii="Times New Roman" w:eastAsia="標楷體" w:hAnsi="Times New Roman" w:cs="Times New Roman" w:hint="eastAsia"/>
          <w:sz w:val="26"/>
          <w:szCs w:val="26"/>
          <w:shd w:val="clear" w:color="auto" w:fill="FFFFFF"/>
        </w:rPr>
        <w:t>自病人剛住院就</w:t>
      </w:r>
      <w:r w:rsidRPr="0011402A">
        <w:rPr>
          <w:rFonts w:ascii="Times New Roman" w:eastAsia="標楷體" w:hAnsi="Times New Roman" w:cs="Times New Roman"/>
          <w:sz w:val="26"/>
          <w:szCs w:val="26"/>
          <w:shd w:val="clear" w:color="auto" w:fill="FFFFFF"/>
        </w:rPr>
        <w:t>會評估病人</w:t>
      </w:r>
      <w:r w:rsidRPr="0011402A">
        <w:rPr>
          <w:rFonts w:ascii="Times New Roman" w:eastAsia="標楷體" w:hAnsi="Times New Roman" w:cs="Times New Roman" w:hint="eastAsia"/>
          <w:sz w:val="26"/>
          <w:szCs w:val="26"/>
          <w:shd w:val="clear" w:color="auto" w:fill="FFFFFF"/>
        </w:rPr>
        <w:t>出</w:t>
      </w:r>
      <w:r w:rsidRPr="0011402A">
        <w:rPr>
          <w:rFonts w:ascii="Times New Roman" w:eastAsia="標楷體" w:hAnsi="Times New Roman" w:cs="Times New Roman"/>
          <w:sz w:val="26"/>
          <w:szCs w:val="26"/>
          <w:shd w:val="clear" w:color="auto" w:fill="FFFFFF"/>
        </w:rPr>
        <w:t>院後</w:t>
      </w:r>
      <w:r w:rsidRPr="0011402A">
        <w:rPr>
          <w:rFonts w:ascii="Times New Roman" w:eastAsia="標楷體" w:hAnsi="Times New Roman" w:cs="Times New Roman" w:hint="eastAsia"/>
          <w:sz w:val="26"/>
          <w:szCs w:val="26"/>
          <w:shd w:val="clear" w:color="auto" w:fill="FFFFFF"/>
        </w:rPr>
        <w:t>在生理</w:t>
      </w:r>
      <w:r w:rsidRPr="0011402A">
        <w:rPr>
          <w:rFonts w:ascii="Times New Roman" w:eastAsia="標楷體" w:hAnsi="Times New Roman" w:cs="Times New Roman"/>
          <w:sz w:val="26"/>
          <w:szCs w:val="26"/>
          <w:shd w:val="clear" w:color="auto" w:fill="FFFFFF"/>
        </w:rPr>
        <w:t>、心理</w:t>
      </w:r>
      <w:r w:rsidRPr="0011402A">
        <w:rPr>
          <w:rFonts w:ascii="Times New Roman" w:eastAsia="標楷體" w:hAnsi="Times New Roman" w:cs="Times New Roman" w:hint="eastAsia"/>
          <w:sz w:val="26"/>
          <w:szCs w:val="26"/>
          <w:shd w:val="clear" w:color="auto" w:fill="FFFFFF"/>
        </w:rPr>
        <w:t>、社會</w:t>
      </w:r>
      <w:r w:rsidRPr="0011402A">
        <w:rPr>
          <w:rFonts w:ascii="Times New Roman" w:eastAsia="標楷體" w:hAnsi="Times New Roman" w:cs="Times New Roman"/>
          <w:sz w:val="26"/>
          <w:szCs w:val="26"/>
          <w:shd w:val="clear" w:color="auto" w:fill="FFFFFF"/>
        </w:rPr>
        <w:t>和</w:t>
      </w:r>
      <w:r w:rsidRPr="0011402A">
        <w:rPr>
          <w:rFonts w:ascii="Times New Roman" w:eastAsia="標楷體" w:hAnsi="Times New Roman" w:cs="Times New Roman" w:hint="eastAsia"/>
          <w:sz w:val="26"/>
          <w:szCs w:val="26"/>
          <w:shd w:val="clear" w:color="auto" w:fill="FFFFFF"/>
        </w:rPr>
        <w:t>經濟等</w:t>
      </w:r>
      <w:r w:rsidRPr="0011402A">
        <w:rPr>
          <w:rFonts w:ascii="Times New Roman" w:eastAsia="標楷體" w:hAnsi="Times New Roman" w:cs="Times New Roman"/>
          <w:sz w:val="26"/>
          <w:szCs w:val="26"/>
          <w:shd w:val="clear" w:color="auto" w:fill="FFFFFF"/>
        </w:rPr>
        <w:t>的照護需求，</w:t>
      </w:r>
      <w:r w:rsidRPr="0011402A">
        <w:rPr>
          <w:rFonts w:ascii="Times New Roman" w:eastAsia="標楷體" w:hAnsi="Times New Roman" w:cs="Times New Roman" w:hint="eastAsia"/>
          <w:sz w:val="26"/>
          <w:szCs w:val="26"/>
          <w:shd w:val="clear" w:color="auto" w:fill="FFFFFF"/>
        </w:rPr>
        <w:t>提早</w:t>
      </w:r>
      <w:r w:rsidRPr="0011402A">
        <w:rPr>
          <w:rFonts w:ascii="Times New Roman" w:eastAsia="標楷體" w:hAnsi="Times New Roman" w:cs="Times New Roman"/>
          <w:sz w:val="26"/>
          <w:szCs w:val="26"/>
          <w:shd w:val="clear" w:color="auto" w:fill="FFFFFF"/>
        </w:rPr>
        <w:t>提供個別化的相關服務</w:t>
      </w:r>
      <w:r w:rsidRPr="0011402A">
        <w:rPr>
          <w:rFonts w:ascii="Times New Roman" w:eastAsia="標楷體" w:hAnsi="Times New Roman" w:cs="Times New Roman" w:hint="eastAsia"/>
          <w:sz w:val="26"/>
          <w:szCs w:val="26"/>
          <w:shd w:val="clear" w:color="auto" w:fill="FFFFFF"/>
        </w:rPr>
        <w:t>。</w:t>
      </w:r>
    </w:p>
    <w:p w14:paraId="7C73B90D" w14:textId="79D03B22" w:rsidR="0011402A" w:rsidRPr="0011402A" w:rsidRDefault="0011402A" w:rsidP="009F37C3">
      <w:pPr>
        <w:snapToGrid w:val="0"/>
        <w:spacing w:beforeLines="50" w:before="120" w:line="264" w:lineRule="auto"/>
        <w:ind w:firstLineChars="218" w:firstLine="567"/>
        <w:jc w:val="both"/>
        <w:rPr>
          <w:rFonts w:ascii="Times New Roman" w:eastAsia="標楷體" w:hAnsi="Times New Roman" w:cs="Times New Roman"/>
          <w:snapToGrid w:val="0"/>
          <w:kern w:val="0"/>
          <w:sz w:val="26"/>
          <w:szCs w:val="26"/>
          <w:shd w:val="clear" w:color="auto" w:fill="FFFFFF"/>
        </w:rPr>
      </w:pPr>
      <w:r w:rsidRPr="0011402A">
        <w:rPr>
          <w:rFonts w:ascii="Times New Roman" w:eastAsia="標楷體" w:hAnsi="Times New Roman" w:cs="Times New Roman" w:hint="eastAsia"/>
          <w:snapToGrid w:val="0"/>
          <w:kern w:val="0"/>
          <w:sz w:val="26"/>
          <w:szCs w:val="26"/>
          <w:shd w:val="clear" w:color="auto" w:fill="FFFFFF"/>
        </w:rPr>
        <w:t>長官的支持及</w:t>
      </w:r>
      <w:r w:rsidRPr="0011402A">
        <w:rPr>
          <w:rFonts w:ascii="Times New Roman" w:eastAsia="標楷體" w:hAnsi="Times New Roman" w:cs="Times New Roman"/>
          <w:snapToGrid w:val="0"/>
          <w:kern w:val="0"/>
          <w:sz w:val="26"/>
          <w:szCs w:val="26"/>
          <w:shd w:val="clear" w:color="auto" w:fill="FFFFFF"/>
        </w:rPr>
        <w:t>醫師</w:t>
      </w:r>
      <w:r w:rsidRPr="0011402A">
        <w:rPr>
          <w:rFonts w:ascii="Times New Roman" w:eastAsia="標楷體" w:hAnsi="Times New Roman" w:cs="Times New Roman" w:hint="eastAsia"/>
          <w:snapToGrid w:val="0"/>
          <w:kern w:val="0"/>
          <w:sz w:val="26"/>
          <w:szCs w:val="26"/>
          <w:shd w:val="clear" w:color="auto" w:fill="FFFFFF"/>
        </w:rPr>
        <w:t>參與</w:t>
      </w:r>
      <w:r w:rsidRPr="0011402A">
        <w:rPr>
          <w:rFonts w:ascii="Times New Roman" w:eastAsia="標楷體" w:hAnsi="Times New Roman" w:cs="Times New Roman"/>
          <w:snapToGrid w:val="0"/>
          <w:kern w:val="0"/>
          <w:sz w:val="26"/>
          <w:szCs w:val="26"/>
          <w:shd w:val="clear" w:color="auto" w:fill="FFFFFF"/>
        </w:rPr>
        <w:t>為出院準備服務推動成功的主要關鍵因素，再透過跨領域醫療團隊</w:t>
      </w:r>
      <w:r w:rsidRPr="0011402A">
        <w:rPr>
          <w:rFonts w:ascii="Times New Roman" w:eastAsia="標楷體" w:hAnsi="Times New Roman" w:cs="Times New Roman" w:hint="eastAsia"/>
          <w:snapToGrid w:val="0"/>
          <w:kern w:val="0"/>
          <w:sz w:val="26"/>
          <w:szCs w:val="26"/>
          <w:shd w:val="clear" w:color="auto" w:fill="FFFFFF"/>
        </w:rPr>
        <w:t>召開個案</w:t>
      </w:r>
      <w:r w:rsidRPr="009F37C3">
        <w:rPr>
          <w:rFonts w:ascii="Times New Roman" w:eastAsia="標楷體" w:hAnsi="Times New Roman" w:cs="Times New Roman" w:hint="eastAsia"/>
          <w:bCs/>
          <w:kern w:val="36"/>
          <w:sz w:val="26"/>
          <w:szCs w:val="26"/>
        </w:rPr>
        <w:t>討論會</w:t>
      </w:r>
      <w:r w:rsidRPr="0011402A">
        <w:rPr>
          <w:rFonts w:ascii="Times New Roman" w:eastAsia="標楷體" w:hAnsi="Times New Roman" w:cs="Times New Roman" w:hint="eastAsia"/>
          <w:snapToGrid w:val="0"/>
          <w:kern w:val="0"/>
          <w:sz w:val="26"/>
          <w:szCs w:val="26"/>
          <w:shd w:val="clear" w:color="auto" w:fill="FFFFFF"/>
        </w:rPr>
        <w:t>及分工</w:t>
      </w:r>
      <w:r w:rsidRPr="0011402A">
        <w:rPr>
          <w:rFonts w:ascii="Times New Roman" w:eastAsia="標楷體" w:hAnsi="Times New Roman" w:cs="Times New Roman"/>
          <w:snapToGrid w:val="0"/>
          <w:kern w:val="0"/>
          <w:sz w:val="26"/>
          <w:szCs w:val="26"/>
          <w:shd w:val="clear" w:color="auto" w:fill="FFFFFF"/>
        </w:rPr>
        <w:t>合作</w:t>
      </w:r>
      <w:r w:rsidRPr="0011402A">
        <w:rPr>
          <w:rFonts w:ascii="Times New Roman" w:eastAsia="標楷體" w:hAnsi="Times New Roman" w:cs="Times New Roman" w:hint="eastAsia"/>
          <w:snapToGrid w:val="0"/>
          <w:kern w:val="0"/>
          <w:sz w:val="26"/>
          <w:szCs w:val="26"/>
          <w:shd w:val="clear" w:color="auto" w:fill="FFFFFF"/>
        </w:rPr>
        <w:t>，</w:t>
      </w:r>
      <w:r w:rsidRPr="0011402A">
        <w:rPr>
          <w:rFonts w:ascii="Times New Roman" w:eastAsia="標楷體" w:hAnsi="Times New Roman" w:cs="Times New Roman"/>
          <w:snapToGrid w:val="0"/>
          <w:kern w:val="0"/>
          <w:sz w:val="26"/>
          <w:szCs w:val="26"/>
          <w:shd w:val="clear" w:color="auto" w:fill="FFFFFF"/>
        </w:rPr>
        <w:t>在住院過程中</w:t>
      </w:r>
      <w:r w:rsidRPr="0011402A">
        <w:rPr>
          <w:rFonts w:ascii="Times New Roman" w:eastAsia="標楷體" w:hAnsi="Times New Roman" w:cs="Times New Roman" w:hint="eastAsia"/>
          <w:snapToGrid w:val="0"/>
          <w:kern w:val="0"/>
          <w:sz w:val="26"/>
          <w:szCs w:val="26"/>
          <w:shd w:val="clear" w:color="auto" w:fill="FFFFFF"/>
        </w:rPr>
        <w:t>除執行疾病</w:t>
      </w:r>
      <w:r w:rsidRPr="0011402A">
        <w:rPr>
          <w:rFonts w:ascii="Times New Roman" w:eastAsia="標楷體" w:hAnsi="Times New Roman" w:cs="Times New Roman"/>
          <w:snapToGrid w:val="0"/>
          <w:kern w:val="0"/>
          <w:sz w:val="26"/>
          <w:szCs w:val="26"/>
          <w:shd w:val="clear" w:color="auto" w:fill="FFFFFF"/>
        </w:rPr>
        <w:t>治療</w:t>
      </w:r>
      <w:r w:rsidRPr="0011402A">
        <w:rPr>
          <w:rFonts w:ascii="Times New Roman" w:eastAsia="標楷體" w:hAnsi="Times New Roman" w:cs="Times New Roman" w:hint="eastAsia"/>
          <w:snapToGrid w:val="0"/>
          <w:kern w:val="0"/>
          <w:sz w:val="26"/>
          <w:szCs w:val="26"/>
          <w:shd w:val="clear" w:color="auto" w:fill="FFFFFF"/>
        </w:rPr>
        <w:t>外，指導</w:t>
      </w:r>
      <w:r w:rsidRPr="0011402A">
        <w:rPr>
          <w:rFonts w:ascii="Times New Roman" w:eastAsia="標楷體" w:hAnsi="Times New Roman" w:cs="Times New Roman"/>
          <w:snapToGrid w:val="0"/>
          <w:kern w:val="0"/>
          <w:sz w:val="26"/>
          <w:szCs w:val="26"/>
          <w:shd w:val="clear" w:color="auto" w:fill="FFFFFF"/>
        </w:rPr>
        <w:t>病人和家屬學習自我照顧</w:t>
      </w:r>
      <w:r w:rsidRPr="0011402A">
        <w:rPr>
          <w:rFonts w:ascii="Times New Roman" w:eastAsia="標楷體" w:hAnsi="Times New Roman" w:cs="Times New Roman" w:hint="eastAsia"/>
          <w:snapToGrid w:val="0"/>
          <w:kern w:val="0"/>
          <w:sz w:val="26"/>
          <w:szCs w:val="26"/>
          <w:shd w:val="clear" w:color="auto" w:fill="FFFFFF"/>
        </w:rPr>
        <w:t>，及協助發現與解決出院後可能遇到的問題或提早安排轉介其他合適的照護機構。而</w:t>
      </w:r>
      <w:r w:rsidRPr="0011402A">
        <w:rPr>
          <w:rFonts w:ascii="Times New Roman" w:eastAsia="標楷體" w:hAnsi="Times New Roman" w:cs="Times New Roman"/>
          <w:snapToGrid w:val="0"/>
          <w:kern w:val="0"/>
          <w:sz w:val="26"/>
          <w:szCs w:val="26"/>
          <w:shd w:val="clear" w:color="auto" w:fill="FFFFFF"/>
        </w:rPr>
        <w:t>影響病人入院與出院的因素</w:t>
      </w:r>
      <w:r w:rsidRPr="0011402A">
        <w:rPr>
          <w:rFonts w:ascii="Times New Roman" w:eastAsia="標楷體" w:hAnsi="Times New Roman" w:cs="Times New Roman" w:hint="eastAsia"/>
          <w:snapToGrid w:val="0"/>
          <w:kern w:val="0"/>
          <w:sz w:val="26"/>
          <w:szCs w:val="26"/>
          <w:shd w:val="clear" w:color="auto" w:fill="FFFFFF"/>
        </w:rPr>
        <w:t>，</w:t>
      </w:r>
      <w:r w:rsidRPr="0011402A">
        <w:rPr>
          <w:rFonts w:ascii="Times New Roman" w:eastAsia="標楷體" w:hAnsi="Times New Roman" w:cs="Times New Roman"/>
          <w:snapToGrid w:val="0"/>
          <w:kern w:val="0"/>
          <w:sz w:val="26"/>
          <w:szCs w:val="26"/>
          <w:shd w:val="clear" w:color="auto" w:fill="FFFFFF"/>
        </w:rPr>
        <w:t>除了疾病之外</w:t>
      </w:r>
      <w:r w:rsidRPr="0011402A">
        <w:rPr>
          <w:rFonts w:ascii="Times New Roman" w:eastAsia="標楷體" w:hAnsi="Times New Roman" w:cs="Times New Roman" w:hint="eastAsia"/>
          <w:snapToGrid w:val="0"/>
          <w:kern w:val="0"/>
          <w:sz w:val="26"/>
          <w:szCs w:val="26"/>
          <w:shd w:val="clear" w:color="auto" w:fill="FFFFFF"/>
        </w:rPr>
        <w:t>，</w:t>
      </w:r>
      <w:r w:rsidRPr="0011402A">
        <w:rPr>
          <w:rFonts w:ascii="Times New Roman" w:eastAsia="標楷體" w:hAnsi="Times New Roman" w:cs="Times New Roman"/>
          <w:snapToGrid w:val="0"/>
          <w:kern w:val="0"/>
          <w:sz w:val="26"/>
          <w:szCs w:val="26"/>
          <w:shd w:val="clear" w:color="auto" w:fill="FFFFFF"/>
        </w:rPr>
        <w:t>也有其家庭</w:t>
      </w:r>
      <w:r w:rsidRPr="0011402A">
        <w:rPr>
          <w:rFonts w:ascii="Times New Roman" w:eastAsia="標楷體" w:hAnsi="Times New Roman" w:cs="Times New Roman" w:hint="eastAsia"/>
          <w:snapToGrid w:val="0"/>
          <w:kern w:val="0"/>
          <w:sz w:val="26"/>
          <w:szCs w:val="26"/>
          <w:shd w:val="clear" w:color="auto" w:fill="FFFFFF"/>
        </w:rPr>
        <w:t>、經濟、環境、機構、</w:t>
      </w:r>
      <w:r w:rsidRPr="0011402A">
        <w:rPr>
          <w:rFonts w:ascii="Times New Roman" w:eastAsia="標楷體" w:hAnsi="Times New Roman" w:cs="Times New Roman"/>
          <w:snapToGrid w:val="0"/>
          <w:kern w:val="0"/>
          <w:sz w:val="26"/>
          <w:szCs w:val="26"/>
          <w:shd w:val="clear" w:color="auto" w:fill="FFFFFF"/>
        </w:rPr>
        <w:t>心理</w:t>
      </w:r>
      <w:r w:rsidRPr="0036163A">
        <w:rPr>
          <w:rFonts w:ascii="Times New Roman" w:eastAsia="標楷體" w:hAnsi="Times New Roman" w:cs="Times New Roman" w:hint="eastAsia"/>
          <w:snapToGrid w:val="0"/>
          <w:kern w:val="0"/>
          <w:sz w:val="26"/>
          <w:szCs w:val="26"/>
          <w:shd w:val="clear" w:color="auto" w:fill="FFFFFF"/>
        </w:rPr>
        <w:t>、或法律等因素</w:t>
      </w:r>
      <w:r w:rsidR="000A5FF7">
        <w:rPr>
          <w:rFonts w:ascii="Times New Roman" w:eastAsia="標楷體" w:hAnsi="Times New Roman" w:cs="Times New Roman" w:hint="eastAsia"/>
          <w:snapToGrid w:val="0"/>
          <w:kern w:val="0"/>
          <w:sz w:val="26"/>
          <w:szCs w:val="26"/>
          <w:shd w:val="clear" w:color="auto" w:fill="FFFFFF"/>
        </w:rPr>
        <w:t>（</w:t>
      </w:r>
      <w:r w:rsidR="004839A8" w:rsidRPr="0036163A">
        <w:rPr>
          <w:rFonts w:ascii="Times New Roman" w:eastAsia="標楷體" w:hAnsi="Times New Roman" w:cs="Times New Roman"/>
          <w:snapToGrid w:val="0"/>
          <w:kern w:val="0"/>
          <w:sz w:val="26"/>
          <w:szCs w:val="26"/>
          <w:shd w:val="clear" w:color="auto" w:fill="FFFFFF"/>
        </w:rPr>
        <w:fldChar w:fldCharType="begin"/>
      </w:r>
      <w:r w:rsidR="004839A8" w:rsidRPr="0036163A">
        <w:rPr>
          <w:rFonts w:ascii="Times New Roman" w:eastAsia="標楷體" w:hAnsi="Times New Roman" w:cs="Times New Roman"/>
          <w:snapToGrid w:val="0"/>
          <w:kern w:val="0"/>
          <w:sz w:val="26"/>
          <w:szCs w:val="26"/>
          <w:shd w:val="clear" w:color="auto" w:fill="FFFFFF"/>
        </w:rPr>
        <w:instrText xml:space="preserve"> </w:instrText>
      </w:r>
      <w:r w:rsidR="004839A8" w:rsidRPr="0036163A">
        <w:rPr>
          <w:rFonts w:ascii="Times New Roman" w:eastAsia="標楷體" w:hAnsi="Times New Roman" w:cs="Times New Roman" w:hint="eastAsia"/>
          <w:snapToGrid w:val="0"/>
          <w:kern w:val="0"/>
          <w:sz w:val="26"/>
          <w:szCs w:val="26"/>
          <w:shd w:val="clear" w:color="auto" w:fill="FFFFFF"/>
        </w:rPr>
        <w:instrText>REF _Ref185410030 \h</w:instrText>
      </w:r>
      <w:r w:rsidR="004839A8" w:rsidRPr="0036163A">
        <w:rPr>
          <w:rFonts w:ascii="Times New Roman" w:eastAsia="標楷體" w:hAnsi="Times New Roman" w:cs="Times New Roman"/>
          <w:snapToGrid w:val="0"/>
          <w:kern w:val="0"/>
          <w:sz w:val="26"/>
          <w:szCs w:val="26"/>
          <w:shd w:val="clear" w:color="auto" w:fill="FFFFFF"/>
        </w:rPr>
        <w:instrText xml:space="preserve"> </w:instrText>
      </w:r>
      <w:r w:rsidR="0036163A">
        <w:rPr>
          <w:rFonts w:ascii="Times New Roman" w:eastAsia="標楷體" w:hAnsi="Times New Roman" w:cs="Times New Roman"/>
          <w:snapToGrid w:val="0"/>
          <w:kern w:val="0"/>
          <w:sz w:val="26"/>
          <w:szCs w:val="26"/>
          <w:shd w:val="clear" w:color="auto" w:fill="FFFFFF"/>
        </w:rPr>
        <w:instrText xml:space="preserve"> \* MERGEFORMAT </w:instrText>
      </w:r>
      <w:r w:rsidR="004839A8" w:rsidRPr="0036163A">
        <w:rPr>
          <w:rFonts w:ascii="Times New Roman" w:eastAsia="標楷體" w:hAnsi="Times New Roman" w:cs="Times New Roman"/>
          <w:snapToGrid w:val="0"/>
          <w:kern w:val="0"/>
          <w:sz w:val="26"/>
          <w:szCs w:val="26"/>
          <w:shd w:val="clear" w:color="auto" w:fill="FFFFFF"/>
        </w:rPr>
      </w:r>
      <w:r w:rsidR="004839A8" w:rsidRPr="0036163A">
        <w:rPr>
          <w:rFonts w:ascii="Times New Roman" w:eastAsia="標楷體" w:hAnsi="Times New Roman" w:cs="Times New Roman"/>
          <w:snapToGrid w:val="0"/>
          <w:kern w:val="0"/>
          <w:sz w:val="26"/>
          <w:szCs w:val="26"/>
          <w:shd w:val="clear" w:color="auto" w:fill="FFFFFF"/>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6. </w:t>
      </w:r>
      <w:r w:rsidR="002A0C0B">
        <w:rPr>
          <w:rFonts w:ascii="Times New Roman" w:eastAsia="標楷體" w:hAnsi="Times New Roman" w:cs="Times New Roman"/>
          <w:b/>
          <w:bCs/>
          <w:noProof/>
          <w:sz w:val="26"/>
          <w:szCs w:val="26"/>
        </w:rPr>
        <w:t>3</w:t>
      </w:r>
      <w:r w:rsidR="004839A8" w:rsidRPr="0036163A">
        <w:rPr>
          <w:rFonts w:ascii="Times New Roman" w:eastAsia="標楷體" w:hAnsi="Times New Roman" w:cs="Times New Roman"/>
          <w:snapToGrid w:val="0"/>
          <w:kern w:val="0"/>
          <w:sz w:val="26"/>
          <w:szCs w:val="26"/>
          <w:shd w:val="clear" w:color="auto" w:fill="FFFFFF"/>
        </w:rPr>
        <w:fldChar w:fldCharType="end"/>
      </w:r>
      <w:r w:rsidR="000A5FF7">
        <w:rPr>
          <w:rFonts w:ascii="Times New Roman" w:eastAsia="標楷體" w:hAnsi="Times New Roman" w:cs="Times New Roman" w:hint="eastAsia"/>
          <w:snapToGrid w:val="0"/>
          <w:kern w:val="0"/>
          <w:sz w:val="26"/>
          <w:szCs w:val="26"/>
          <w:shd w:val="clear" w:color="auto" w:fill="FFFFFF"/>
        </w:rPr>
        <w:t>）</w:t>
      </w:r>
      <w:r w:rsidRPr="0036163A">
        <w:rPr>
          <w:rFonts w:ascii="Times New Roman" w:eastAsia="標楷體" w:hAnsi="Times New Roman" w:cs="Times New Roman" w:hint="eastAsia"/>
          <w:snapToGrid w:val="0"/>
          <w:kern w:val="0"/>
          <w:sz w:val="26"/>
          <w:szCs w:val="26"/>
          <w:shd w:val="clear" w:color="auto" w:fill="FFFFFF"/>
        </w:rPr>
        <w:t>，特</w:t>
      </w:r>
      <w:r w:rsidRPr="0011402A">
        <w:rPr>
          <w:rFonts w:ascii="Times New Roman" w:eastAsia="標楷體" w:hAnsi="Times New Roman" w:cs="Times New Roman" w:hint="eastAsia"/>
          <w:snapToGrid w:val="0"/>
          <w:kern w:val="0"/>
          <w:sz w:val="26"/>
          <w:szCs w:val="26"/>
          <w:shd w:val="clear" w:color="auto" w:fill="FFFFFF"/>
        </w:rPr>
        <w:t>別是即將邁入超高齡社會，國人會因慢性病併發症、惡性腫瘤等重大疾病延長住院期間，衍生等候住院接受治療、和出院後持續</w:t>
      </w:r>
      <w:r w:rsidR="000A5FF7">
        <w:rPr>
          <w:rFonts w:ascii="Times New Roman" w:eastAsia="標楷體" w:hAnsi="Times New Roman" w:cs="Times New Roman" w:hint="eastAsia"/>
          <w:snapToGrid w:val="0"/>
          <w:kern w:val="0"/>
          <w:sz w:val="26"/>
          <w:szCs w:val="26"/>
          <w:shd w:val="clear" w:color="auto" w:fill="FFFFFF"/>
        </w:rPr>
        <w:t>（</w:t>
      </w:r>
      <w:r w:rsidRPr="0011402A">
        <w:rPr>
          <w:rFonts w:ascii="Times New Roman" w:eastAsia="標楷體" w:hAnsi="Times New Roman" w:cs="Times New Roman" w:hint="eastAsia"/>
          <w:snapToGrid w:val="0"/>
          <w:kern w:val="0"/>
          <w:sz w:val="26"/>
          <w:szCs w:val="26"/>
          <w:shd w:val="clear" w:color="auto" w:fill="FFFFFF"/>
        </w:rPr>
        <w:t>長期</w:t>
      </w:r>
      <w:r w:rsidR="000A5FF7">
        <w:rPr>
          <w:rFonts w:ascii="Times New Roman" w:eastAsia="標楷體" w:hAnsi="Times New Roman" w:cs="Times New Roman" w:hint="eastAsia"/>
          <w:snapToGrid w:val="0"/>
          <w:kern w:val="0"/>
          <w:sz w:val="26"/>
          <w:szCs w:val="26"/>
          <w:shd w:val="clear" w:color="auto" w:fill="FFFFFF"/>
        </w:rPr>
        <w:t>）</w:t>
      </w:r>
      <w:r w:rsidRPr="0011402A">
        <w:rPr>
          <w:rFonts w:ascii="Times New Roman" w:eastAsia="標楷體" w:hAnsi="Times New Roman" w:cs="Times New Roman" w:hint="eastAsia"/>
          <w:snapToGrid w:val="0"/>
          <w:kern w:val="0"/>
          <w:sz w:val="26"/>
          <w:szCs w:val="26"/>
          <w:shd w:val="clear" w:color="auto" w:fill="FFFFFF"/>
        </w:rPr>
        <w:t>照護的需求。因此，醫院病床必須更有效率的使用。</w:t>
      </w:r>
    </w:p>
    <w:p w14:paraId="7E8F15A4" w14:textId="57B88E7E" w:rsidR="0011402A" w:rsidRPr="0011402A" w:rsidRDefault="006A07DA" w:rsidP="009F37C3">
      <w:pPr>
        <w:snapToGrid w:val="0"/>
        <w:spacing w:beforeLines="50" w:before="120" w:line="264" w:lineRule="auto"/>
        <w:jc w:val="both"/>
        <w:rPr>
          <w:rFonts w:ascii="Times New Roman" w:eastAsia="標楷體" w:hAnsi="Times New Roman" w:cs="Times New Roman"/>
          <w:snapToGrid w:val="0"/>
          <w:kern w:val="0"/>
          <w:sz w:val="26"/>
          <w:szCs w:val="26"/>
          <w:shd w:val="clear" w:color="auto" w:fill="FFFFFF"/>
        </w:rPr>
      </w:pPr>
      <w:r>
        <w:rPr>
          <w:rFonts w:ascii="Times New Roman" w:eastAsia="標楷體" w:hAnsi="Times New Roman" w:cs="Times New Roman"/>
          <w:noProof/>
          <w:snapToGrid w:val="0"/>
          <w:kern w:val="0"/>
          <w:sz w:val="26"/>
          <w:szCs w:val="26"/>
          <w:shd w:val="clear" w:color="auto" w:fill="FFFFFF"/>
        </w:rPr>
        <w:lastRenderedPageBreak/>
        <w:drawing>
          <wp:inline distT="0" distB="0" distL="0" distR="0" wp14:anchorId="3CABBFBE" wp14:editId="75018C46">
            <wp:extent cx="5950585" cy="2650178"/>
            <wp:effectExtent l="0" t="0" r="0" b="0"/>
            <wp:docPr id="1795" name="圖片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87478" cy="2666609"/>
                    </a:xfrm>
                    <a:prstGeom prst="rect">
                      <a:avLst/>
                    </a:prstGeom>
                    <a:noFill/>
                  </pic:spPr>
                </pic:pic>
              </a:graphicData>
            </a:graphic>
          </wp:inline>
        </w:drawing>
      </w:r>
    </w:p>
    <w:p w14:paraId="60E8C0F2" w14:textId="77777777" w:rsidR="009F37C3" w:rsidRDefault="0011402A" w:rsidP="009F37C3">
      <w:pPr>
        <w:snapToGrid w:val="0"/>
        <w:spacing w:beforeLines="50" w:before="120" w:line="264" w:lineRule="auto"/>
        <w:jc w:val="both"/>
        <w:rPr>
          <w:rFonts w:ascii="Times New Roman" w:eastAsia="標楷體" w:hAnsi="Times New Roman" w:cs="Times New Roman"/>
          <w:bCs/>
          <w:kern w:val="36"/>
          <w:sz w:val="22"/>
          <w:szCs w:val="22"/>
        </w:rPr>
      </w:pPr>
      <w:r w:rsidRPr="009F37C3">
        <w:rPr>
          <w:rFonts w:ascii="Times New Roman" w:eastAsia="標楷體" w:hAnsi="Times New Roman" w:cs="Times New Roman"/>
          <w:snapToGrid w:val="0"/>
          <w:kern w:val="0"/>
          <w:sz w:val="22"/>
          <w:szCs w:val="22"/>
        </w:rPr>
        <w:t>資料來源</w:t>
      </w:r>
      <w:r w:rsidRPr="009F37C3">
        <w:rPr>
          <w:rFonts w:ascii="Times New Roman" w:eastAsia="標楷體" w:hAnsi="Times New Roman" w:cs="Times New Roman" w:hint="eastAsia"/>
          <w:snapToGrid w:val="0"/>
          <w:kern w:val="0"/>
          <w:sz w:val="22"/>
          <w:szCs w:val="22"/>
        </w:rPr>
        <w:t>：</w:t>
      </w:r>
      <w:r w:rsidRPr="009F37C3">
        <w:rPr>
          <w:rFonts w:ascii="Times New Roman" w:eastAsia="標楷體" w:hAnsi="Times New Roman" w:cs="Times New Roman" w:hint="eastAsia"/>
          <w:bCs/>
          <w:kern w:val="36"/>
          <w:sz w:val="22"/>
          <w:szCs w:val="22"/>
        </w:rPr>
        <w:t>依訪談繪製。</w:t>
      </w:r>
    </w:p>
    <w:p w14:paraId="7B513290" w14:textId="6C8C2768" w:rsidR="0011402A" w:rsidRPr="0036163A" w:rsidRDefault="004839A8" w:rsidP="00EC2188">
      <w:pPr>
        <w:pStyle w:val="aff2"/>
        <w:snapToGrid w:val="0"/>
        <w:spacing w:beforeLines="50" w:before="120" w:line="264" w:lineRule="auto"/>
        <w:jc w:val="center"/>
        <w:rPr>
          <w:rFonts w:ascii="Times New Roman" w:eastAsia="標楷體" w:hAnsi="Times New Roman" w:cs="Times New Roman"/>
          <w:b/>
          <w:bCs/>
          <w:sz w:val="26"/>
          <w:szCs w:val="26"/>
        </w:rPr>
      </w:pPr>
      <w:bookmarkStart w:id="124" w:name="_Ref185410030"/>
      <w:bookmarkStart w:id="125" w:name="_Toc188281420"/>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6.</w:t>
      </w:r>
      <w:r w:rsidR="00EC2188"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6.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3</w:t>
      </w:r>
      <w:r w:rsidRPr="0036163A">
        <w:rPr>
          <w:rFonts w:ascii="Times New Roman" w:eastAsia="標楷體" w:hAnsi="Times New Roman" w:cs="Times New Roman"/>
          <w:b/>
          <w:bCs/>
          <w:sz w:val="26"/>
          <w:szCs w:val="26"/>
        </w:rPr>
        <w:fldChar w:fldCharType="end"/>
      </w:r>
      <w:bookmarkEnd w:id="124"/>
      <w:r w:rsidR="0011402A" w:rsidRPr="0036163A">
        <w:rPr>
          <w:rFonts w:ascii="Times New Roman" w:eastAsia="標楷體" w:hAnsi="Times New Roman" w:cs="Times New Roman" w:hint="eastAsia"/>
          <w:b/>
          <w:bCs/>
          <w:sz w:val="26"/>
          <w:szCs w:val="26"/>
        </w:rPr>
        <w:t>影響病人入院與出院的因素</w:t>
      </w:r>
      <w:bookmarkEnd w:id="125"/>
    </w:p>
    <w:p w14:paraId="34C04757" w14:textId="77777777" w:rsidR="006A47BB" w:rsidRPr="0036163A" w:rsidRDefault="006A47BB" w:rsidP="006A47BB"/>
    <w:p w14:paraId="750DA616" w14:textId="183B3E9C" w:rsidR="0011402A" w:rsidRDefault="006E662F" w:rsidP="009F37C3">
      <w:pPr>
        <w:snapToGrid w:val="0"/>
        <w:spacing w:beforeLines="50" w:before="120" w:line="264" w:lineRule="auto"/>
        <w:ind w:firstLineChars="218" w:firstLine="567"/>
        <w:jc w:val="both"/>
        <w:rPr>
          <w:rFonts w:ascii="Times New Roman" w:eastAsia="標楷體" w:hAnsi="Times New Roman" w:cs="Times New Roman"/>
          <w:kern w:val="0"/>
          <w:sz w:val="26"/>
          <w:szCs w:val="26"/>
        </w:rPr>
      </w:pPr>
      <w:r w:rsidRPr="0036163A">
        <w:rPr>
          <w:rFonts w:ascii="Times New Roman" w:eastAsia="標楷體" w:hAnsi="Times New Roman" w:cs="Times New Roman"/>
          <w:noProof/>
          <w:kern w:val="0"/>
          <w:sz w:val="26"/>
          <w:szCs w:val="26"/>
        </w:rPr>
        <w:drawing>
          <wp:anchor distT="0" distB="0" distL="114300" distR="114300" simplePos="0" relativeHeight="251909120" behindDoc="0" locked="0" layoutInCell="1" allowOverlap="1" wp14:anchorId="0FBA5499" wp14:editId="2F2F925E">
            <wp:simplePos x="0" y="0"/>
            <wp:positionH relativeFrom="column">
              <wp:posOffset>-199390</wp:posOffset>
            </wp:positionH>
            <wp:positionV relativeFrom="paragraph">
              <wp:posOffset>1317625</wp:posOffset>
            </wp:positionV>
            <wp:extent cx="5982335" cy="3497580"/>
            <wp:effectExtent l="0" t="0" r="0" b="0"/>
            <wp:wrapTopAndBottom/>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2335" cy="3497580"/>
                    </a:xfrm>
                    <a:prstGeom prst="rect">
                      <a:avLst/>
                    </a:prstGeom>
                    <a:noFill/>
                  </pic:spPr>
                </pic:pic>
              </a:graphicData>
            </a:graphic>
            <wp14:sizeRelH relativeFrom="margin">
              <wp14:pctWidth>0</wp14:pctWidth>
            </wp14:sizeRelH>
            <wp14:sizeRelV relativeFrom="margin">
              <wp14:pctHeight>0</wp14:pctHeight>
            </wp14:sizeRelV>
          </wp:anchor>
        </w:drawing>
      </w:r>
      <w:r w:rsidR="0011402A" w:rsidRPr="0036163A">
        <w:rPr>
          <w:rFonts w:ascii="Times New Roman" w:eastAsia="標楷體" w:hAnsi="Times New Roman" w:cs="Times New Roman" w:hint="eastAsia"/>
          <w:snapToGrid w:val="0"/>
          <w:kern w:val="0"/>
          <w:sz w:val="26"/>
          <w:szCs w:val="26"/>
        </w:rPr>
        <w:t>成大醫院</w:t>
      </w:r>
      <w:r w:rsidR="0011402A" w:rsidRPr="0036163A">
        <w:rPr>
          <w:rFonts w:ascii="Times New Roman" w:eastAsia="標楷體" w:hAnsi="Times New Roman" w:cs="Times New Roman" w:hint="eastAsia"/>
          <w:snapToGrid w:val="0"/>
          <w:kern w:val="0"/>
          <w:sz w:val="26"/>
          <w:szCs w:val="26"/>
        </w:rPr>
        <w:t>2004</w:t>
      </w:r>
      <w:r w:rsidR="0011402A" w:rsidRPr="0036163A">
        <w:rPr>
          <w:rFonts w:ascii="Times New Roman" w:eastAsia="標楷體" w:hAnsi="Times New Roman" w:cs="Times New Roman"/>
          <w:snapToGrid w:val="0"/>
          <w:kern w:val="0"/>
          <w:sz w:val="26"/>
          <w:szCs w:val="26"/>
        </w:rPr>
        <w:t>~2021</w:t>
      </w:r>
      <w:r w:rsidR="0011402A" w:rsidRPr="0036163A">
        <w:rPr>
          <w:rFonts w:ascii="Times New Roman" w:eastAsia="標楷體" w:hAnsi="Times New Roman" w:cs="Times New Roman" w:hint="eastAsia"/>
          <w:snapToGrid w:val="0"/>
          <w:kern w:val="0"/>
          <w:sz w:val="26"/>
          <w:szCs w:val="26"/>
        </w:rPr>
        <w:t>年平均病人住院天數的統計如</w:t>
      </w:r>
      <w:r w:rsidR="004839A8" w:rsidRPr="0036163A">
        <w:rPr>
          <w:rFonts w:ascii="Times New Roman" w:eastAsia="標楷體" w:hAnsi="Times New Roman" w:cs="Times New Roman"/>
          <w:snapToGrid w:val="0"/>
          <w:kern w:val="0"/>
          <w:sz w:val="26"/>
          <w:szCs w:val="26"/>
        </w:rPr>
        <w:fldChar w:fldCharType="begin"/>
      </w:r>
      <w:r w:rsidR="004839A8" w:rsidRPr="0036163A">
        <w:rPr>
          <w:rFonts w:ascii="Times New Roman" w:eastAsia="標楷體" w:hAnsi="Times New Roman" w:cs="Times New Roman"/>
          <w:snapToGrid w:val="0"/>
          <w:kern w:val="0"/>
          <w:sz w:val="26"/>
          <w:szCs w:val="26"/>
        </w:rPr>
        <w:instrText xml:space="preserve"> </w:instrText>
      </w:r>
      <w:r w:rsidR="004839A8" w:rsidRPr="0036163A">
        <w:rPr>
          <w:rFonts w:ascii="Times New Roman" w:eastAsia="標楷體" w:hAnsi="Times New Roman" w:cs="Times New Roman" w:hint="eastAsia"/>
          <w:snapToGrid w:val="0"/>
          <w:kern w:val="0"/>
          <w:sz w:val="26"/>
          <w:szCs w:val="26"/>
        </w:rPr>
        <w:instrText>REF _Ref185410040 \h</w:instrText>
      </w:r>
      <w:r w:rsidR="004839A8" w:rsidRPr="0036163A">
        <w:rPr>
          <w:rFonts w:ascii="Times New Roman" w:eastAsia="標楷體" w:hAnsi="Times New Roman" w:cs="Times New Roman"/>
          <w:snapToGrid w:val="0"/>
          <w:kern w:val="0"/>
          <w:sz w:val="26"/>
          <w:szCs w:val="26"/>
        </w:rPr>
        <w:instrText xml:space="preserve"> </w:instrText>
      </w:r>
      <w:r w:rsidR="0036163A" w:rsidRPr="0036163A">
        <w:rPr>
          <w:rFonts w:ascii="Times New Roman" w:eastAsia="標楷體" w:hAnsi="Times New Roman" w:cs="Times New Roman"/>
          <w:snapToGrid w:val="0"/>
          <w:kern w:val="0"/>
          <w:sz w:val="26"/>
          <w:szCs w:val="26"/>
        </w:rPr>
        <w:instrText xml:space="preserve"> \* MERGEFORMAT </w:instrText>
      </w:r>
      <w:r w:rsidR="004839A8" w:rsidRPr="0036163A">
        <w:rPr>
          <w:rFonts w:ascii="Times New Roman" w:eastAsia="標楷體" w:hAnsi="Times New Roman" w:cs="Times New Roman"/>
          <w:snapToGrid w:val="0"/>
          <w:kern w:val="0"/>
          <w:sz w:val="26"/>
          <w:szCs w:val="26"/>
        </w:rPr>
      </w:r>
      <w:r w:rsidR="004839A8" w:rsidRPr="0036163A">
        <w:rPr>
          <w:rFonts w:ascii="Times New Roman" w:eastAsia="標楷體" w:hAnsi="Times New Roman" w:cs="Times New Roman"/>
          <w:snapToGrid w:val="0"/>
          <w:kern w:val="0"/>
          <w:sz w:val="26"/>
          <w:szCs w:val="26"/>
        </w:rPr>
        <w:fldChar w:fldCharType="separate"/>
      </w:r>
      <w:r w:rsidR="002A0C0B" w:rsidRPr="0036163A">
        <w:rPr>
          <w:rFonts w:ascii="Times New Roman" w:eastAsia="標楷體" w:hAnsi="Times New Roman" w:cs="Times New Roman" w:hint="eastAsia"/>
          <w:b/>
          <w:bCs/>
          <w:sz w:val="26"/>
          <w:szCs w:val="26"/>
        </w:rPr>
        <w:t>圖</w:t>
      </w:r>
      <w:r w:rsidR="002A0C0B" w:rsidRPr="0036163A">
        <w:rPr>
          <w:rFonts w:ascii="Times New Roman" w:eastAsia="標楷體" w:hAnsi="Times New Roman" w:cs="Times New Roman" w:hint="eastAsia"/>
          <w:b/>
          <w:bCs/>
          <w:sz w:val="26"/>
          <w:szCs w:val="26"/>
        </w:rPr>
        <w:t xml:space="preserve">6. </w:t>
      </w:r>
      <w:r w:rsidR="002A0C0B">
        <w:rPr>
          <w:rFonts w:ascii="Times New Roman" w:eastAsia="標楷體" w:hAnsi="Times New Roman" w:cs="Times New Roman"/>
          <w:b/>
          <w:bCs/>
          <w:noProof/>
          <w:sz w:val="26"/>
          <w:szCs w:val="26"/>
        </w:rPr>
        <w:t>4</w:t>
      </w:r>
      <w:r w:rsidR="004839A8" w:rsidRPr="0036163A">
        <w:rPr>
          <w:rFonts w:ascii="Times New Roman" w:eastAsia="標楷體" w:hAnsi="Times New Roman" w:cs="Times New Roman"/>
          <w:snapToGrid w:val="0"/>
          <w:kern w:val="0"/>
          <w:sz w:val="26"/>
          <w:szCs w:val="26"/>
        </w:rPr>
        <w:fldChar w:fldCharType="end"/>
      </w:r>
      <w:r w:rsidR="0011402A" w:rsidRPr="0036163A">
        <w:rPr>
          <w:rFonts w:ascii="Times New Roman" w:eastAsia="標楷體" w:hAnsi="Times New Roman" w:cs="Times New Roman" w:hint="eastAsia"/>
          <w:snapToGrid w:val="0"/>
          <w:kern w:val="0"/>
          <w:sz w:val="26"/>
          <w:szCs w:val="26"/>
        </w:rPr>
        <w:t>，</w:t>
      </w:r>
      <w:r w:rsidR="0011402A" w:rsidRPr="0036163A">
        <w:rPr>
          <w:rFonts w:ascii="Times New Roman" w:eastAsia="標楷體" w:hAnsi="Times New Roman" w:cs="Times New Roman" w:hint="eastAsia"/>
          <w:bCs/>
          <w:kern w:val="36"/>
          <w:sz w:val="26"/>
          <w:szCs w:val="26"/>
        </w:rPr>
        <w:t>「</w:t>
      </w:r>
      <w:r w:rsidR="0011402A" w:rsidRPr="0011402A">
        <w:rPr>
          <w:rFonts w:ascii="Times New Roman" w:eastAsia="標楷體" w:hAnsi="Times New Roman" w:cs="Times New Roman" w:hint="eastAsia"/>
          <w:snapToGrid w:val="0"/>
          <w:kern w:val="0"/>
          <w:sz w:val="26"/>
          <w:szCs w:val="26"/>
          <w:shd w:val="clear" w:color="auto" w:fill="FFFFFF"/>
        </w:rPr>
        <w:t>出院準備服務</w:t>
      </w:r>
      <w:r w:rsidR="0011402A" w:rsidRPr="0011402A">
        <w:rPr>
          <w:rFonts w:ascii="Times New Roman" w:eastAsia="標楷體" w:hAnsi="Times New Roman" w:cs="Times New Roman" w:hint="eastAsia"/>
          <w:bCs/>
          <w:kern w:val="36"/>
          <w:sz w:val="26"/>
          <w:szCs w:val="26"/>
        </w:rPr>
        <w:t>」的推行協助讓醫院病人的住院天數由</w:t>
      </w:r>
      <w:r w:rsidR="0011402A" w:rsidRPr="0011402A">
        <w:rPr>
          <w:rFonts w:ascii="Times New Roman" w:eastAsia="標楷體" w:hAnsi="Times New Roman" w:cs="Times New Roman" w:hint="eastAsia"/>
          <w:snapToGrid w:val="0"/>
          <w:kern w:val="0"/>
          <w:sz w:val="26"/>
          <w:szCs w:val="26"/>
          <w:shd w:val="clear" w:color="auto" w:fill="FFFFFF"/>
        </w:rPr>
        <w:t>9.5</w:t>
      </w:r>
      <w:r w:rsidR="0011402A" w:rsidRPr="0011402A">
        <w:rPr>
          <w:rFonts w:ascii="Times New Roman" w:eastAsia="標楷體" w:hAnsi="Times New Roman" w:cs="Times New Roman" w:hint="eastAsia"/>
          <w:snapToGrid w:val="0"/>
          <w:kern w:val="0"/>
          <w:sz w:val="26"/>
          <w:szCs w:val="26"/>
          <w:shd w:val="clear" w:color="auto" w:fill="FFFFFF"/>
        </w:rPr>
        <w:t>天縮短至大約</w:t>
      </w:r>
      <w:r w:rsidR="0011402A" w:rsidRPr="0011402A">
        <w:rPr>
          <w:rFonts w:ascii="Times New Roman" w:eastAsia="標楷體" w:hAnsi="Times New Roman" w:cs="Times New Roman" w:hint="eastAsia"/>
          <w:snapToGrid w:val="0"/>
          <w:kern w:val="0"/>
          <w:sz w:val="26"/>
          <w:szCs w:val="26"/>
          <w:shd w:val="clear" w:color="auto" w:fill="FFFFFF"/>
        </w:rPr>
        <w:t>7.1</w:t>
      </w:r>
      <w:r w:rsidR="0011402A" w:rsidRPr="0011402A">
        <w:rPr>
          <w:rFonts w:ascii="Times New Roman" w:eastAsia="標楷體" w:hAnsi="Times New Roman" w:cs="Times New Roman" w:hint="eastAsia"/>
          <w:snapToGrid w:val="0"/>
          <w:kern w:val="0"/>
          <w:sz w:val="26"/>
          <w:szCs w:val="26"/>
          <w:shd w:val="clear" w:color="auto" w:fill="FFFFFF"/>
        </w:rPr>
        <w:t>天且已維持將近約</w:t>
      </w:r>
      <w:r w:rsidR="0011402A" w:rsidRPr="0011402A">
        <w:rPr>
          <w:rFonts w:ascii="Times New Roman" w:eastAsia="標楷體" w:hAnsi="Times New Roman" w:cs="Times New Roman" w:hint="eastAsia"/>
          <w:snapToGrid w:val="0"/>
          <w:kern w:val="0"/>
          <w:sz w:val="26"/>
          <w:szCs w:val="26"/>
          <w:shd w:val="clear" w:color="auto" w:fill="FFFFFF"/>
        </w:rPr>
        <w:t>10</w:t>
      </w:r>
      <w:r w:rsidR="0011402A" w:rsidRPr="0011402A">
        <w:rPr>
          <w:rFonts w:ascii="Times New Roman" w:eastAsia="標楷體" w:hAnsi="Times New Roman" w:cs="Times New Roman" w:hint="eastAsia"/>
          <w:snapToGrid w:val="0"/>
          <w:kern w:val="0"/>
          <w:sz w:val="26"/>
          <w:szCs w:val="26"/>
          <w:shd w:val="clear" w:color="auto" w:fill="FFFFFF"/>
        </w:rPr>
        <w:t>年，讓</w:t>
      </w:r>
      <w:r w:rsidR="0011402A" w:rsidRPr="0011402A">
        <w:rPr>
          <w:rFonts w:ascii="Times New Roman" w:eastAsia="標楷體" w:hAnsi="Times New Roman" w:cs="Times New Roman" w:hint="eastAsia"/>
          <w:kern w:val="0"/>
          <w:sz w:val="26"/>
          <w:szCs w:val="26"/>
        </w:rPr>
        <w:t>醫院即使無法再擴床，病床擁擠狀況還可稍有減緩；還可讓</w:t>
      </w:r>
      <w:r w:rsidR="0011402A" w:rsidRPr="0011402A">
        <w:rPr>
          <w:rFonts w:ascii="Times New Roman" w:eastAsia="標楷體" w:hAnsi="Times New Roman" w:cs="Times New Roman"/>
          <w:kern w:val="0"/>
          <w:sz w:val="26"/>
          <w:szCs w:val="26"/>
        </w:rPr>
        <w:t>醫院支出影響有限</w:t>
      </w:r>
      <w:r w:rsidR="0011402A" w:rsidRPr="0011402A">
        <w:rPr>
          <w:rFonts w:ascii="Times New Roman" w:eastAsia="標楷體" w:hAnsi="Times New Roman" w:cs="Times New Roman" w:hint="eastAsia"/>
          <w:kern w:val="0"/>
          <w:sz w:val="26"/>
          <w:szCs w:val="26"/>
        </w:rPr>
        <w:t>下增加收入。</w:t>
      </w:r>
      <w:r w:rsidR="0011402A" w:rsidRPr="0011402A">
        <w:rPr>
          <w:rFonts w:ascii="Times New Roman" w:eastAsia="標楷體" w:hAnsi="Times New Roman" w:cs="Times New Roman" w:hint="eastAsia"/>
          <w:kern w:val="0"/>
          <w:sz w:val="26"/>
          <w:szCs w:val="26"/>
        </w:rPr>
        <w:t>2017</w:t>
      </w:r>
      <w:r w:rsidR="0011402A" w:rsidRPr="0011402A">
        <w:rPr>
          <w:rFonts w:ascii="Times New Roman" w:eastAsia="標楷體" w:hAnsi="Times New Roman" w:cs="Times New Roman" w:hint="eastAsia"/>
          <w:kern w:val="0"/>
          <w:sz w:val="26"/>
          <w:szCs w:val="26"/>
        </w:rPr>
        <w:t>年配合健保署「銜接長照</w:t>
      </w:r>
      <w:r w:rsidR="0011402A" w:rsidRPr="0011402A">
        <w:rPr>
          <w:rFonts w:ascii="Times New Roman" w:eastAsia="標楷體" w:hAnsi="Times New Roman" w:cs="Times New Roman"/>
          <w:kern w:val="0"/>
          <w:sz w:val="26"/>
          <w:szCs w:val="26"/>
        </w:rPr>
        <w:t xml:space="preserve">2.0 </w:t>
      </w:r>
      <w:r w:rsidR="0011402A" w:rsidRPr="0011402A">
        <w:rPr>
          <w:rFonts w:ascii="Times New Roman" w:eastAsia="標楷體" w:hAnsi="Times New Roman" w:cs="Times New Roman" w:hint="eastAsia"/>
          <w:kern w:val="0"/>
          <w:sz w:val="26"/>
          <w:szCs w:val="26"/>
        </w:rPr>
        <w:t>出院準備友善醫院獎勵計畫」的收案獎勵金規定，還可協助有長照需求的出院病人無縫接軌的轉銜長照服務。</w:t>
      </w:r>
    </w:p>
    <w:p w14:paraId="2E1A9E1B" w14:textId="07B17463" w:rsidR="0011402A" w:rsidRPr="009F37C3" w:rsidRDefault="0011402A" w:rsidP="006E662F">
      <w:pPr>
        <w:snapToGrid w:val="0"/>
        <w:spacing w:beforeLines="50" w:before="120" w:line="264" w:lineRule="auto"/>
        <w:jc w:val="both"/>
        <w:rPr>
          <w:rFonts w:ascii="Times New Roman" w:eastAsia="標楷體" w:hAnsi="Times New Roman" w:cs="Times New Roman"/>
          <w:bCs/>
          <w:kern w:val="36"/>
          <w:sz w:val="22"/>
          <w:szCs w:val="22"/>
        </w:rPr>
      </w:pPr>
      <w:r w:rsidRPr="0011402A">
        <w:rPr>
          <w:rFonts w:ascii="Times New Roman" w:eastAsia="標楷體" w:hAnsi="Times New Roman"/>
          <w:noProof/>
          <w:sz w:val="26"/>
          <w:szCs w:val="26"/>
        </w:rPr>
        <mc:AlternateContent>
          <mc:Choice Requires="wps">
            <w:drawing>
              <wp:anchor distT="0" distB="0" distL="114300" distR="114300" simplePos="0" relativeHeight="251908096" behindDoc="0" locked="0" layoutInCell="1" allowOverlap="1" wp14:anchorId="087742AA" wp14:editId="33638D44">
                <wp:simplePos x="0" y="0"/>
                <wp:positionH relativeFrom="column">
                  <wp:posOffset>4358716</wp:posOffset>
                </wp:positionH>
                <wp:positionV relativeFrom="paragraph">
                  <wp:posOffset>1073382</wp:posOffset>
                </wp:positionV>
                <wp:extent cx="1502410" cy="560705"/>
                <wp:effectExtent l="0" t="0" r="2540" b="0"/>
                <wp:wrapNone/>
                <wp:docPr id="48" name="矩形 10"/>
                <wp:cNvGraphicFramePr/>
                <a:graphic xmlns:a="http://schemas.openxmlformats.org/drawingml/2006/main">
                  <a:graphicData uri="http://schemas.microsoft.com/office/word/2010/wordprocessingShape">
                    <wps:wsp>
                      <wps:cNvSpPr/>
                      <wps:spPr>
                        <a:xfrm>
                          <a:off x="0" y="0"/>
                          <a:ext cx="1502410" cy="560705"/>
                        </a:xfrm>
                        <a:prstGeom prst="rect">
                          <a:avLst/>
                        </a:prstGeom>
                        <a:solidFill>
                          <a:srgbClr val="FFD4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C8E24" w14:textId="77777777" w:rsidR="002A0C0B" w:rsidRPr="00197AE4" w:rsidRDefault="002A0C0B" w:rsidP="0011402A">
                            <w:pPr>
                              <w:pStyle w:val="Web"/>
                              <w:spacing w:before="0" w:beforeAutospacing="0" w:after="0" w:afterAutospacing="0"/>
                              <w:jc w:val="center"/>
                              <w:rPr>
                                <w:rFonts w:ascii="Times New Roman" w:eastAsia="標楷體" w:hAnsi="Times New Roman" w:cs="Times New Roman"/>
                              </w:rPr>
                            </w:pPr>
                            <w:r w:rsidRPr="00197AE4">
                              <w:rPr>
                                <w:rFonts w:ascii="Times New Roman" w:eastAsia="標楷體" w:hAnsi="Times New Roman" w:cs="Times New Roman"/>
                                <w:b/>
                                <w:bCs/>
                                <w:color w:val="000000" w:themeColor="text1"/>
                                <w:kern w:val="24"/>
                                <w:sz w:val="20"/>
                                <w:szCs w:val="20"/>
                              </w:rPr>
                              <w:t>112</w:t>
                            </w:r>
                            <w:r w:rsidRPr="00197AE4">
                              <w:rPr>
                                <w:rFonts w:ascii="Times New Roman" w:eastAsia="標楷體" w:hAnsi="Times New Roman" w:cs="Times New Roman" w:hint="eastAsia"/>
                                <w:b/>
                                <w:bCs/>
                                <w:color w:val="000000" w:themeColor="text1"/>
                                <w:kern w:val="24"/>
                                <w:sz w:val="20"/>
                                <w:szCs w:val="20"/>
                              </w:rPr>
                              <w:t>年閾值：</w:t>
                            </w:r>
                            <w:r w:rsidRPr="00197AE4">
                              <w:rPr>
                                <w:rFonts w:ascii="Times New Roman" w:eastAsia="標楷體" w:hAnsi="Times New Roman" w:cs="Times New Roman"/>
                                <w:b/>
                                <w:bCs/>
                                <w:color w:val="000000" w:themeColor="text1"/>
                                <w:kern w:val="24"/>
                                <w:sz w:val="20"/>
                                <w:szCs w:val="20"/>
                              </w:rPr>
                              <w:t>7.16</w:t>
                            </w:r>
                            <w:r w:rsidRPr="00197AE4">
                              <w:rPr>
                                <w:rFonts w:ascii="Times New Roman" w:eastAsia="標楷體" w:hAnsi="Times New Roman" w:cs="Times New Roman" w:hint="eastAsia"/>
                                <w:b/>
                                <w:bCs/>
                                <w:color w:val="000000" w:themeColor="text1"/>
                                <w:kern w:val="24"/>
                                <w:sz w:val="20"/>
                                <w:szCs w:val="20"/>
                              </w:rPr>
                              <w:t>天</w:t>
                            </w:r>
                          </w:p>
                          <w:p w14:paraId="1E35A3D7" w14:textId="77777777" w:rsidR="002A0C0B" w:rsidRDefault="002A0C0B" w:rsidP="0011402A">
                            <w:pPr>
                              <w:pStyle w:val="Web"/>
                              <w:spacing w:before="0" w:beforeAutospacing="0" w:after="0" w:afterAutospacing="0"/>
                              <w:jc w:val="center"/>
                            </w:pPr>
                            <w:r w:rsidRPr="00197AE4">
                              <w:rPr>
                                <w:rFonts w:ascii="Times New Roman" w:eastAsia="標楷體" w:hAnsi="Times New Roman" w:cs="Times New Roman"/>
                                <w:b/>
                                <w:bCs/>
                                <w:color w:val="000000" w:themeColor="text1"/>
                                <w:kern w:val="24"/>
                                <w:sz w:val="20"/>
                                <w:szCs w:val="20"/>
                              </w:rPr>
                              <w:t>113</w:t>
                            </w:r>
                            <w:r w:rsidRPr="00197AE4">
                              <w:rPr>
                                <w:rFonts w:ascii="Times New Roman" w:eastAsia="標楷體" w:hAnsi="Times New Roman" w:cs="Times New Roman" w:hint="eastAsia"/>
                                <w:b/>
                                <w:bCs/>
                                <w:color w:val="000000" w:themeColor="text1"/>
                                <w:kern w:val="24"/>
                                <w:sz w:val="20"/>
                                <w:szCs w:val="20"/>
                              </w:rPr>
                              <w:t>年閾值：</w:t>
                            </w:r>
                            <w:r w:rsidRPr="00197AE4">
                              <w:rPr>
                                <w:rFonts w:ascii="Times New Roman" w:eastAsia="標楷體" w:hAnsi="Times New Roman" w:cs="Times New Roman"/>
                                <w:b/>
                                <w:bCs/>
                                <w:color w:val="000000" w:themeColor="text1"/>
                                <w:kern w:val="24"/>
                                <w:sz w:val="20"/>
                                <w:szCs w:val="20"/>
                              </w:rPr>
                              <w:t>7.15</w:t>
                            </w:r>
                            <w:r w:rsidRPr="00197AE4">
                              <w:rPr>
                                <w:rFonts w:ascii="Times New Roman" w:eastAsia="標楷體" w:hAnsi="Times New Roman" w:cs="Times New Roman" w:hint="eastAsia"/>
                                <w:b/>
                                <w:bCs/>
                                <w:color w:val="000000" w:themeColor="text1"/>
                                <w:kern w:val="24"/>
                                <w:sz w:val="20"/>
                                <w:szCs w:val="20"/>
                              </w:rPr>
                              <w:t>天</w:t>
                            </w:r>
                            <w:r>
                              <w:rPr>
                                <w:rFonts w:asciiTheme="minorHAnsi" w:eastAsiaTheme="minorEastAsia" w:cstheme="minorBidi" w:hint="eastAsia"/>
                                <w:b/>
                                <w:bCs/>
                                <w:color w:val="000000" w:themeColor="text1"/>
                                <w:kern w:val="24"/>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742AA" id="矩形 10" o:spid="_x0000_s1043" style="position:absolute;left:0;text-align:left;margin-left:343.2pt;margin-top:84.5pt;width:118.3pt;height:44.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" fillcolor="#ffd44b" stroked="f" strokeweight="1pt">
                <v:textbox>
                  <w:txbxContent>
                    <w:p w14:paraId="0F8C8E24" w14:textId="77777777" w:rsidR="002A0C0B" w:rsidRPr="00197AE4" w:rsidRDefault="002A0C0B" w:rsidP="0011402A">
                      <w:pPr>
                        <w:pStyle w:val="Web"/>
                        <w:spacing w:before="0" w:beforeAutospacing="0" w:after="0" w:afterAutospacing="0"/>
                        <w:jc w:val="center"/>
                        <w:rPr>
                          <w:rFonts w:ascii="Times New Roman" w:eastAsia="標楷體" w:hAnsi="Times New Roman" w:cs="Times New Roman"/>
                        </w:rPr>
                      </w:pPr>
                      <w:r w:rsidRPr="00197AE4">
                        <w:rPr>
                          <w:rFonts w:ascii="Times New Roman" w:eastAsia="標楷體" w:hAnsi="Times New Roman" w:cs="Times New Roman"/>
                          <w:b/>
                          <w:bCs/>
                          <w:color w:val="000000" w:themeColor="text1"/>
                          <w:kern w:val="24"/>
                          <w:sz w:val="20"/>
                          <w:szCs w:val="20"/>
                        </w:rPr>
                        <w:t>112</w:t>
                      </w:r>
                      <w:r w:rsidRPr="00197AE4">
                        <w:rPr>
                          <w:rFonts w:ascii="Times New Roman" w:eastAsia="標楷體" w:hAnsi="Times New Roman" w:cs="Times New Roman" w:hint="eastAsia"/>
                          <w:b/>
                          <w:bCs/>
                          <w:color w:val="000000" w:themeColor="text1"/>
                          <w:kern w:val="24"/>
                          <w:sz w:val="20"/>
                          <w:szCs w:val="20"/>
                        </w:rPr>
                        <w:t>年閾值：</w:t>
                      </w:r>
                      <w:r w:rsidRPr="00197AE4">
                        <w:rPr>
                          <w:rFonts w:ascii="Times New Roman" w:eastAsia="標楷體" w:hAnsi="Times New Roman" w:cs="Times New Roman"/>
                          <w:b/>
                          <w:bCs/>
                          <w:color w:val="000000" w:themeColor="text1"/>
                          <w:kern w:val="24"/>
                          <w:sz w:val="20"/>
                          <w:szCs w:val="20"/>
                        </w:rPr>
                        <w:t>7.16</w:t>
                      </w:r>
                      <w:r w:rsidRPr="00197AE4">
                        <w:rPr>
                          <w:rFonts w:ascii="Times New Roman" w:eastAsia="標楷體" w:hAnsi="Times New Roman" w:cs="Times New Roman" w:hint="eastAsia"/>
                          <w:b/>
                          <w:bCs/>
                          <w:color w:val="000000" w:themeColor="text1"/>
                          <w:kern w:val="24"/>
                          <w:sz w:val="20"/>
                          <w:szCs w:val="20"/>
                        </w:rPr>
                        <w:t>天</w:t>
                      </w:r>
                    </w:p>
                    <w:p w14:paraId="1E35A3D7" w14:textId="77777777" w:rsidR="002A0C0B" w:rsidRDefault="002A0C0B" w:rsidP="0011402A">
                      <w:pPr>
                        <w:pStyle w:val="Web"/>
                        <w:spacing w:before="0" w:beforeAutospacing="0" w:after="0" w:afterAutospacing="0"/>
                        <w:jc w:val="center"/>
                      </w:pPr>
                      <w:r w:rsidRPr="00197AE4">
                        <w:rPr>
                          <w:rFonts w:ascii="Times New Roman" w:eastAsia="標楷體" w:hAnsi="Times New Roman" w:cs="Times New Roman"/>
                          <w:b/>
                          <w:bCs/>
                          <w:color w:val="000000" w:themeColor="text1"/>
                          <w:kern w:val="24"/>
                          <w:sz w:val="20"/>
                          <w:szCs w:val="20"/>
                        </w:rPr>
                        <w:t>113</w:t>
                      </w:r>
                      <w:r w:rsidRPr="00197AE4">
                        <w:rPr>
                          <w:rFonts w:ascii="Times New Roman" w:eastAsia="標楷體" w:hAnsi="Times New Roman" w:cs="Times New Roman" w:hint="eastAsia"/>
                          <w:b/>
                          <w:bCs/>
                          <w:color w:val="000000" w:themeColor="text1"/>
                          <w:kern w:val="24"/>
                          <w:sz w:val="20"/>
                          <w:szCs w:val="20"/>
                        </w:rPr>
                        <w:t>年閾值：</w:t>
                      </w:r>
                      <w:r w:rsidRPr="00197AE4">
                        <w:rPr>
                          <w:rFonts w:ascii="Times New Roman" w:eastAsia="標楷體" w:hAnsi="Times New Roman" w:cs="Times New Roman"/>
                          <w:b/>
                          <w:bCs/>
                          <w:color w:val="000000" w:themeColor="text1"/>
                          <w:kern w:val="24"/>
                          <w:sz w:val="20"/>
                          <w:szCs w:val="20"/>
                        </w:rPr>
                        <w:t>7.15</w:t>
                      </w:r>
                      <w:r w:rsidRPr="00197AE4">
                        <w:rPr>
                          <w:rFonts w:ascii="Times New Roman" w:eastAsia="標楷體" w:hAnsi="Times New Roman" w:cs="Times New Roman" w:hint="eastAsia"/>
                          <w:b/>
                          <w:bCs/>
                          <w:color w:val="000000" w:themeColor="text1"/>
                          <w:kern w:val="24"/>
                          <w:sz w:val="20"/>
                          <w:szCs w:val="20"/>
                        </w:rPr>
                        <w:t>天</w:t>
                      </w:r>
                      <w:r>
                        <w:rPr>
                          <w:rFonts w:asciiTheme="minorHAnsi" w:eastAsiaTheme="minorEastAsia" w:cstheme="minorBidi" w:hint="eastAsia"/>
                          <w:b/>
                          <w:bCs/>
                          <w:color w:val="000000" w:themeColor="text1"/>
                          <w:kern w:val="24"/>
                          <w:sz w:val="20"/>
                          <w:szCs w:val="20"/>
                        </w:rPr>
                        <w:t xml:space="preserve"> </w:t>
                      </w:r>
                    </w:p>
                  </w:txbxContent>
                </v:textbox>
              </v:rect>
            </w:pict>
          </mc:Fallback>
        </mc:AlternateContent>
      </w:r>
      <w:r w:rsidRPr="009F37C3">
        <w:rPr>
          <w:rFonts w:ascii="Times New Roman" w:eastAsia="標楷體" w:hAnsi="Times New Roman" w:cs="Times New Roman"/>
          <w:bCs/>
          <w:kern w:val="36"/>
          <w:sz w:val="22"/>
          <w:szCs w:val="22"/>
        </w:rPr>
        <w:t>資料來源</w:t>
      </w:r>
      <w:r w:rsidRPr="009F37C3">
        <w:rPr>
          <w:rFonts w:ascii="Times New Roman" w:eastAsia="標楷體" w:hAnsi="Times New Roman" w:cs="Times New Roman" w:hint="eastAsia"/>
          <w:bCs/>
          <w:kern w:val="36"/>
          <w:sz w:val="22"/>
          <w:szCs w:val="22"/>
        </w:rPr>
        <w:t>：成大醫院出院準備服務組整理。</w:t>
      </w:r>
    </w:p>
    <w:p w14:paraId="4E303BD6" w14:textId="39353E84" w:rsidR="0011402A" w:rsidRPr="00EC2188" w:rsidRDefault="004839A8" w:rsidP="00EC2188">
      <w:pPr>
        <w:pStyle w:val="aff2"/>
        <w:snapToGrid w:val="0"/>
        <w:spacing w:beforeLines="50" w:before="120" w:line="264" w:lineRule="auto"/>
        <w:jc w:val="center"/>
        <w:rPr>
          <w:rFonts w:ascii="Times New Roman" w:eastAsia="標楷體" w:hAnsi="Times New Roman" w:cs="Times New Roman"/>
          <w:b/>
          <w:bCs/>
          <w:sz w:val="26"/>
          <w:szCs w:val="26"/>
        </w:rPr>
      </w:pPr>
      <w:bookmarkStart w:id="126" w:name="_Ref185410040"/>
      <w:bookmarkStart w:id="127" w:name="_Toc188281421"/>
      <w:r w:rsidRPr="0036163A">
        <w:rPr>
          <w:rFonts w:ascii="Times New Roman" w:eastAsia="標楷體" w:hAnsi="Times New Roman" w:cs="Times New Roman" w:hint="eastAsia"/>
          <w:b/>
          <w:bCs/>
          <w:sz w:val="26"/>
          <w:szCs w:val="26"/>
        </w:rPr>
        <w:t>圖</w:t>
      </w:r>
      <w:r w:rsidRPr="0036163A">
        <w:rPr>
          <w:rFonts w:ascii="Times New Roman" w:eastAsia="標楷體" w:hAnsi="Times New Roman" w:cs="Times New Roman" w:hint="eastAsia"/>
          <w:b/>
          <w:bCs/>
          <w:sz w:val="26"/>
          <w:szCs w:val="26"/>
        </w:rPr>
        <w:t>6.</w:t>
      </w:r>
      <w:r w:rsidR="00EC2188" w:rsidRPr="0036163A">
        <w:rPr>
          <w:rFonts w:ascii="Times New Roman" w:eastAsia="標楷體" w:hAnsi="Times New Roman" w:cs="Times New Roman" w:hint="eastAsia"/>
          <w:b/>
          <w:bCs/>
          <w:sz w:val="26"/>
          <w:szCs w:val="26"/>
        </w:rPr>
        <w:t xml:space="preserve"> </w:t>
      </w:r>
      <w:r w:rsidRPr="0036163A">
        <w:rPr>
          <w:rFonts w:ascii="Times New Roman" w:eastAsia="標楷體" w:hAnsi="Times New Roman" w:cs="Times New Roman"/>
          <w:b/>
          <w:bCs/>
          <w:sz w:val="26"/>
          <w:szCs w:val="26"/>
        </w:rPr>
        <w:fldChar w:fldCharType="begin"/>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hint="eastAsia"/>
          <w:b/>
          <w:bCs/>
          <w:sz w:val="26"/>
          <w:szCs w:val="26"/>
        </w:rPr>
        <w:instrText xml:space="preserve">SEQ </w:instrText>
      </w:r>
      <w:r w:rsidRPr="0036163A">
        <w:rPr>
          <w:rFonts w:ascii="Times New Roman" w:eastAsia="標楷體" w:hAnsi="Times New Roman" w:cs="Times New Roman" w:hint="eastAsia"/>
          <w:b/>
          <w:bCs/>
          <w:sz w:val="26"/>
          <w:szCs w:val="26"/>
        </w:rPr>
        <w:instrText>圖</w:instrText>
      </w:r>
      <w:r w:rsidRPr="0036163A">
        <w:rPr>
          <w:rFonts w:ascii="Times New Roman" w:eastAsia="標楷體" w:hAnsi="Times New Roman" w:cs="Times New Roman" w:hint="eastAsia"/>
          <w:b/>
          <w:bCs/>
          <w:sz w:val="26"/>
          <w:szCs w:val="26"/>
        </w:rPr>
        <w:instrText>6. \* ARABIC</w:instrText>
      </w:r>
      <w:r w:rsidRPr="0036163A">
        <w:rPr>
          <w:rFonts w:ascii="Times New Roman" w:eastAsia="標楷體" w:hAnsi="Times New Roman" w:cs="Times New Roman"/>
          <w:b/>
          <w:bCs/>
          <w:sz w:val="26"/>
          <w:szCs w:val="26"/>
        </w:rPr>
        <w:instrText xml:space="preserve"> </w:instrText>
      </w:r>
      <w:r w:rsidRPr="0036163A">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4</w:t>
      </w:r>
      <w:r w:rsidRPr="0036163A">
        <w:rPr>
          <w:rFonts w:ascii="Times New Roman" w:eastAsia="標楷體" w:hAnsi="Times New Roman" w:cs="Times New Roman"/>
          <w:b/>
          <w:bCs/>
          <w:sz w:val="26"/>
          <w:szCs w:val="26"/>
        </w:rPr>
        <w:fldChar w:fldCharType="end"/>
      </w:r>
      <w:bookmarkEnd w:id="126"/>
      <w:r w:rsidR="0011402A" w:rsidRPr="0036163A">
        <w:rPr>
          <w:rFonts w:ascii="Times New Roman" w:eastAsia="標楷體" w:hAnsi="Times New Roman" w:cs="Times New Roman"/>
          <w:b/>
          <w:bCs/>
          <w:sz w:val="26"/>
          <w:szCs w:val="26"/>
        </w:rPr>
        <w:t>成大醫院</w:t>
      </w:r>
      <w:r w:rsidR="0011402A" w:rsidRPr="0036163A">
        <w:rPr>
          <w:rFonts w:ascii="Times New Roman" w:eastAsia="標楷體" w:hAnsi="Times New Roman" w:cs="Times New Roman" w:hint="eastAsia"/>
          <w:b/>
          <w:bCs/>
          <w:sz w:val="26"/>
          <w:szCs w:val="26"/>
        </w:rPr>
        <w:t>歷年平均住院日數</w:t>
      </w:r>
      <w:r w:rsidR="0011402A" w:rsidRPr="0036163A">
        <w:rPr>
          <w:rFonts w:ascii="Times New Roman" w:eastAsia="標楷體" w:hAnsi="Times New Roman" w:cs="Times New Roman" w:hint="eastAsia"/>
          <w:b/>
          <w:bCs/>
          <w:sz w:val="26"/>
          <w:szCs w:val="26"/>
        </w:rPr>
        <w:t>(2004~2021</w:t>
      </w:r>
      <w:r w:rsidR="0011402A" w:rsidRPr="0036163A">
        <w:rPr>
          <w:rFonts w:ascii="Times New Roman" w:eastAsia="標楷體" w:hAnsi="Times New Roman" w:cs="Times New Roman" w:hint="eastAsia"/>
          <w:b/>
          <w:bCs/>
          <w:sz w:val="26"/>
          <w:szCs w:val="26"/>
        </w:rPr>
        <w:t>年</w:t>
      </w:r>
      <w:r w:rsidR="0011402A" w:rsidRPr="0036163A">
        <w:rPr>
          <w:rFonts w:ascii="Times New Roman" w:eastAsia="標楷體" w:hAnsi="Times New Roman" w:cs="Times New Roman" w:hint="eastAsia"/>
          <w:b/>
          <w:bCs/>
          <w:sz w:val="26"/>
          <w:szCs w:val="26"/>
        </w:rPr>
        <w:t>6</w:t>
      </w:r>
      <w:r w:rsidR="0011402A" w:rsidRPr="0036163A">
        <w:rPr>
          <w:rFonts w:ascii="Times New Roman" w:eastAsia="標楷體" w:hAnsi="Times New Roman" w:cs="Times New Roman" w:hint="eastAsia"/>
          <w:b/>
          <w:bCs/>
          <w:sz w:val="26"/>
          <w:szCs w:val="26"/>
        </w:rPr>
        <w:t>月</w:t>
      </w:r>
      <w:r w:rsidR="0011402A" w:rsidRPr="0036163A">
        <w:rPr>
          <w:rFonts w:ascii="Times New Roman" w:eastAsia="標楷體" w:hAnsi="Times New Roman" w:cs="Times New Roman" w:hint="eastAsia"/>
          <w:b/>
          <w:bCs/>
          <w:sz w:val="26"/>
          <w:szCs w:val="26"/>
        </w:rPr>
        <w:t>)</w:t>
      </w:r>
      <w:bookmarkEnd w:id="127"/>
    </w:p>
    <w:p w14:paraId="2C6A3948" w14:textId="77777777" w:rsidR="0011402A" w:rsidRPr="0011402A" w:rsidRDefault="0011402A" w:rsidP="00E83831">
      <w:pPr>
        <w:overflowPunct w:val="0"/>
        <w:snapToGrid w:val="0"/>
        <w:spacing w:beforeLines="50" w:before="120" w:line="264" w:lineRule="auto"/>
        <w:ind w:firstLineChars="218" w:firstLine="567"/>
        <w:jc w:val="both"/>
        <w:rPr>
          <w:rFonts w:ascii="Times New Roman" w:eastAsia="標楷體" w:hAnsi="Times New Roman" w:cs="Times New Roman"/>
          <w:sz w:val="26"/>
          <w:szCs w:val="26"/>
        </w:rPr>
      </w:pPr>
      <w:r w:rsidRPr="0011402A">
        <w:rPr>
          <w:rFonts w:ascii="Times New Roman" w:eastAsia="標楷體" w:hAnsi="Times New Roman" w:cs="Times New Roman"/>
          <w:sz w:val="26"/>
          <w:szCs w:val="26"/>
        </w:rPr>
        <w:lastRenderedPageBreak/>
        <w:t>成大醫院自</w:t>
      </w:r>
      <w:r w:rsidRPr="0011402A">
        <w:rPr>
          <w:rFonts w:ascii="Times New Roman" w:eastAsia="標楷體" w:hAnsi="Times New Roman" w:cs="Times New Roman"/>
          <w:sz w:val="26"/>
          <w:szCs w:val="26"/>
        </w:rPr>
        <w:t>1994</w:t>
      </w:r>
      <w:r w:rsidRPr="0011402A">
        <w:rPr>
          <w:rFonts w:ascii="Times New Roman" w:eastAsia="標楷體" w:hAnsi="Times New Roman" w:cs="Times New Roman"/>
          <w:sz w:val="26"/>
          <w:szCs w:val="26"/>
        </w:rPr>
        <w:t>年即推動安寧療護，團隊包括醫師、護理師、社工師、音樂治療師、靈性關懷師與志工等成員，</w:t>
      </w:r>
      <w:r w:rsidRPr="0011402A">
        <w:rPr>
          <w:rFonts w:ascii="Times New Roman" w:eastAsia="標楷體" w:hAnsi="Times New Roman" w:cs="Times New Roman"/>
          <w:sz w:val="26"/>
          <w:szCs w:val="26"/>
        </w:rPr>
        <w:t>24</w:t>
      </w:r>
      <w:r w:rsidRPr="0011402A">
        <w:rPr>
          <w:rFonts w:ascii="Times New Roman" w:eastAsia="標楷體" w:hAnsi="Times New Roman" w:cs="Times New Roman"/>
          <w:sz w:val="26"/>
          <w:szCs w:val="26"/>
        </w:rPr>
        <w:t>小時輪值待命；平日居家護理師每週</w:t>
      </w:r>
      <w:r w:rsidRPr="0011402A">
        <w:rPr>
          <w:rFonts w:ascii="Times New Roman" w:eastAsia="標楷體" w:hAnsi="Times New Roman" w:cs="Times New Roman" w:hint="eastAsia"/>
          <w:sz w:val="26"/>
          <w:szCs w:val="26"/>
        </w:rPr>
        <w:t>到宅</w:t>
      </w:r>
      <w:r w:rsidRPr="0011402A">
        <w:rPr>
          <w:rFonts w:ascii="Times New Roman" w:eastAsia="標楷體" w:hAnsi="Times New Roman" w:cs="Times New Roman"/>
          <w:sz w:val="26"/>
          <w:szCs w:val="26"/>
        </w:rPr>
        <w:t>1~2</w:t>
      </w:r>
      <w:r w:rsidRPr="0011402A">
        <w:rPr>
          <w:rFonts w:ascii="Times New Roman" w:eastAsia="標楷體" w:hAnsi="Times New Roman" w:cs="Times New Roman"/>
          <w:sz w:val="26"/>
          <w:szCs w:val="26"/>
        </w:rPr>
        <w:t>次</w:t>
      </w:r>
      <w:r w:rsidRPr="0011402A">
        <w:rPr>
          <w:rFonts w:ascii="Times New Roman" w:eastAsia="標楷體" w:hAnsi="Times New Roman" w:cs="Times New Roman" w:hint="eastAsia"/>
          <w:sz w:val="26"/>
          <w:szCs w:val="26"/>
        </w:rPr>
        <w:t>提供</w:t>
      </w:r>
      <w:r w:rsidRPr="0011402A">
        <w:rPr>
          <w:rFonts w:ascii="Times New Roman" w:eastAsia="標楷體" w:hAnsi="Times New Roman" w:cs="Times New Roman"/>
          <w:sz w:val="26"/>
          <w:szCs w:val="26"/>
        </w:rPr>
        <w:t>緩</w:t>
      </w:r>
      <w:r w:rsidRPr="0011402A">
        <w:rPr>
          <w:rFonts w:ascii="Times New Roman" w:eastAsia="標楷體" w:hAnsi="Times New Roman" w:cs="Times New Roman" w:hint="eastAsia"/>
          <w:sz w:val="26"/>
          <w:szCs w:val="26"/>
        </w:rPr>
        <w:t>和照顧</w:t>
      </w:r>
      <w:r w:rsidRPr="0011402A">
        <w:rPr>
          <w:rFonts w:ascii="Times New Roman" w:eastAsia="標楷體" w:hAnsi="Times New Roman" w:cs="Times New Roman"/>
          <w:sz w:val="26"/>
          <w:szCs w:val="26"/>
        </w:rPr>
        <w:t>治療，也協助開導病人家屬</w:t>
      </w:r>
      <w:r w:rsidRPr="0011402A">
        <w:rPr>
          <w:rFonts w:ascii="Times New Roman" w:eastAsia="標楷體" w:hAnsi="Times New Roman" w:cs="Times New Roman" w:hint="eastAsia"/>
          <w:sz w:val="26"/>
          <w:szCs w:val="26"/>
        </w:rPr>
        <w:t>的心情</w:t>
      </w:r>
      <w:r w:rsidRPr="0011402A">
        <w:rPr>
          <w:rFonts w:ascii="Times New Roman" w:eastAsia="標楷體" w:hAnsi="Times New Roman" w:cs="Times New Roman"/>
          <w:sz w:val="26"/>
          <w:szCs w:val="26"/>
        </w:rPr>
        <w:t>，長久累積的信任和專業，陪伴病人至臨終前的照顧流程，短到數小時，長至數月。</w:t>
      </w:r>
      <w:r w:rsidRPr="0011402A">
        <w:rPr>
          <w:rFonts w:ascii="Times New Roman" w:eastAsia="標楷體" w:hAnsi="Times New Roman" w:cs="Times New Roman" w:hint="eastAsia"/>
          <w:sz w:val="26"/>
          <w:szCs w:val="26"/>
        </w:rPr>
        <w:t>依安寧居家團隊內部統計，</w:t>
      </w:r>
      <w:r w:rsidRPr="0011402A">
        <w:rPr>
          <w:rFonts w:ascii="Times New Roman" w:eastAsia="標楷體" w:hAnsi="Times New Roman" w:cs="Times New Roman"/>
          <w:sz w:val="26"/>
          <w:szCs w:val="26"/>
        </w:rPr>
        <w:t>成大安寧居家</w:t>
      </w:r>
      <w:r w:rsidRPr="0011402A">
        <w:rPr>
          <w:rFonts w:ascii="Times New Roman" w:eastAsia="標楷體" w:hAnsi="Times New Roman" w:cs="Times New Roman"/>
          <w:sz w:val="26"/>
          <w:szCs w:val="26"/>
        </w:rPr>
        <w:t>202</w:t>
      </w:r>
      <w:r w:rsidRPr="0011402A">
        <w:rPr>
          <w:rFonts w:ascii="Times New Roman" w:eastAsia="標楷體" w:hAnsi="Times New Roman" w:cs="Times New Roman" w:hint="eastAsia"/>
          <w:sz w:val="26"/>
          <w:szCs w:val="26"/>
        </w:rPr>
        <w:t>3</w:t>
      </w:r>
      <w:r w:rsidRPr="0011402A">
        <w:rPr>
          <w:rFonts w:ascii="Times New Roman" w:eastAsia="標楷體" w:hAnsi="Times New Roman" w:cs="Times New Roman"/>
          <w:sz w:val="26"/>
          <w:szCs w:val="26"/>
        </w:rPr>
        <w:t>年服務人數已逾</w:t>
      </w:r>
      <w:r w:rsidRPr="0011402A">
        <w:rPr>
          <w:rFonts w:ascii="Times New Roman" w:eastAsia="標楷體" w:hAnsi="Times New Roman" w:cs="Times New Roman" w:hint="eastAsia"/>
          <w:sz w:val="26"/>
          <w:szCs w:val="26"/>
        </w:rPr>
        <w:t>1,973</w:t>
      </w:r>
      <w:r w:rsidRPr="0011402A">
        <w:rPr>
          <w:rFonts w:ascii="Times New Roman" w:eastAsia="標楷體" w:hAnsi="Times New Roman" w:cs="Times New Roman"/>
          <w:sz w:val="26"/>
          <w:szCs w:val="26"/>
        </w:rPr>
        <w:t>人，病人在宅善終比例達</w:t>
      </w:r>
      <w:r w:rsidRPr="0011402A">
        <w:rPr>
          <w:rFonts w:ascii="Times New Roman" w:eastAsia="標楷體" w:hAnsi="Times New Roman" w:cs="Times New Roman"/>
          <w:sz w:val="26"/>
          <w:szCs w:val="26"/>
        </w:rPr>
        <w:t>8</w:t>
      </w:r>
      <w:r w:rsidRPr="0011402A">
        <w:rPr>
          <w:rFonts w:ascii="Times New Roman" w:eastAsia="標楷體" w:hAnsi="Times New Roman" w:cs="Times New Roman" w:hint="eastAsia"/>
          <w:sz w:val="26"/>
          <w:szCs w:val="26"/>
        </w:rPr>
        <w:t>5.0</w:t>
      </w:r>
      <w:r w:rsidRPr="0011402A">
        <w:rPr>
          <w:rFonts w:ascii="Times New Roman" w:eastAsia="標楷體" w:hAnsi="Times New Roman" w:cs="Times New Roman"/>
          <w:sz w:val="26"/>
          <w:szCs w:val="26"/>
        </w:rPr>
        <w:t>%</w:t>
      </w:r>
      <w:r w:rsidRPr="0011402A">
        <w:rPr>
          <w:rFonts w:ascii="Times New Roman" w:eastAsia="標楷體" w:hAnsi="Times New Roman" w:cs="Times New Roman"/>
          <w:sz w:val="26"/>
          <w:szCs w:val="26"/>
        </w:rPr>
        <w:t>。</w:t>
      </w:r>
    </w:p>
    <w:p w14:paraId="02244B10" w14:textId="75F7CDF7" w:rsidR="0011402A" w:rsidRPr="0011402A" w:rsidRDefault="0011402A" w:rsidP="00E83831">
      <w:pPr>
        <w:pStyle w:val="ab"/>
        <w:numPr>
          <w:ilvl w:val="0"/>
          <w:numId w:val="102"/>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跨專業合作的社區診所</w:t>
      </w:r>
    </w:p>
    <w:p w14:paraId="4560585D" w14:textId="77777777" w:rsidR="0011402A" w:rsidRPr="0011402A" w:rsidRDefault="0011402A" w:rsidP="00E83831">
      <w:pPr>
        <w:overflowPunct w:val="0"/>
        <w:snapToGrid w:val="0"/>
        <w:spacing w:beforeLines="50" w:before="120" w:line="264" w:lineRule="auto"/>
        <w:ind w:firstLineChars="218" w:firstLine="567"/>
        <w:jc w:val="both"/>
        <w:rPr>
          <w:rFonts w:ascii="Times New Roman" w:eastAsia="標楷體" w:hAnsi="Times New Roman" w:cs="Times New Roman"/>
          <w:bCs/>
          <w:kern w:val="36"/>
          <w:sz w:val="26"/>
          <w:szCs w:val="26"/>
        </w:rPr>
      </w:pPr>
      <w:r w:rsidRPr="0011402A">
        <w:rPr>
          <w:rFonts w:ascii="Times New Roman" w:eastAsia="標楷體" w:hAnsi="Times New Roman" w:cs="Times New Roman"/>
          <w:kern w:val="0"/>
          <w:sz w:val="26"/>
          <w:szCs w:val="26"/>
        </w:rPr>
        <w:t>目前世澤居家診所從事</w:t>
      </w:r>
      <w:r w:rsidRPr="0011402A">
        <w:rPr>
          <w:rFonts w:ascii="Times New Roman" w:eastAsia="標楷體" w:hAnsi="Times New Roman" w:cs="Times New Roman" w:hint="eastAsia"/>
          <w:kern w:val="0"/>
          <w:sz w:val="26"/>
          <w:szCs w:val="26"/>
        </w:rPr>
        <w:t>的居家醫療業務，包括居家醫療整合照護計畫的三階段服務，但以</w:t>
      </w:r>
      <w:r w:rsidRPr="0011402A">
        <w:rPr>
          <w:rFonts w:ascii="Times New Roman" w:eastAsia="標楷體" w:hAnsi="Times New Roman" w:cs="Times New Roman"/>
          <w:kern w:val="0"/>
          <w:sz w:val="26"/>
          <w:szCs w:val="26"/>
        </w:rPr>
        <w:t>一般居家</w:t>
      </w:r>
      <w:r w:rsidRPr="0011402A">
        <w:rPr>
          <w:rFonts w:ascii="Times New Roman" w:eastAsia="標楷體" w:hAnsi="Times New Roman" w:cs="Times New Roman" w:hint="eastAsia"/>
          <w:kern w:val="0"/>
          <w:sz w:val="26"/>
          <w:szCs w:val="26"/>
        </w:rPr>
        <w:t>(S1</w:t>
      </w:r>
      <w:r w:rsidRPr="0011402A">
        <w:rPr>
          <w:rFonts w:ascii="Times New Roman" w:eastAsia="標楷體" w:hAnsi="Times New Roman" w:cs="Times New Roman"/>
          <w:kern w:val="0"/>
          <w:sz w:val="26"/>
          <w:szCs w:val="26"/>
        </w:rPr>
        <w:t>)</w:t>
      </w:r>
      <w:r w:rsidRPr="0011402A">
        <w:rPr>
          <w:rFonts w:ascii="Times New Roman" w:eastAsia="標楷體" w:hAnsi="Times New Roman" w:cs="Times New Roman"/>
          <w:kern w:val="0"/>
          <w:sz w:val="26"/>
          <w:szCs w:val="26"/>
        </w:rPr>
        <w:t>及</w:t>
      </w:r>
      <w:r w:rsidRPr="0011402A">
        <w:rPr>
          <w:rFonts w:ascii="Times New Roman" w:eastAsia="標楷體" w:hAnsi="Times New Roman" w:cs="Times New Roman" w:hint="eastAsia"/>
          <w:kern w:val="0"/>
          <w:sz w:val="26"/>
          <w:szCs w:val="26"/>
        </w:rPr>
        <w:t>與居家護理所合作照顧的重症居家</w:t>
      </w:r>
      <w:r w:rsidRPr="0011402A">
        <w:rPr>
          <w:rFonts w:ascii="Times New Roman" w:eastAsia="標楷體" w:hAnsi="Times New Roman" w:cs="Times New Roman" w:hint="eastAsia"/>
          <w:kern w:val="0"/>
          <w:sz w:val="26"/>
          <w:szCs w:val="26"/>
        </w:rPr>
        <w:t>(S2)</w:t>
      </w:r>
      <w:r w:rsidRPr="0011402A">
        <w:rPr>
          <w:rFonts w:ascii="Times New Roman" w:eastAsia="標楷體" w:hAnsi="Times New Roman" w:cs="Times New Roman" w:hint="eastAsia"/>
          <w:kern w:val="0"/>
          <w:sz w:val="26"/>
          <w:szCs w:val="26"/>
        </w:rPr>
        <w:t>為主，迄今累計收案</w:t>
      </w:r>
      <w:r w:rsidRPr="0011402A">
        <w:rPr>
          <w:rFonts w:ascii="Times New Roman" w:eastAsia="標楷體" w:hAnsi="Times New Roman" w:cs="Times New Roman" w:hint="eastAsia"/>
          <w:kern w:val="0"/>
          <w:sz w:val="26"/>
          <w:szCs w:val="26"/>
        </w:rPr>
        <w:t>30</w:t>
      </w:r>
      <w:r w:rsidRPr="0011402A">
        <w:rPr>
          <w:rFonts w:ascii="Times New Roman" w:eastAsia="標楷體" w:hAnsi="Times New Roman" w:cs="Times New Roman" w:hint="eastAsia"/>
          <w:kern w:val="0"/>
          <w:sz w:val="26"/>
          <w:szCs w:val="26"/>
        </w:rPr>
        <w:t>多人</w:t>
      </w:r>
      <w:r w:rsidRPr="0011402A">
        <w:rPr>
          <w:rFonts w:ascii="Times New Roman" w:eastAsia="標楷體" w:hAnsi="Times New Roman" w:cs="Times New Roman" w:hint="eastAsia"/>
          <w:kern w:val="0"/>
          <w:sz w:val="26"/>
          <w:szCs w:val="26"/>
        </w:rPr>
        <w:t>(</w:t>
      </w:r>
      <w:r w:rsidRPr="0011402A">
        <w:rPr>
          <w:rFonts w:ascii="Times New Roman" w:eastAsia="標楷體" w:hAnsi="Times New Roman" w:cs="Times New Roman" w:hint="eastAsia"/>
          <w:kern w:val="0"/>
          <w:sz w:val="26"/>
          <w:szCs w:val="26"/>
        </w:rPr>
        <w:t>估計以診所的人力及時間服務量能可到</w:t>
      </w:r>
      <w:r w:rsidRPr="0011402A">
        <w:rPr>
          <w:rFonts w:ascii="Times New Roman" w:eastAsia="標楷體" w:hAnsi="Times New Roman" w:cs="Times New Roman" w:hint="eastAsia"/>
          <w:kern w:val="0"/>
          <w:sz w:val="26"/>
          <w:szCs w:val="26"/>
        </w:rPr>
        <w:t>50</w:t>
      </w:r>
      <w:r w:rsidRPr="0011402A">
        <w:rPr>
          <w:rFonts w:ascii="Times New Roman" w:eastAsia="標楷體" w:hAnsi="Times New Roman" w:cs="Times New Roman" w:hint="eastAsia"/>
          <w:kern w:val="0"/>
          <w:sz w:val="26"/>
          <w:szCs w:val="26"/>
        </w:rPr>
        <w:t>多人</w:t>
      </w:r>
      <w:r w:rsidRPr="0011402A">
        <w:rPr>
          <w:rFonts w:ascii="Times New Roman" w:eastAsia="標楷體" w:hAnsi="Times New Roman" w:cs="Times New Roman" w:hint="eastAsia"/>
          <w:kern w:val="0"/>
          <w:sz w:val="26"/>
          <w:szCs w:val="26"/>
        </w:rPr>
        <w:t>)</w:t>
      </w:r>
      <w:r w:rsidRPr="0011402A">
        <w:rPr>
          <w:rFonts w:ascii="Times New Roman" w:eastAsia="標楷體" w:hAnsi="Times New Roman" w:cs="Times New Roman" w:hint="eastAsia"/>
          <w:kern w:val="0"/>
          <w:sz w:val="26"/>
          <w:szCs w:val="26"/>
        </w:rPr>
        <w:t>，平均每位個案每月訪視</w:t>
      </w:r>
      <w:r w:rsidRPr="0011402A">
        <w:rPr>
          <w:rFonts w:ascii="Times New Roman" w:eastAsia="標楷體" w:hAnsi="Times New Roman" w:cs="Times New Roman" w:hint="eastAsia"/>
          <w:kern w:val="0"/>
          <w:sz w:val="26"/>
          <w:szCs w:val="26"/>
        </w:rPr>
        <w:t>1</w:t>
      </w:r>
      <w:r w:rsidRPr="0011402A">
        <w:rPr>
          <w:rFonts w:ascii="Times New Roman" w:eastAsia="標楷體" w:hAnsi="Times New Roman" w:cs="Times New Roman" w:hint="eastAsia"/>
          <w:kern w:val="0"/>
          <w:sz w:val="26"/>
          <w:szCs w:val="26"/>
        </w:rPr>
        <w:t>次。診所的居家醫療個案總人數累積不易，因醫學中心轉介出來的個案，大都由醫院附設的居護所收案；因此基層診所的居家案源始終不多也不穩定，從健保居療收案的</w:t>
      </w:r>
      <w:r w:rsidRPr="009F37C3">
        <w:rPr>
          <w:rFonts w:ascii="Times New Roman" w:eastAsia="標楷體" w:hAnsi="Times New Roman" w:cs="Times New Roman" w:hint="eastAsia"/>
          <w:bCs/>
          <w:kern w:val="36"/>
          <w:sz w:val="26"/>
          <w:szCs w:val="26"/>
        </w:rPr>
        <w:t>統計</w:t>
      </w:r>
      <w:r w:rsidRPr="0011402A">
        <w:rPr>
          <w:rFonts w:ascii="Times New Roman" w:eastAsia="標楷體" w:hAnsi="Times New Roman" w:cs="Times New Roman" w:hint="eastAsia"/>
          <w:kern w:val="0"/>
          <w:sz w:val="26"/>
          <w:szCs w:val="26"/>
        </w:rPr>
        <w:t>也可以佐證主要居家醫療服務源自各級醫院。依據健保署</w:t>
      </w:r>
      <w:r w:rsidRPr="0011402A">
        <w:rPr>
          <w:rFonts w:ascii="Times New Roman" w:eastAsia="標楷體" w:hAnsi="Times New Roman" w:cs="Times New Roman" w:hint="eastAsia"/>
          <w:kern w:val="0"/>
          <w:sz w:val="26"/>
          <w:szCs w:val="26"/>
        </w:rPr>
        <w:t>2024</w:t>
      </w:r>
      <w:r w:rsidRPr="0011402A">
        <w:rPr>
          <w:rFonts w:ascii="Times New Roman" w:eastAsia="標楷體" w:hAnsi="Times New Roman" w:cs="Times New Roman" w:hint="eastAsia"/>
          <w:kern w:val="0"/>
          <w:sz w:val="26"/>
          <w:szCs w:val="26"/>
        </w:rPr>
        <w:t>年</w:t>
      </w:r>
      <w:r w:rsidRPr="0011402A">
        <w:rPr>
          <w:rFonts w:ascii="Times New Roman" w:eastAsia="標楷體" w:hAnsi="Times New Roman" w:cs="Times New Roman" w:hint="eastAsia"/>
          <w:kern w:val="0"/>
          <w:sz w:val="26"/>
          <w:szCs w:val="26"/>
        </w:rPr>
        <w:t>3</w:t>
      </w:r>
      <w:r w:rsidRPr="0011402A">
        <w:rPr>
          <w:rFonts w:ascii="Times New Roman" w:eastAsia="標楷體" w:hAnsi="Times New Roman" w:cs="Times New Roman" w:hint="eastAsia"/>
          <w:kern w:val="0"/>
          <w:sz w:val="26"/>
          <w:szCs w:val="26"/>
        </w:rPr>
        <w:t>月的統計資料顯示，全部參加的家數</w:t>
      </w:r>
      <w:r w:rsidRPr="0011402A">
        <w:rPr>
          <w:rFonts w:ascii="Times New Roman" w:eastAsia="標楷體" w:hAnsi="Times New Roman" w:cs="Times New Roman" w:hint="eastAsia"/>
          <w:kern w:val="0"/>
          <w:sz w:val="26"/>
          <w:szCs w:val="26"/>
        </w:rPr>
        <w:t>3,313</w:t>
      </w:r>
      <w:r w:rsidRPr="0011402A">
        <w:rPr>
          <w:rFonts w:ascii="Times New Roman" w:eastAsia="標楷體" w:hAnsi="Times New Roman" w:cs="Times New Roman" w:hint="eastAsia"/>
          <w:kern w:val="0"/>
          <w:sz w:val="26"/>
          <w:szCs w:val="26"/>
        </w:rPr>
        <w:t>家，僅</w:t>
      </w:r>
      <w:r w:rsidRPr="0011402A">
        <w:rPr>
          <w:rFonts w:ascii="Times New Roman" w:eastAsia="標楷體" w:hAnsi="Times New Roman" w:cs="Times New Roman" w:hint="eastAsia"/>
          <w:kern w:val="0"/>
          <w:sz w:val="26"/>
          <w:szCs w:val="26"/>
        </w:rPr>
        <w:t>1,328</w:t>
      </w:r>
      <w:r w:rsidRPr="0011402A">
        <w:rPr>
          <w:rFonts w:ascii="Times New Roman" w:eastAsia="標楷體" w:hAnsi="Times New Roman" w:cs="Times New Roman" w:hint="eastAsia"/>
          <w:kern w:val="0"/>
          <w:sz w:val="26"/>
          <w:szCs w:val="26"/>
        </w:rPr>
        <w:t>家</w:t>
      </w:r>
      <w:r w:rsidRPr="0011402A">
        <w:rPr>
          <w:rFonts w:ascii="Times New Roman" w:eastAsia="標楷體" w:hAnsi="Times New Roman" w:cs="Times New Roman" w:hint="eastAsia"/>
          <w:kern w:val="0"/>
          <w:sz w:val="26"/>
          <w:szCs w:val="26"/>
        </w:rPr>
        <w:t>(40.1%)</w:t>
      </w:r>
      <w:r w:rsidRPr="0011402A">
        <w:rPr>
          <w:rFonts w:ascii="Times New Roman" w:eastAsia="標楷體" w:hAnsi="Times New Roman" w:cs="Times New Roman" w:hint="eastAsia"/>
          <w:kern w:val="0"/>
          <w:sz w:val="26"/>
          <w:szCs w:val="26"/>
        </w:rPr>
        <w:t>有實際收案，若僅統計診所的參與家數，相信比例將更低。對於未來居家醫療整合計畫的推動目標，個人認為至少醫院和診所各占一半時才算是成功。</w:t>
      </w:r>
    </w:p>
    <w:p w14:paraId="1C2AC06E" w14:textId="77777777" w:rsidR="0011402A" w:rsidRPr="0011402A" w:rsidRDefault="0011402A" w:rsidP="00E83831">
      <w:pPr>
        <w:overflowPunct w:val="0"/>
        <w:snapToGrid w:val="0"/>
        <w:spacing w:beforeLines="50" w:before="120" w:line="264" w:lineRule="auto"/>
        <w:ind w:firstLineChars="218" w:firstLine="567"/>
        <w:jc w:val="both"/>
        <w:rPr>
          <w:rFonts w:ascii="Times New Roman" w:eastAsia="標楷體" w:hAnsi="Times New Roman" w:cs="Times New Roman"/>
          <w:bCs/>
          <w:kern w:val="36"/>
          <w:sz w:val="26"/>
          <w:szCs w:val="26"/>
          <w:shd w:val="pct15" w:color="auto" w:fill="FFFFFF"/>
        </w:rPr>
      </w:pPr>
      <w:r w:rsidRPr="0011402A">
        <w:rPr>
          <w:rFonts w:ascii="Times New Roman" w:eastAsia="標楷體" w:hAnsi="Times New Roman" w:cs="Times New Roman" w:hint="eastAsia"/>
          <w:kern w:val="0"/>
          <w:sz w:val="26"/>
          <w:szCs w:val="26"/>
        </w:rPr>
        <w:t>相較診所與</w:t>
      </w:r>
      <w:r w:rsidRPr="0011402A">
        <w:rPr>
          <w:rFonts w:ascii="Times New Roman" w:eastAsia="標楷體" w:hAnsi="Times New Roman" w:cs="Times New Roman"/>
          <w:kern w:val="0"/>
          <w:sz w:val="26"/>
          <w:szCs w:val="26"/>
        </w:rPr>
        <w:t>醫院執行的居家醫療</w:t>
      </w:r>
      <w:r w:rsidRPr="0011402A">
        <w:rPr>
          <w:rFonts w:ascii="Times New Roman" w:eastAsia="標楷體" w:hAnsi="Times New Roman" w:cs="Times New Roman" w:hint="eastAsia"/>
          <w:kern w:val="0"/>
          <w:sz w:val="26"/>
          <w:szCs w:val="26"/>
        </w:rPr>
        <w:t>，醫院附設型的居家醫療服務，病人大多是由護理師、個管師安排所有聯繫，醫師配合幾位固定的居家護理師安排出診，如遇有急症狀況時，大部分會建議送醫院急診；而社區診所的居家醫療服務則以醫師為主且與病家互動密切，病情改變醫師站到第一線處理，因此醫病間有良好的信任關係。</w:t>
      </w:r>
      <w:r w:rsidRPr="0011402A">
        <w:rPr>
          <w:rFonts w:ascii="Times New Roman" w:eastAsia="標楷體" w:hAnsi="Times New Roman" w:cs="Times New Roman"/>
          <w:kern w:val="0"/>
          <w:sz w:val="26"/>
          <w:szCs w:val="26"/>
        </w:rPr>
        <w:t>雖然</w:t>
      </w:r>
      <w:r w:rsidRPr="0011402A">
        <w:rPr>
          <w:rFonts w:ascii="Times New Roman" w:eastAsia="標楷體" w:hAnsi="Times New Roman" w:cs="Times New Roman" w:hint="eastAsia"/>
          <w:kern w:val="0"/>
          <w:sz w:val="26"/>
          <w:szCs w:val="26"/>
        </w:rPr>
        <w:t>目前世澤居家醫療</w:t>
      </w:r>
      <w:r w:rsidRPr="0011402A">
        <w:rPr>
          <w:rFonts w:ascii="Times New Roman" w:eastAsia="標楷體" w:hAnsi="Times New Roman" w:cs="Times New Roman"/>
          <w:kern w:val="0"/>
          <w:sz w:val="26"/>
          <w:szCs w:val="26"/>
        </w:rPr>
        <w:t>診所</w:t>
      </w:r>
      <w:r w:rsidRPr="0011402A">
        <w:rPr>
          <w:rFonts w:ascii="Times New Roman" w:eastAsia="標楷體" w:hAnsi="Times New Roman" w:cs="Times New Roman" w:hint="eastAsia"/>
          <w:kern w:val="0"/>
          <w:sz w:val="26"/>
          <w:szCs w:val="26"/>
        </w:rPr>
        <w:t>的成</w:t>
      </w:r>
      <w:r w:rsidRPr="0011402A">
        <w:rPr>
          <w:rFonts w:ascii="Times New Roman" w:eastAsia="標楷體" w:hAnsi="Times New Roman" w:cs="Times New Roman"/>
          <w:kern w:val="0"/>
          <w:sz w:val="26"/>
          <w:szCs w:val="26"/>
        </w:rPr>
        <w:t>員不多，除了</w:t>
      </w:r>
      <w:r w:rsidRPr="0011402A">
        <w:rPr>
          <w:rFonts w:ascii="Times New Roman" w:eastAsia="標楷體" w:hAnsi="Times New Roman" w:cs="Times New Roman" w:hint="eastAsia"/>
          <w:kern w:val="0"/>
          <w:sz w:val="26"/>
          <w:szCs w:val="26"/>
        </w:rPr>
        <w:t>醫師外，只有兩位</w:t>
      </w:r>
      <w:r w:rsidRPr="0011402A">
        <w:rPr>
          <w:rFonts w:ascii="Times New Roman" w:eastAsia="標楷體" w:hAnsi="Times New Roman" w:cs="Times New Roman"/>
          <w:kern w:val="0"/>
          <w:sz w:val="26"/>
          <w:szCs w:val="26"/>
        </w:rPr>
        <w:t>護理師，</w:t>
      </w:r>
      <w:r w:rsidRPr="0011402A">
        <w:rPr>
          <w:rFonts w:ascii="Times New Roman" w:eastAsia="標楷體" w:hAnsi="Times New Roman" w:cs="Times New Roman" w:hint="eastAsia"/>
          <w:kern w:val="0"/>
          <w:sz w:val="26"/>
          <w:szCs w:val="26"/>
        </w:rPr>
        <w:t>但</w:t>
      </w:r>
      <w:r w:rsidRPr="0011402A">
        <w:rPr>
          <w:rFonts w:ascii="Times New Roman" w:eastAsia="標楷體" w:hAnsi="Times New Roman" w:cs="Times New Roman"/>
          <w:kern w:val="0"/>
          <w:sz w:val="26"/>
          <w:szCs w:val="26"/>
        </w:rPr>
        <w:t>個人組了一個</w:t>
      </w:r>
      <w:r w:rsidRPr="0011402A">
        <w:rPr>
          <w:rFonts w:ascii="Times New Roman" w:eastAsia="標楷體" w:hAnsi="Times New Roman" w:cs="Times New Roman" w:hint="eastAsia"/>
          <w:kern w:val="0"/>
          <w:sz w:val="26"/>
          <w:szCs w:val="26"/>
        </w:rPr>
        <w:t>居家醫療</w:t>
      </w:r>
      <w:r w:rsidRPr="0011402A">
        <w:rPr>
          <w:rFonts w:ascii="Times New Roman" w:eastAsia="標楷體" w:hAnsi="Times New Roman" w:cs="Times New Roman"/>
          <w:kern w:val="0"/>
          <w:sz w:val="26"/>
          <w:szCs w:val="26"/>
        </w:rPr>
        <w:t>團隊，成員逐漸擴充有居家護理所、運動教練、營養師、牙醫師、傷口造口師、居家安寧等專業</w:t>
      </w:r>
      <w:r w:rsidRPr="0011402A">
        <w:rPr>
          <w:rFonts w:ascii="Times New Roman" w:eastAsia="標楷體" w:hAnsi="Times New Roman" w:cs="Times New Roman" w:hint="eastAsia"/>
          <w:kern w:val="0"/>
          <w:sz w:val="26"/>
          <w:szCs w:val="26"/>
        </w:rPr>
        <w:t>的加入</w:t>
      </w:r>
      <w:r w:rsidRPr="0011402A">
        <w:rPr>
          <w:rFonts w:ascii="Times New Roman" w:eastAsia="標楷體" w:hAnsi="Times New Roman" w:cs="Times New Roman"/>
          <w:kern w:val="0"/>
          <w:sz w:val="26"/>
          <w:szCs w:val="26"/>
        </w:rPr>
        <w:t>，並有跨區域</w:t>
      </w:r>
      <w:r w:rsidRPr="0011402A">
        <w:rPr>
          <w:rFonts w:ascii="Times New Roman" w:eastAsia="標楷體" w:hAnsi="Times New Roman" w:cs="Times New Roman" w:hint="eastAsia"/>
          <w:kern w:val="0"/>
          <w:sz w:val="26"/>
          <w:szCs w:val="26"/>
        </w:rPr>
        <w:t>跨</w:t>
      </w:r>
      <w:r w:rsidRPr="0011402A">
        <w:rPr>
          <w:rFonts w:ascii="Times New Roman" w:eastAsia="標楷體" w:hAnsi="Times New Roman" w:cs="Times New Roman"/>
          <w:kern w:val="0"/>
          <w:sz w:val="26"/>
          <w:szCs w:val="26"/>
        </w:rPr>
        <w:t>專業同好</w:t>
      </w:r>
      <w:r w:rsidRPr="0011402A">
        <w:rPr>
          <w:rFonts w:ascii="Times New Roman" w:eastAsia="標楷體" w:hAnsi="Times New Roman" w:cs="Times New Roman" w:hint="eastAsia"/>
          <w:kern w:val="0"/>
          <w:sz w:val="26"/>
          <w:szCs w:val="26"/>
        </w:rPr>
        <w:t>每月第三週週六上午的</w:t>
      </w:r>
      <w:r w:rsidRPr="0011402A">
        <w:rPr>
          <w:rFonts w:ascii="Times New Roman" w:eastAsia="標楷體" w:hAnsi="Times New Roman" w:cs="Times New Roman"/>
          <w:kern w:val="0"/>
          <w:sz w:val="26"/>
          <w:szCs w:val="26"/>
        </w:rPr>
        <w:t>定期月會和通訊群組，</w:t>
      </w:r>
      <w:r w:rsidRPr="0011402A">
        <w:rPr>
          <w:rFonts w:ascii="Times New Roman" w:eastAsia="標楷體" w:hAnsi="Times New Roman" w:cs="Times New Roman" w:hint="eastAsia"/>
          <w:kern w:val="0"/>
          <w:sz w:val="26"/>
          <w:szCs w:val="26"/>
        </w:rPr>
        <w:t>藉由</w:t>
      </w:r>
      <w:r w:rsidRPr="0011402A">
        <w:rPr>
          <w:rFonts w:ascii="Times New Roman" w:eastAsia="標楷體" w:hAnsi="Times New Roman" w:cs="Times New Roman"/>
          <w:kern w:val="0"/>
          <w:sz w:val="26"/>
          <w:szCs w:val="26"/>
        </w:rPr>
        <w:t>互相交流服務模式和案例專業討論</w:t>
      </w:r>
      <w:r w:rsidRPr="0011402A">
        <w:rPr>
          <w:rFonts w:ascii="Times New Roman" w:eastAsia="標楷體" w:hAnsi="Times New Roman" w:cs="Times New Roman" w:hint="eastAsia"/>
          <w:kern w:val="0"/>
          <w:sz w:val="26"/>
          <w:szCs w:val="26"/>
        </w:rPr>
        <w:t>彼此合作服務病人</w:t>
      </w:r>
      <w:r w:rsidRPr="0011402A">
        <w:rPr>
          <w:rFonts w:ascii="Times New Roman" w:eastAsia="標楷體" w:hAnsi="Times New Roman" w:cs="Times New Roman"/>
          <w:kern w:val="0"/>
          <w:sz w:val="26"/>
          <w:szCs w:val="26"/>
        </w:rPr>
        <w:t>。</w:t>
      </w:r>
      <w:r w:rsidRPr="0011402A">
        <w:rPr>
          <w:rFonts w:ascii="Times New Roman" w:eastAsia="標楷體" w:hAnsi="Times New Roman" w:cs="Times New Roman" w:hint="eastAsia"/>
          <w:kern w:val="0"/>
          <w:sz w:val="26"/>
          <w:szCs w:val="26"/>
        </w:rPr>
        <w:t>即</w:t>
      </w:r>
      <w:r w:rsidRPr="0011402A">
        <w:rPr>
          <w:rFonts w:ascii="Times New Roman" w:eastAsia="標楷體" w:hAnsi="Times New Roman" w:cs="Times New Roman"/>
          <w:kern w:val="0"/>
          <w:sz w:val="26"/>
          <w:szCs w:val="26"/>
        </w:rPr>
        <w:t>基層</w:t>
      </w:r>
      <w:r w:rsidRPr="0011402A">
        <w:rPr>
          <w:rFonts w:ascii="Times New Roman" w:eastAsia="標楷體" w:hAnsi="Times New Roman" w:cs="Times New Roman" w:hint="eastAsia"/>
          <w:kern w:val="0"/>
          <w:sz w:val="26"/>
          <w:szCs w:val="26"/>
        </w:rPr>
        <w:t>醫師</w:t>
      </w:r>
      <w:r w:rsidRPr="0011402A">
        <w:rPr>
          <w:rFonts w:ascii="Times New Roman" w:eastAsia="標楷體" w:hAnsi="Times New Roman" w:cs="Times New Roman"/>
          <w:kern w:val="0"/>
          <w:sz w:val="26"/>
          <w:szCs w:val="26"/>
        </w:rPr>
        <w:t>自己一個診所看病</w:t>
      </w:r>
      <w:r w:rsidRPr="0011402A">
        <w:rPr>
          <w:rFonts w:ascii="Times New Roman" w:eastAsia="標楷體" w:hAnsi="Times New Roman" w:cs="Times New Roman" w:hint="eastAsia"/>
          <w:kern w:val="0"/>
          <w:sz w:val="26"/>
          <w:szCs w:val="26"/>
        </w:rPr>
        <w:t>的資源</w:t>
      </w:r>
      <w:r w:rsidRPr="0011402A">
        <w:rPr>
          <w:rFonts w:ascii="Times New Roman" w:eastAsia="標楷體" w:hAnsi="Times New Roman" w:cs="Times New Roman"/>
          <w:kern w:val="0"/>
          <w:sz w:val="26"/>
          <w:szCs w:val="26"/>
        </w:rPr>
        <w:t>有限，要整合不同的專業人員一起來做，才能夠把病人</w:t>
      </w:r>
      <w:r w:rsidRPr="0011402A">
        <w:rPr>
          <w:rFonts w:ascii="Times New Roman" w:eastAsia="標楷體" w:hAnsi="Times New Roman" w:cs="Times New Roman" w:hint="eastAsia"/>
          <w:kern w:val="0"/>
          <w:sz w:val="26"/>
          <w:szCs w:val="26"/>
        </w:rPr>
        <w:t>多重健康問題</w:t>
      </w:r>
      <w:r w:rsidRPr="0011402A">
        <w:rPr>
          <w:rFonts w:ascii="Times New Roman" w:eastAsia="標楷體" w:hAnsi="Times New Roman" w:cs="Times New Roman"/>
          <w:kern w:val="0"/>
          <w:sz w:val="26"/>
          <w:szCs w:val="26"/>
        </w:rPr>
        <w:t>的服務做的比較到位</w:t>
      </w:r>
      <w:r w:rsidRPr="0011402A">
        <w:rPr>
          <w:rFonts w:ascii="Times New Roman" w:eastAsia="標楷體" w:hAnsi="Times New Roman" w:cs="Times New Roman" w:hint="eastAsia"/>
          <w:kern w:val="0"/>
          <w:sz w:val="26"/>
          <w:szCs w:val="26"/>
        </w:rPr>
        <w:t>且完整</w:t>
      </w:r>
      <w:r w:rsidRPr="0011402A">
        <w:rPr>
          <w:rFonts w:ascii="Times New Roman" w:eastAsia="標楷體" w:hAnsi="Times New Roman" w:cs="Times New Roman"/>
          <w:kern w:val="0"/>
          <w:sz w:val="26"/>
          <w:szCs w:val="26"/>
        </w:rPr>
        <w:t>，</w:t>
      </w:r>
      <w:r w:rsidRPr="0011402A">
        <w:rPr>
          <w:rFonts w:ascii="Times New Roman" w:eastAsia="標楷體" w:hAnsi="Times New Roman" w:cs="Times New Roman" w:hint="eastAsia"/>
          <w:kern w:val="0"/>
          <w:sz w:val="26"/>
          <w:szCs w:val="26"/>
        </w:rPr>
        <w:t>同時建立了</w:t>
      </w:r>
      <w:r w:rsidRPr="0011402A">
        <w:rPr>
          <w:rFonts w:ascii="Times New Roman" w:eastAsia="標楷體" w:hAnsi="Times New Roman" w:cs="Times New Roman"/>
          <w:kern w:val="0"/>
          <w:sz w:val="26"/>
          <w:szCs w:val="26"/>
        </w:rPr>
        <w:t>互相支持</w:t>
      </w:r>
      <w:r w:rsidRPr="0011402A">
        <w:rPr>
          <w:rFonts w:ascii="Times New Roman" w:eastAsia="標楷體" w:hAnsi="Times New Roman" w:cs="Times New Roman" w:hint="eastAsia"/>
          <w:kern w:val="0"/>
          <w:sz w:val="26"/>
          <w:szCs w:val="26"/>
        </w:rPr>
        <w:t>及</w:t>
      </w:r>
      <w:r w:rsidRPr="0011402A">
        <w:rPr>
          <w:rFonts w:ascii="Times New Roman" w:eastAsia="標楷體" w:hAnsi="Times New Roman" w:cs="Times New Roman"/>
          <w:kern w:val="0"/>
          <w:sz w:val="26"/>
          <w:szCs w:val="26"/>
        </w:rPr>
        <w:t>相互協助的平台。</w:t>
      </w:r>
    </w:p>
    <w:p w14:paraId="2F2501DF" w14:textId="799296C6" w:rsidR="0011402A" w:rsidRPr="0011402A" w:rsidRDefault="0011402A" w:rsidP="00E83831">
      <w:pPr>
        <w:overflowPunct w:val="0"/>
        <w:snapToGrid w:val="0"/>
        <w:spacing w:beforeLines="50" w:before="120" w:line="264" w:lineRule="auto"/>
        <w:ind w:firstLineChars="218" w:firstLine="567"/>
        <w:jc w:val="both"/>
        <w:rPr>
          <w:rFonts w:ascii="Times New Roman" w:eastAsia="標楷體" w:hAnsi="Times New Roman" w:cs="Times New Roman"/>
          <w:kern w:val="0"/>
          <w:sz w:val="26"/>
          <w:szCs w:val="26"/>
        </w:rPr>
      </w:pPr>
      <w:r w:rsidRPr="0011402A">
        <w:rPr>
          <w:rFonts w:ascii="Times New Roman" w:eastAsia="標楷體" w:hAnsi="Times New Roman" w:cs="Times New Roman"/>
          <w:bCs/>
          <w:kern w:val="36"/>
          <w:sz w:val="26"/>
          <w:szCs w:val="26"/>
        </w:rPr>
        <w:t>除了服務還有團隊的建立，也實作醫師在護理之家的角色</w:t>
      </w:r>
      <w:r w:rsidRPr="0011402A">
        <w:rPr>
          <w:rFonts w:ascii="Times New Roman" w:eastAsia="標楷體" w:hAnsi="Times New Roman" w:cs="Times New Roman" w:hint="eastAsia"/>
          <w:bCs/>
          <w:kern w:val="36"/>
          <w:sz w:val="26"/>
          <w:szCs w:val="26"/>
        </w:rPr>
        <w:t>，期許</w:t>
      </w:r>
      <w:r w:rsidRPr="0011402A">
        <w:rPr>
          <w:rFonts w:ascii="Times New Roman" w:eastAsia="標楷體" w:hAnsi="Times New Roman" w:cs="Times New Roman"/>
          <w:bCs/>
          <w:kern w:val="36"/>
          <w:sz w:val="26"/>
          <w:szCs w:val="26"/>
        </w:rPr>
        <w:t>未來醫師去護理之家看病</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不只是做符合一個月訪視一次的</w:t>
      </w:r>
      <w:r w:rsidRPr="0011402A">
        <w:rPr>
          <w:rFonts w:ascii="Times New Roman" w:eastAsia="標楷體" w:hAnsi="Times New Roman" w:cs="Times New Roman" w:hint="eastAsia"/>
          <w:kern w:val="0"/>
          <w:sz w:val="26"/>
          <w:szCs w:val="26"/>
        </w:rPr>
        <w:t>基本額度需求的達成就好心態，</w:t>
      </w:r>
      <w:r w:rsidRPr="0011402A">
        <w:rPr>
          <w:rFonts w:ascii="Times New Roman" w:eastAsia="標楷體" w:hAnsi="Times New Roman" w:cs="Times New Roman"/>
          <w:bCs/>
          <w:kern w:val="36"/>
          <w:sz w:val="26"/>
          <w:szCs w:val="26"/>
        </w:rPr>
        <w:t>應該是</w:t>
      </w:r>
      <w:r w:rsidRPr="0011402A">
        <w:rPr>
          <w:rFonts w:ascii="Times New Roman" w:eastAsia="標楷體" w:hAnsi="Times New Roman" w:cs="Times New Roman" w:hint="eastAsia"/>
          <w:bCs/>
          <w:kern w:val="36"/>
          <w:sz w:val="26"/>
          <w:szCs w:val="26"/>
        </w:rPr>
        <w:t>要真正</w:t>
      </w:r>
      <w:r w:rsidRPr="0011402A">
        <w:rPr>
          <w:rFonts w:ascii="Times New Roman" w:eastAsia="標楷體" w:hAnsi="Times New Roman" w:cs="Times New Roman"/>
          <w:bCs/>
          <w:kern w:val="36"/>
          <w:sz w:val="26"/>
          <w:szCs w:val="26"/>
        </w:rPr>
        <w:t>照顧好病人，以提高照顧品質。同時，診所有派護理師接受傷口照護專業訓練，不只是醫師看病人，也要邀集所有做居家醫療的跨專業夥伴團結成為一個團隊一起照顧病人，透過交流和教育功能提升大家的照顧能力。目前已有成大家醫科</w:t>
      </w:r>
      <w:r w:rsidRPr="0011402A">
        <w:rPr>
          <w:rFonts w:ascii="Times New Roman" w:eastAsia="標楷體" w:hAnsi="Times New Roman" w:cs="Times New Roman" w:hint="eastAsia"/>
          <w:bCs/>
          <w:kern w:val="36"/>
          <w:sz w:val="26"/>
          <w:szCs w:val="26"/>
        </w:rPr>
        <w:t>第三年住院醫師</w:t>
      </w:r>
      <w:r w:rsidRPr="0011402A">
        <w:rPr>
          <w:rFonts w:ascii="Times New Roman" w:eastAsia="標楷體" w:hAnsi="Times New Roman" w:cs="Times New Roman"/>
          <w:bCs/>
          <w:kern w:val="36"/>
          <w:sz w:val="26"/>
          <w:szCs w:val="26"/>
        </w:rPr>
        <w:t>來半天、奇美</w:t>
      </w:r>
      <w:r w:rsidRPr="0011402A">
        <w:rPr>
          <w:rFonts w:ascii="Times New Roman" w:eastAsia="標楷體" w:hAnsi="Times New Roman" w:cs="Times New Roman" w:hint="eastAsia"/>
          <w:bCs/>
          <w:kern w:val="36"/>
          <w:sz w:val="26"/>
          <w:szCs w:val="26"/>
        </w:rPr>
        <w:t>醫院家醫科</w:t>
      </w:r>
      <w:r w:rsidRPr="0011402A">
        <w:rPr>
          <w:rFonts w:ascii="Times New Roman" w:eastAsia="標楷體" w:hAnsi="Times New Roman" w:cs="Times New Roman"/>
          <w:bCs/>
          <w:kern w:val="36"/>
          <w:sz w:val="26"/>
          <w:szCs w:val="26"/>
        </w:rPr>
        <w:t>一位</w:t>
      </w:r>
      <w:r w:rsidRPr="0011402A">
        <w:rPr>
          <w:rFonts w:ascii="Times New Roman" w:eastAsia="標楷體" w:hAnsi="Times New Roman" w:cs="Times New Roman" w:hint="eastAsia"/>
          <w:bCs/>
          <w:kern w:val="36"/>
          <w:sz w:val="26"/>
          <w:szCs w:val="26"/>
        </w:rPr>
        <w:t>第四年住院醫師</w:t>
      </w:r>
      <w:r w:rsidRPr="0011402A">
        <w:rPr>
          <w:rFonts w:ascii="Times New Roman" w:eastAsia="標楷體" w:hAnsi="Times New Roman" w:cs="Times New Roman"/>
          <w:bCs/>
          <w:kern w:val="36"/>
          <w:sz w:val="26"/>
          <w:szCs w:val="26"/>
        </w:rPr>
        <w:t>來一週、台南市立醫院</w:t>
      </w:r>
      <w:r w:rsidRPr="0011402A">
        <w:rPr>
          <w:rFonts w:ascii="Times New Roman" w:eastAsia="標楷體" w:hAnsi="Times New Roman" w:cs="Times New Roman" w:hint="eastAsia"/>
          <w:bCs/>
          <w:kern w:val="36"/>
          <w:sz w:val="26"/>
          <w:szCs w:val="26"/>
        </w:rPr>
        <w:t>及部立台南醫院</w:t>
      </w:r>
      <w:r w:rsidRPr="0011402A">
        <w:rPr>
          <w:rFonts w:ascii="Times New Roman" w:eastAsia="標楷體" w:hAnsi="Times New Roman" w:cs="Times New Roman"/>
          <w:bCs/>
          <w:kern w:val="36"/>
          <w:sz w:val="26"/>
          <w:szCs w:val="26"/>
        </w:rPr>
        <w:t>所有</w:t>
      </w:r>
      <w:r w:rsidR="000A5FF7" w:rsidRPr="0011402A">
        <w:rPr>
          <w:rFonts w:ascii="Times New Roman" w:eastAsia="標楷體" w:hAnsi="Times New Roman" w:cs="Times New Roman" w:hint="eastAsia"/>
          <w:bCs/>
          <w:snapToGrid w:val="0"/>
          <w:kern w:val="0"/>
          <w:sz w:val="26"/>
          <w:szCs w:val="26"/>
        </w:rPr>
        <w:t>畢業後一般醫學訓練</w:t>
      </w:r>
      <w:r w:rsidR="000A5FF7" w:rsidRPr="009F37C3">
        <w:rPr>
          <w:rFonts w:ascii="Times New Roman" w:eastAsia="標楷體" w:hAnsi="Times New Roman" w:cs="Times New Roman" w:hint="eastAsia"/>
          <w:bCs/>
          <w:kern w:val="36"/>
          <w:sz w:val="26"/>
          <w:szCs w:val="26"/>
        </w:rPr>
        <w:t>住院醫師</w:t>
      </w:r>
      <w:r w:rsidR="000A5FF7" w:rsidRPr="00715BF7">
        <w:rPr>
          <w:rFonts w:ascii="Times New Roman" w:eastAsia="標楷體" w:hAnsi="Times New Roman" w:cs="Times New Roman" w:hint="eastAsia"/>
          <w:bCs/>
          <w:snapToGrid w:val="0"/>
          <w:kern w:val="0"/>
          <w:sz w:val="26"/>
          <w:szCs w:val="26"/>
        </w:rPr>
        <w:t>(</w:t>
      </w:r>
      <w:r w:rsidR="000A5FF7" w:rsidRPr="00715BF7">
        <w:rPr>
          <w:rFonts w:ascii="Times New Roman" w:eastAsia="標楷體" w:hAnsi="Times New Roman" w:cs="Times New Roman"/>
          <w:bCs/>
          <w:snapToGrid w:val="0"/>
          <w:kern w:val="0"/>
          <w:sz w:val="26"/>
          <w:szCs w:val="26"/>
        </w:rPr>
        <w:t xml:space="preserve">Post-Graduate Year training, </w:t>
      </w:r>
      <w:r w:rsidR="000A5FF7" w:rsidRPr="00715BF7">
        <w:rPr>
          <w:rFonts w:ascii="Times New Roman" w:eastAsia="標楷體" w:hAnsi="Times New Roman" w:cs="Times New Roman" w:hint="eastAsia"/>
          <w:bCs/>
          <w:snapToGrid w:val="0"/>
          <w:kern w:val="0"/>
          <w:sz w:val="26"/>
          <w:szCs w:val="26"/>
        </w:rPr>
        <w:t>PGY)</w:t>
      </w:r>
      <w:r w:rsidRPr="0011402A">
        <w:rPr>
          <w:rFonts w:ascii="Times New Roman" w:eastAsia="標楷體" w:hAnsi="Times New Roman" w:cs="Times New Roman"/>
          <w:bCs/>
          <w:kern w:val="36"/>
          <w:sz w:val="26"/>
          <w:szCs w:val="26"/>
        </w:rPr>
        <w:t>來半天學習交流；個人並</w:t>
      </w:r>
      <w:r w:rsidRPr="0011402A">
        <w:rPr>
          <w:rFonts w:ascii="Times New Roman" w:eastAsia="標楷體" w:hAnsi="Times New Roman" w:cs="Times New Roman" w:hint="eastAsia"/>
          <w:bCs/>
          <w:kern w:val="36"/>
          <w:sz w:val="26"/>
          <w:szCs w:val="26"/>
        </w:rPr>
        <w:t>被</w:t>
      </w:r>
      <w:r w:rsidRPr="0011402A">
        <w:rPr>
          <w:rFonts w:ascii="Times New Roman" w:eastAsia="標楷體" w:hAnsi="Times New Roman" w:cs="Times New Roman"/>
          <w:bCs/>
          <w:kern w:val="36"/>
          <w:sz w:val="26"/>
          <w:szCs w:val="26"/>
        </w:rPr>
        <w:t>受聘</w:t>
      </w:r>
      <w:r w:rsidRPr="0011402A">
        <w:rPr>
          <w:rFonts w:ascii="Times New Roman" w:eastAsia="標楷體" w:hAnsi="Times New Roman" w:cs="Times New Roman" w:hint="eastAsia"/>
          <w:bCs/>
          <w:kern w:val="36"/>
          <w:sz w:val="26"/>
          <w:szCs w:val="26"/>
        </w:rPr>
        <w:t>為</w:t>
      </w:r>
      <w:r w:rsidRPr="0011402A">
        <w:rPr>
          <w:rFonts w:ascii="Times New Roman" w:eastAsia="標楷體" w:hAnsi="Times New Roman" w:cs="Times New Roman"/>
          <w:bCs/>
          <w:kern w:val="36"/>
          <w:sz w:val="26"/>
          <w:szCs w:val="26"/>
        </w:rPr>
        <w:t>成大高齡醫學部老年專科醫師的指導老師、奇美醫院高齡整合醫學部顧問</w:t>
      </w:r>
      <w:r w:rsidRPr="0011402A">
        <w:rPr>
          <w:rFonts w:ascii="Times New Roman" w:eastAsia="標楷體" w:hAnsi="Times New Roman" w:cs="Times New Roman" w:hint="eastAsia"/>
          <w:bCs/>
          <w:kern w:val="36"/>
          <w:sz w:val="26"/>
          <w:szCs w:val="26"/>
        </w:rPr>
        <w:t>和國立成功大學醫學院護</w:t>
      </w:r>
      <w:r w:rsidRPr="0011402A">
        <w:rPr>
          <w:rFonts w:ascii="Times New Roman" w:eastAsia="標楷體" w:hAnsi="Times New Roman" w:cs="Times New Roman" w:hint="eastAsia"/>
          <w:bCs/>
          <w:kern w:val="36"/>
          <w:sz w:val="26"/>
          <w:szCs w:val="26"/>
        </w:rPr>
        <w:lastRenderedPageBreak/>
        <w:t>理系兼任副教授</w:t>
      </w:r>
      <w:r w:rsidRPr="0011402A">
        <w:rPr>
          <w:rFonts w:ascii="Times New Roman" w:eastAsia="標楷體" w:hAnsi="Times New Roman" w:cs="Times New Roman"/>
          <w:bCs/>
          <w:kern w:val="36"/>
          <w:sz w:val="26"/>
          <w:szCs w:val="26"/>
        </w:rPr>
        <w:t>。</w:t>
      </w:r>
      <w:r w:rsidRPr="0011402A">
        <w:rPr>
          <w:rFonts w:ascii="Times New Roman" w:eastAsia="標楷體" w:hAnsi="Times New Roman" w:cs="Times New Roman" w:hint="eastAsia"/>
          <w:bCs/>
          <w:kern w:val="36"/>
          <w:sz w:val="26"/>
          <w:szCs w:val="26"/>
        </w:rPr>
        <w:t>也因此還有護理系的碩士班及博士班學生前來做不等期間的實習，故診所為社區醫學教學付出相當多的心力。</w:t>
      </w:r>
    </w:p>
    <w:p w14:paraId="39C58D8C" w14:textId="6DCE9EFE" w:rsidR="0011402A" w:rsidRPr="0011402A" w:rsidRDefault="0011402A" w:rsidP="006E662F">
      <w:pPr>
        <w:pStyle w:val="ab"/>
        <w:numPr>
          <w:ilvl w:val="0"/>
          <w:numId w:val="103"/>
        </w:numPr>
        <w:overflowPunct w:val="0"/>
        <w:snapToGrid w:val="0"/>
        <w:spacing w:beforeLines="50" w:before="120" w:line="264" w:lineRule="auto"/>
        <w:ind w:leftChars="0" w:left="426" w:firstLine="0"/>
        <w:jc w:val="both"/>
        <w:rPr>
          <w:rFonts w:ascii="Times New Roman" w:eastAsia="標楷體" w:hAnsi="Times New Roman"/>
          <w:snapToGrid w:val="0"/>
          <w:kern w:val="0"/>
          <w:sz w:val="26"/>
          <w:szCs w:val="26"/>
        </w:rPr>
      </w:pPr>
      <w:r w:rsidRPr="0011402A">
        <w:rPr>
          <w:rFonts w:ascii="Times New Roman" w:eastAsia="標楷體" w:hAnsi="Times New Roman" w:hint="eastAsia"/>
          <w:snapToGrid w:val="0"/>
          <w:kern w:val="0"/>
          <w:sz w:val="26"/>
          <w:szCs w:val="26"/>
        </w:rPr>
        <w:t>基層診所執行居家醫療概況和影響因素</w:t>
      </w:r>
    </w:p>
    <w:p w14:paraId="6AD3FCEA" w14:textId="77777777" w:rsidR="0011402A" w:rsidRPr="0011402A" w:rsidRDefault="0011402A" w:rsidP="006E662F">
      <w:pPr>
        <w:overflowPunct w:val="0"/>
        <w:snapToGrid w:val="0"/>
        <w:spacing w:beforeLines="50" w:before="120"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hint="eastAsia"/>
          <w:snapToGrid w:val="0"/>
          <w:kern w:val="0"/>
          <w:sz w:val="26"/>
          <w:szCs w:val="26"/>
        </w:rPr>
        <w:t>經分析全台</w:t>
      </w:r>
      <w:r w:rsidRPr="0011402A">
        <w:rPr>
          <w:rFonts w:ascii="Times New Roman" w:eastAsia="標楷體" w:hAnsi="Times New Roman" w:cs="Times New Roman"/>
          <w:snapToGrid w:val="0"/>
          <w:kern w:val="0"/>
          <w:sz w:val="26"/>
          <w:szCs w:val="26"/>
        </w:rPr>
        <w:t>整體居家醫療</w:t>
      </w:r>
      <w:r w:rsidRPr="0011402A">
        <w:rPr>
          <w:rFonts w:ascii="Times New Roman" w:eastAsia="標楷體" w:hAnsi="Times New Roman" w:cs="Times New Roman" w:hint="eastAsia"/>
          <w:snapToGrid w:val="0"/>
          <w:kern w:val="0"/>
          <w:sz w:val="26"/>
          <w:szCs w:val="26"/>
        </w:rPr>
        <w:t>執行情形的統計資料，</w:t>
      </w:r>
      <w:r w:rsidRPr="0011402A">
        <w:rPr>
          <w:rFonts w:ascii="Times New Roman" w:eastAsia="標楷體" w:hAnsi="Times New Roman" w:cs="Times New Roman"/>
          <w:snapToGrid w:val="0"/>
          <w:kern w:val="0"/>
          <w:sz w:val="26"/>
          <w:szCs w:val="26"/>
        </w:rPr>
        <w:t>收案單位和人數雖</w:t>
      </w:r>
      <w:r w:rsidRPr="0011402A">
        <w:rPr>
          <w:rFonts w:ascii="Times New Roman" w:eastAsia="標楷體" w:hAnsi="Times New Roman" w:cs="Times New Roman" w:hint="eastAsia"/>
          <w:snapToGrid w:val="0"/>
          <w:kern w:val="0"/>
          <w:sz w:val="26"/>
          <w:szCs w:val="26"/>
        </w:rPr>
        <w:t>逐年</w:t>
      </w:r>
      <w:r w:rsidRPr="0011402A">
        <w:rPr>
          <w:rFonts w:ascii="Times New Roman" w:eastAsia="標楷體" w:hAnsi="Times New Roman" w:cs="Times New Roman"/>
          <w:snapToGrid w:val="0"/>
          <w:kern w:val="0"/>
          <w:sz w:val="26"/>
          <w:szCs w:val="26"/>
        </w:rPr>
        <w:t>增加，</w:t>
      </w:r>
      <w:r w:rsidRPr="0011402A">
        <w:rPr>
          <w:rFonts w:ascii="Times New Roman" w:eastAsia="標楷體" w:hAnsi="Times New Roman" w:cs="Times New Roman" w:hint="eastAsia"/>
          <w:snapToGrid w:val="0"/>
          <w:kern w:val="0"/>
          <w:sz w:val="26"/>
          <w:szCs w:val="26"/>
        </w:rPr>
        <w:t>但</w:t>
      </w:r>
      <w:r w:rsidRPr="0011402A">
        <w:rPr>
          <w:rFonts w:ascii="Times New Roman" w:eastAsia="標楷體" w:hAnsi="Times New Roman" w:cs="Times New Roman"/>
          <w:snapToGrid w:val="0"/>
          <w:kern w:val="0"/>
          <w:sz w:val="26"/>
          <w:szCs w:val="26"/>
        </w:rPr>
        <w:t>增加的大部分來源仍</w:t>
      </w:r>
      <w:r w:rsidRPr="0011402A">
        <w:rPr>
          <w:rFonts w:ascii="Times New Roman" w:eastAsia="標楷體" w:hAnsi="Times New Roman" w:cs="Times New Roman" w:hint="eastAsia"/>
          <w:snapToGrid w:val="0"/>
          <w:kern w:val="0"/>
          <w:sz w:val="26"/>
          <w:szCs w:val="26"/>
        </w:rPr>
        <w:t>是</w:t>
      </w:r>
      <w:r w:rsidRPr="0011402A">
        <w:rPr>
          <w:rFonts w:ascii="Times New Roman" w:eastAsia="標楷體" w:hAnsi="Times New Roman" w:cs="Times New Roman"/>
          <w:snapToGrid w:val="0"/>
          <w:kern w:val="0"/>
          <w:sz w:val="26"/>
          <w:szCs w:val="26"/>
        </w:rPr>
        <w:t>以醫院為主，依健保署</w:t>
      </w:r>
      <w:r w:rsidRPr="0011402A">
        <w:rPr>
          <w:rFonts w:ascii="Times New Roman" w:eastAsia="標楷體" w:hAnsi="Times New Roman" w:cs="Times New Roman"/>
          <w:snapToGrid w:val="0"/>
          <w:kern w:val="0"/>
          <w:sz w:val="26"/>
          <w:szCs w:val="26"/>
        </w:rPr>
        <w:t>202</w:t>
      </w:r>
      <w:r w:rsidRPr="0011402A">
        <w:rPr>
          <w:rFonts w:ascii="Times New Roman" w:eastAsia="標楷體" w:hAnsi="Times New Roman" w:cs="Times New Roman" w:hint="eastAsia"/>
          <w:snapToGrid w:val="0"/>
          <w:kern w:val="0"/>
          <w:sz w:val="26"/>
          <w:szCs w:val="26"/>
        </w:rPr>
        <w:t>4</w:t>
      </w:r>
      <w:r w:rsidRPr="0011402A">
        <w:rPr>
          <w:rFonts w:ascii="Times New Roman" w:eastAsia="標楷體" w:hAnsi="Times New Roman" w:cs="Times New Roman"/>
          <w:snapToGrid w:val="0"/>
          <w:kern w:val="0"/>
          <w:sz w:val="26"/>
          <w:szCs w:val="26"/>
        </w:rPr>
        <w:t>年</w:t>
      </w:r>
      <w:r w:rsidRPr="0011402A">
        <w:rPr>
          <w:rFonts w:ascii="Times New Roman" w:eastAsia="標楷體" w:hAnsi="Times New Roman" w:cs="Times New Roman"/>
          <w:snapToGrid w:val="0"/>
          <w:kern w:val="0"/>
          <w:sz w:val="26"/>
          <w:szCs w:val="26"/>
        </w:rPr>
        <w:t>3</w:t>
      </w:r>
      <w:r w:rsidRPr="0011402A">
        <w:rPr>
          <w:rFonts w:ascii="Times New Roman" w:eastAsia="標楷體" w:hAnsi="Times New Roman" w:cs="Times New Roman"/>
          <w:snapToGrid w:val="0"/>
          <w:kern w:val="0"/>
          <w:sz w:val="26"/>
          <w:szCs w:val="26"/>
        </w:rPr>
        <w:t>月底的季報統計，全國</w:t>
      </w:r>
      <w:r w:rsidRPr="0011402A">
        <w:rPr>
          <w:rFonts w:ascii="Times New Roman" w:eastAsia="標楷體" w:hAnsi="Times New Roman" w:cs="Times New Roman"/>
          <w:snapToGrid w:val="0"/>
          <w:kern w:val="0"/>
          <w:sz w:val="26"/>
          <w:szCs w:val="26"/>
        </w:rPr>
        <w:t>225</w:t>
      </w:r>
      <w:r w:rsidRPr="0011402A">
        <w:rPr>
          <w:rFonts w:ascii="Times New Roman" w:eastAsia="標楷體" w:hAnsi="Times New Roman" w:cs="Times New Roman"/>
          <w:snapToGrid w:val="0"/>
          <w:kern w:val="0"/>
          <w:sz w:val="26"/>
          <w:szCs w:val="26"/>
        </w:rPr>
        <w:t>個團隊、</w:t>
      </w:r>
      <w:r w:rsidRPr="0011402A">
        <w:rPr>
          <w:rFonts w:ascii="Times New Roman" w:eastAsia="標楷體" w:hAnsi="Times New Roman" w:cs="Times New Roman"/>
          <w:snapToGrid w:val="0"/>
          <w:kern w:val="0"/>
          <w:sz w:val="26"/>
          <w:szCs w:val="26"/>
        </w:rPr>
        <w:t>3,315</w:t>
      </w:r>
      <w:r w:rsidRPr="0011402A">
        <w:rPr>
          <w:rFonts w:ascii="Times New Roman" w:eastAsia="標楷體" w:hAnsi="Times New Roman" w:cs="Times New Roman"/>
          <w:snapToGrid w:val="0"/>
          <w:kern w:val="0"/>
          <w:sz w:val="26"/>
          <w:szCs w:val="26"/>
        </w:rPr>
        <w:t>家醫療院所參與和服務</w:t>
      </w:r>
      <w:r w:rsidRPr="0011402A">
        <w:rPr>
          <w:rFonts w:ascii="Times New Roman" w:eastAsia="標楷體" w:hAnsi="Times New Roman" w:cs="Times New Roman"/>
          <w:snapToGrid w:val="0"/>
          <w:kern w:val="0"/>
          <w:sz w:val="26"/>
          <w:szCs w:val="26"/>
        </w:rPr>
        <w:t>60,867</w:t>
      </w:r>
      <w:r w:rsidRPr="0011402A">
        <w:rPr>
          <w:rFonts w:ascii="Times New Roman" w:eastAsia="標楷體" w:hAnsi="Times New Roman" w:cs="Times New Roman"/>
          <w:snapToGrid w:val="0"/>
          <w:kern w:val="0"/>
          <w:sz w:val="26"/>
          <w:szCs w:val="26"/>
        </w:rPr>
        <w:t>人次，但真正有收案的家數僅</w:t>
      </w:r>
      <w:r w:rsidRPr="0011402A">
        <w:rPr>
          <w:rFonts w:ascii="Times New Roman" w:eastAsia="標楷體" w:hAnsi="Times New Roman" w:cs="Times New Roman"/>
          <w:snapToGrid w:val="0"/>
          <w:kern w:val="0"/>
          <w:sz w:val="26"/>
          <w:szCs w:val="26"/>
        </w:rPr>
        <w:t>1,328</w:t>
      </w:r>
      <w:r w:rsidRPr="0011402A">
        <w:rPr>
          <w:rFonts w:ascii="Times New Roman" w:eastAsia="標楷體" w:hAnsi="Times New Roman" w:cs="Times New Roman"/>
          <w:snapToGrid w:val="0"/>
          <w:kern w:val="0"/>
          <w:sz w:val="26"/>
          <w:szCs w:val="26"/>
        </w:rPr>
        <w:t>家</w:t>
      </w:r>
      <w:r w:rsidRPr="0011402A">
        <w:rPr>
          <w:rFonts w:ascii="Times New Roman" w:eastAsia="標楷體" w:hAnsi="Times New Roman" w:cs="Times New Roman"/>
          <w:snapToGrid w:val="0"/>
          <w:kern w:val="0"/>
          <w:sz w:val="26"/>
          <w:szCs w:val="26"/>
        </w:rPr>
        <w:t>(40.1%)</w:t>
      </w:r>
      <w:r w:rsidRPr="0011402A">
        <w:rPr>
          <w:rFonts w:ascii="Times New Roman" w:eastAsia="標楷體" w:hAnsi="Times New Roman" w:cs="Times New Roman"/>
          <w:snapToGrid w:val="0"/>
          <w:kern w:val="0"/>
          <w:sz w:val="26"/>
          <w:szCs w:val="26"/>
        </w:rPr>
        <w:t>，表示有逾半的院所僅是配合政策加入。其中收案的基層診所</w:t>
      </w:r>
      <w:r w:rsidRPr="0011402A">
        <w:rPr>
          <w:rFonts w:ascii="Times New Roman" w:eastAsia="標楷體" w:hAnsi="Times New Roman" w:cs="Times New Roman"/>
          <w:snapToGrid w:val="0"/>
          <w:kern w:val="0"/>
          <w:sz w:val="26"/>
          <w:szCs w:val="26"/>
        </w:rPr>
        <w:t>758</w:t>
      </w:r>
      <w:r w:rsidRPr="0011402A">
        <w:rPr>
          <w:rFonts w:ascii="Times New Roman" w:eastAsia="標楷體" w:hAnsi="Times New Roman" w:cs="Times New Roman"/>
          <w:snapToGrid w:val="0"/>
          <w:kern w:val="0"/>
          <w:sz w:val="26"/>
          <w:szCs w:val="26"/>
        </w:rPr>
        <w:t>家，約僅占全民健保特約醫事服務機構家數的</w:t>
      </w:r>
      <w:r w:rsidRPr="0011402A">
        <w:rPr>
          <w:rFonts w:ascii="Times New Roman" w:eastAsia="標楷體" w:hAnsi="Times New Roman" w:cs="Times New Roman"/>
          <w:snapToGrid w:val="0"/>
          <w:kern w:val="0"/>
          <w:sz w:val="26"/>
          <w:szCs w:val="26"/>
        </w:rPr>
        <w:t>5%</w:t>
      </w:r>
      <w:r w:rsidRPr="0011402A">
        <w:rPr>
          <w:rFonts w:ascii="Times New Roman" w:eastAsia="標楷體" w:hAnsi="Times New Roman" w:cs="Times New Roman"/>
          <w:snapToGrid w:val="0"/>
          <w:kern w:val="0"/>
          <w:sz w:val="26"/>
          <w:szCs w:val="26"/>
        </w:rPr>
        <w:t>。</w:t>
      </w:r>
    </w:p>
    <w:p w14:paraId="619A7AAB" w14:textId="0118673E" w:rsidR="0011402A" w:rsidRPr="0011402A" w:rsidRDefault="0011402A" w:rsidP="006E662F">
      <w:pPr>
        <w:overflowPunct w:val="0"/>
        <w:snapToGrid w:val="0"/>
        <w:spacing w:beforeLines="50" w:before="120"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再依照護內容分為居家醫療</w:t>
      </w:r>
      <w:r w:rsidRPr="0011402A">
        <w:rPr>
          <w:rFonts w:ascii="Times New Roman" w:eastAsia="標楷體" w:hAnsi="Times New Roman" w:cs="Times New Roman"/>
          <w:snapToGrid w:val="0"/>
          <w:kern w:val="0"/>
          <w:sz w:val="26"/>
          <w:szCs w:val="26"/>
        </w:rPr>
        <w:t>S1</w:t>
      </w:r>
      <w:r w:rsidRPr="0011402A">
        <w:rPr>
          <w:rFonts w:ascii="Times New Roman" w:eastAsia="標楷體" w:hAnsi="Times New Roman" w:cs="Times New Roman"/>
          <w:snapToGrid w:val="0"/>
          <w:kern w:val="0"/>
          <w:sz w:val="26"/>
          <w:szCs w:val="26"/>
        </w:rPr>
        <w:t>、重度居家醫療</w:t>
      </w:r>
      <w:r w:rsidRPr="0011402A">
        <w:rPr>
          <w:rFonts w:ascii="Times New Roman" w:eastAsia="標楷體" w:hAnsi="Times New Roman" w:cs="Times New Roman"/>
          <w:snapToGrid w:val="0"/>
          <w:kern w:val="0"/>
          <w:sz w:val="26"/>
          <w:szCs w:val="26"/>
        </w:rPr>
        <w:t>S2</w:t>
      </w:r>
      <w:r w:rsidRPr="0011402A">
        <w:rPr>
          <w:rFonts w:ascii="Times New Roman" w:eastAsia="標楷體" w:hAnsi="Times New Roman" w:cs="Times New Roman"/>
          <w:snapToGrid w:val="0"/>
          <w:kern w:val="0"/>
          <w:sz w:val="26"/>
          <w:szCs w:val="26"/>
        </w:rPr>
        <w:t>、安寧療護</w:t>
      </w:r>
      <w:r w:rsidRPr="0011402A">
        <w:rPr>
          <w:rFonts w:ascii="Times New Roman" w:eastAsia="標楷體" w:hAnsi="Times New Roman" w:cs="Times New Roman"/>
          <w:snapToGrid w:val="0"/>
          <w:kern w:val="0"/>
          <w:sz w:val="26"/>
          <w:szCs w:val="26"/>
        </w:rPr>
        <w:t>S3</w:t>
      </w:r>
      <w:r w:rsidRPr="0011402A">
        <w:rPr>
          <w:rFonts w:ascii="Times New Roman" w:eastAsia="標楷體" w:hAnsi="Times New Roman" w:cs="Times New Roman"/>
          <w:snapToGrid w:val="0"/>
          <w:kern w:val="0"/>
          <w:sz w:val="26"/>
          <w:szCs w:val="26"/>
        </w:rPr>
        <w:t>三階段，目前同時能提供三階段全部照顧的團隊約僅有</w:t>
      </w:r>
      <w:r w:rsidRPr="0011402A">
        <w:rPr>
          <w:rFonts w:ascii="Times New Roman" w:eastAsia="標楷體" w:hAnsi="Times New Roman" w:cs="Times New Roman"/>
          <w:snapToGrid w:val="0"/>
          <w:kern w:val="0"/>
          <w:sz w:val="26"/>
          <w:szCs w:val="26"/>
        </w:rPr>
        <w:t>50</w:t>
      </w:r>
      <w:r w:rsidRPr="0011402A">
        <w:rPr>
          <w:rFonts w:ascii="Times New Roman" w:eastAsia="標楷體" w:hAnsi="Times New Roman" w:cs="Times New Roman"/>
          <w:snapToGrid w:val="0"/>
          <w:kern w:val="0"/>
          <w:sz w:val="26"/>
          <w:szCs w:val="26"/>
        </w:rPr>
        <w:t>個團隊</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約占</w:t>
      </w:r>
      <w:r w:rsidRPr="0011402A">
        <w:rPr>
          <w:rFonts w:ascii="Times New Roman" w:eastAsia="標楷體" w:hAnsi="Times New Roman" w:cs="Times New Roman"/>
          <w:snapToGrid w:val="0"/>
          <w:kern w:val="0"/>
          <w:sz w:val="26"/>
          <w:szCs w:val="26"/>
        </w:rPr>
        <w:t>22.3%</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。依個人自行執業居家醫療照護服務的經驗</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迄</w:t>
      </w:r>
      <w:r w:rsidRPr="0011402A">
        <w:rPr>
          <w:rFonts w:ascii="Times New Roman" w:eastAsia="標楷體" w:hAnsi="Times New Roman" w:cs="Times New Roman"/>
          <w:snapToGrid w:val="0"/>
          <w:kern w:val="0"/>
          <w:sz w:val="26"/>
          <w:szCs w:val="26"/>
        </w:rPr>
        <w:t>2024</w:t>
      </w:r>
      <w:r w:rsidRPr="0011402A">
        <w:rPr>
          <w:rFonts w:ascii="Times New Roman" w:eastAsia="標楷體" w:hAnsi="Times New Roman" w:cs="Times New Roman"/>
          <w:snapToGrid w:val="0"/>
          <w:kern w:val="0"/>
          <w:sz w:val="26"/>
          <w:szCs w:val="26"/>
        </w:rPr>
        <w:t>年</w:t>
      </w:r>
      <w:r w:rsidRPr="0011402A">
        <w:rPr>
          <w:rFonts w:ascii="Times New Roman" w:eastAsia="標楷體" w:hAnsi="Times New Roman" w:cs="Times New Roman" w:hint="eastAsia"/>
          <w:snapToGrid w:val="0"/>
          <w:kern w:val="0"/>
          <w:sz w:val="26"/>
          <w:szCs w:val="26"/>
        </w:rPr>
        <w:t>6</w:t>
      </w:r>
      <w:r w:rsidRPr="0011402A">
        <w:rPr>
          <w:rFonts w:ascii="Times New Roman" w:eastAsia="標楷體" w:hAnsi="Times New Roman" w:cs="Times New Roman" w:hint="eastAsia"/>
          <w:snapToGrid w:val="0"/>
          <w:kern w:val="0"/>
          <w:sz w:val="26"/>
          <w:szCs w:val="26"/>
        </w:rPr>
        <w:t>月</w:t>
      </w:r>
      <w:r w:rsidRPr="0011402A">
        <w:rPr>
          <w:rFonts w:ascii="Times New Roman" w:eastAsia="標楷體" w:hAnsi="Times New Roman" w:cs="Times New Roman"/>
          <w:snapToGrid w:val="0"/>
          <w:kern w:val="0"/>
          <w:sz w:val="26"/>
          <w:szCs w:val="26"/>
        </w:rPr>
        <w:t>底計</w:t>
      </w:r>
      <w:r w:rsidRPr="0011402A">
        <w:rPr>
          <w:rFonts w:ascii="Times New Roman" w:eastAsia="標楷體" w:hAnsi="Times New Roman" w:cs="Times New Roman" w:hint="eastAsia"/>
          <w:snapToGrid w:val="0"/>
          <w:kern w:val="0"/>
          <w:sz w:val="26"/>
          <w:szCs w:val="26"/>
        </w:rPr>
        <w:t>執業</w:t>
      </w:r>
      <w:r w:rsidRPr="0011402A">
        <w:rPr>
          <w:rFonts w:ascii="Times New Roman" w:eastAsia="標楷體" w:hAnsi="Times New Roman" w:cs="Times New Roman" w:hint="eastAsia"/>
          <w:snapToGrid w:val="0"/>
          <w:kern w:val="0"/>
          <w:sz w:val="26"/>
          <w:szCs w:val="26"/>
        </w:rPr>
        <w:t>1</w:t>
      </w:r>
      <w:r w:rsidRPr="0011402A">
        <w:rPr>
          <w:rFonts w:ascii="Times New Roman" w:eastAsia="標楷體" w:hAnsi="Times New Roman" w:cs="Times New Roman"/>
          <w:snapToGrid w:val="0"/>
          <w:kern w:val="0"/>
          <w:sz w:val="26"/>
          <w:szCs w:val="26"/>
        </w:rPr>
        <w:t>年</w:t>
      </w:r>
      <w:r w:rsidRPr="0011402A">
        <w:rPr>
          <w:rFonts w:ascii="Times New Roman" w:eastAsia="標楷體" w:hAnsi="Times New Roman" w:cs="Times New Roman" w:hint="eastAsia"/>
          <w:snapToGrid w:val="0"/>
          <w:kern w:val="0"/>
          <w:sz w:val="26"/>
          <w:szCs w:val="26"/>
        </w:rPr>
        <w:t>7</w:t>
      </w:r>
      <w:r w:rsidRPr="0011402A">
        <w:rPr>
          <w:rFonts w:ascii="Times New Roman" w:eastAsia="標楷體" w:hAnsi="Times New Roman" w:cs="Times New Roman" w:hint="eastAsia"/>
          <w:snapToGrid w:val="0"/>
          <w:kern w:val="0"/>
          <w:sz w:val="26"/>
          <w:szCs w:val="26"/>
        </w:rPr>
        <w:t>個月</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，觀察</w:t>
      </w:r>
      <w:r w:rsidRPr="0011402A">
        <w:rPr>
          <w:rFonts w:ascii="Times New Roman" w:eastAsia="標楷體" w:hAnsi="Times New Roman" w:cs="Times New Roman" w:hint="eastAsia"/>
          <w:snapToGrid w:val="0"/>
          <w:kern w:val="0"/>
          <w:sz w:val="26"/>
          <w:szCs w:val="26"/>
        </w:rPr>
        <w:t>居家醫療</w:t>
      </w:r>
      <w:r w:rsidRPr="0011402A">
        <w:rPr>
          <w:rFonts w:ascii="Times New Roman" w:eastAsia="標楷體" w:hAnsi="Times New Roman" w:cs="Times New Roman"/>
          <w:snapToGrid w:val="0"/>
          <w:kern w:val="0"/>
          <w:sz w:val="26"/>
          <w:szCs w:val="26"/>
        </w:rPr>
        <w:t>推展障礙的原因，除了對於相關</w:t>
      </w:r>
      <w:r w:rsidRPr="0011402A">
        <w:rPr>
          <w:rFonts w:ascii="Times New Roman" w:eastAsia="標楷體" w:hAnsi="Times New Roman" w:cs="Times New Roman" w:hint="eastAsia"/>
          <w:snapToGrid w:val="0"/>
          <w:kern w:val="0"/>
          <w:sz w:val="26"/>
          <w:szCs w:val="26"/>
        </w:rPr>
        <w:t>服務</w:t>
      </w:r>
      <w:r w:rsidRPr="0011402A">
        <w:rPr>
          <w:rFonts w:ascii="Times New Roman" w:eastAsia="標楷體" w:hAnsi="Times New Roman" w:cs="Times New Roman"/>
          <w:snapToGrid w:val="0"/>
          <w:kern w:val="0"/>
          <w:sz w:val="26"/>
          <w:szCs w:val="26"/>
        </w:rPr>
        <w:t>作業不熟悉、人員設備或合作團隊未充足之外，現行健保給付偏低</w:t>
      </w:r>
      <w:r w:rsidRPr="0011402A">
        <w:rPr>
          <w:rFonts w:ascii="Times New Roman" w:eastAsia="標楷體" w:hAnsi="Times New Roman" w:hint="eastAsia"/>
          <w:snapToGrid w:val="0"/>
          <w:kern w:val="0"/>
          <w:sz w:val="26"/>
          <w:szCs w:val="26"/>
        </w:rPr>
        <w:t>是其中最重要因素，其次為</w:t>
      </w:r>
      <w:r w:rsidRPr="0011402A">
        <w:rPr>
          <w:rFonts w:ascii="Times New Roman" w:eastAsia="標楷體" w:hAnsi="Times New Roman" w:cs="Times New Roman"/>
          <w:snapToGrid w:val="0"/>
          <w:kern w:val="0"/>
          <w:sz w:val="26"/>
          <w:szCs w:val="26"/>
        </w:rPr>
        <w:t>病情不易掌握、自身門診量飽和、團隊人員安全、輔助設施</w:t>
      </w:r>
      <w:r w:rsidRPr="0011402A">
        <w:rPr>
          <w:rFonts w:ascii="Times New Roman" w:eastAsia="標楷體" w:hAnsi="Times New Roman" w:cs="Times New Roman" w:hint="eastAsia"/>
          <w:snapToGrid w:val="0"/>
          <w:kern w:val="0"/>
          <w:sz w:val="26"/>
          <w:szCs w:val="26"/>
        </w:rPr>
        <w:t>及</w:t>
      </w:r>
      <w:r w:rsidRPr="0011402A">
        <w:rPr>
          <w:rFonts w:ascii="Times New Roman" w:eastAsia="標楷體" w:hAnsi="Times New Roman" w:cs="Times New Roman"/>
          <w:snapToGrid w:val="0"/>
          <w:kern w:val="0"/>
          <w:sz w:val="26"/>
          <w:szCs w:val="26"/>
        </w:rPr>
        <w:t>設備投資</w:t>
      </w:r>
      <w:r w:rsidRPr="0011402A">
        <w:rPr>
          <w:rFonts w:ascii="Times New Roman" w:eastAsia="標楷體" w:hAnsi="Times New Roman" w:cs="Times New Roman" w:hint="eastAsia"/>
          <w:snapToGrid w:val="0"/>
          <w:kern w:val="0"/>
          <w:sz w:val="26"/>
          <w:szCs w:val="26"/>
        </w:rPr>
        <w:t>負擔</w:t>
      </w:r>
      <w:r w:rsidRPr="0011402A">
        <w:rPr>
          <w:rFonts w:ascii="Times New Roman" w:eastAsia="標楷體" w:hAnsi="Times New Roman" w:cs="Times New Roman"/>
          <w:snapToGrid w:val="0"/>
          <w:kern w:val="0"/>
          <w:sz w:val="26"/>
          <w:szCs w:val="26"/>
        </w:rPr>
        <w:t>等因素。</w:t>
      </w:r>
    </w:p>
    <w:p w14:paraId="7E60CE0E" w14:textId="7C227CF5" w:rsidR="0011402A" w:rsidRPr="009F37C3" w:rsidRDefault="0011402A" w:rsidP="006E662F">
      <w:pPr>
        <w:pStyle w:val="ab"/>
        <w:numPr>
          <w:ilvl w:val="0"/>
          <w:numId w:val="101"/>
        </w:numPr>
        <w:overflowPunct w:val="0"/>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9F37C3">
        <w:rPr>
          <w:rFonts w:ascii="Times New Roman" w:eastAsia="標楷體" w:hAnsi="Times New Roman" w:cs="Times New Roman"/>
          <w:snapToGrid w:val="0"/>
          <w:kern w:val="0"/>
          <w:sz w:val="26"/>
          <w:szCs w:val="26"/>
        </w:rPr>
        <w:t>健保給付偏低</w:t>
      </w:r>
    </w:p>
    <w:p w14:paraId="62CDEA6B" w14:textId="1273D22F" w:rsidR="0011402A" w:rsidRPr="0011402A" w:rsidRDefault="0011402A" w:rsidP="006E662F">
      <w:pPr>
        <w:overflowPunct w:val="0"/>
        <w:snapToGrid w:val="0"/>
        <w:spacing w:beforeLines="50" w:before="120"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bCs/>
          <w:kern w:val="36"/>
          <w:sz w:val="26"/>
          <w:szCs w:val="26"/>
        </w:rPr>
        <w:t>現行健保對居家醫療給付偏低，且只有給付醫師的費用，並沒有給付護理師的費用</w:t>
      </w:r>
      <w:r w:rsidR="000A5FF7">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S1</w:t>
      </w:r>
      <w:r w:rsidRPr="0011402A">
        <w:rPr>
          <w:rFonts w:ascii="Times New Roman" w:eastAsia="標楷體" w:hAnsi="Times New Roman" w:cs="Times New Roman"/>
          <w:bCs/>
          <w:kern w:val="36"/>
          <w:sz w:val="26"/>
          <w:szCs w:val="26"/>
        </w:rPr>
        <w:t>階段</w:t>
      </w:r>
      <w:r w:rsidR="000A5FF7">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，而診所一般收案絕大部分屬於健保署定義第一類</w:t>
      </w:r>
      <w:r w:rsidRPr="0011402A">
        <w:rPr>
          <w:rFonts w:ascii="Times New Roman" w:eastAsia="標楷體" w:hAnsi="Times New Roman" w:cs="Times New Roman"/>
          <w:bCs/>
          <w:kern w:val="36"/>
          <w:sz w:val="26"/>
          <w:szCs w:val="26"/>
        </w:rPr>
        <w:t>(S1)</w:t>
      </w:r>
      <w:r w:rsidRPr="0011402A">
        <w:rPr>
          <w:rFonts w:ascii="Times New Roman" w:eastAsia="標楷體" w:hAnsi="Times New Roman" w:cs="Times New Roman"/>
          <w:bCs/>
          <w:kern w:val="36"/>
          <w:sz w:val="26"/>
          <w:szCs w:val="26"/>
        </w:rPr>
        <w:t>居家醫療病人；而</w:t>
      </w:r>
      <w:r w:rsidRPr="0011402A">
        <w:rPr>
          <w:rFonts w:ascii="Times New Roman" w:eastAsia="標楷體" w:hAnsi="Times New Roman" w:cs="Times New Roman"/>
          <w:kern w:val="0"/>
          <w:sz w:val="26"/>
          <w:szCs w:val="26"/>
        </w:rPr>
        <w:t>S2</w:t>
      </w:r>
      <w:r w:rsidRPr="0011402A">
        <w:rPr>
          <w:rFonts w:ascii="Times New Roman" w:eastAsia="標楷體" w:hAnsi="Times New Roman" w:cs="Times New Roman"/>
          <w:kern w:val="0"/>
          <w:sz w:val="26"/>
          <w:szCs w:val="26"/>
        </w:rPr>
        <w:t>只有居護所才能收案</w:t>
      </w:r>
      <w:r w:rsidR="000A5FF7">
        <w:rPr>
          <w:rFonts w:ascii="Times New Roman" w:eastAsia="標楷體" w:hAnsi="Times New Roman" w:cs="Times New Roman" w:hint="eastAsia"/>
          <w:kern w:val="0"/>
          <w:sz w:val="26"/>
          <w:szCs w:val="26"/>
        </w:rPr>
        <w:t>（</w:t>
      </w:r>
      <w:r w:rsidRPr="0011402A">
        <w:rPr>
          <w:rFonts w:ascii="Times New Roman" w:eastAsia="標楷體" w:hAnsi="Times New Roman" w:cs="Times New Roman"/>
          <w:kern w:val="0"/>
          <w:sz w:val="26"/>
          <w:szCs w:val="26"/>
        </w:rPr>
        <w:t>比照健保給付項目</w:t>
      </w:r>
      <w:r w:rsidR="000A5FF7">
        <w:rPr>
          <w:rFonts w:ascii="Times New Roman" w:eastAsia="標楷體" w:hAnsi="Times New Roman" w:cs="Times New Roman" w:hint="eastAsia"/>
          <w:kern w:val="0"/>
          <w:sz w:val="26"/>
          <w:szCs w:val="26"/>
        </w:rPr>
        <w:t>）</w:t>
      </w:r>
      <w:r w:rsidRPr="0011402A">
        <w:rPr>
          <w:rFonts w:ascii="Times New Roman" w:eastAsia="標楷體" w:hAnsi="Times New Roman" w:cs="Times New Roman" w:hint="eastAsia"/>
          <w:kern w:val="0"/>
          <w:sz w:val="26"/>
          <w:szCs w:val="26"/>
        </w:rPr>
        <w:t>，護理師的費用由居護所護理師申報，故診所護理師還是</w:t>
      </w:r>
      <w:r w:rsidRPr="009F37C3">
        <w:rPr>
          <w:rFonts w:ascii="Times New Roman" w:eastAsia="標楷體" w:hAnsi="Times New Roman" w:cs="Times New Roman" w:hint="eastAsia"/>
          <w:bCs/>
          <w:kern w:val="36"/>
          <w:sz w:val="26"/>
          <w:szCs w:val="26"/>
        </w:rPr>
        <w:t>沒有</w:t>
      </w:r>
      <w:r w:rsidRPr="0011402A">
        <w:rPr>
          <w:rFonts w:ascii="Times New Roman" w:eastAsia="標楷體" w:hAnsi="Times New Roman" w:cs="Times New Roman" w:hint="eastAsia"/>
          <w:kern w:val="0"/>
          <w:sz w:val="26"/>
          <w:szCs w:val="26"/>
        </w:rPr>
        <w:t>費用收入</w:t>
      </w:r>
      <w:r w:rsidRPr="0011402A">
        <w:rPr>
          <w:rFonts w:ascii="Times New Roman" w:eastAsia="標楷體" w:hAnsi="Times New Roman" w:cs="Times New Roman"/>
          <w:kern w:val="0"/>
          <w:sz w:val="26"/>
          <w:szCs w:val="26"/>
        </w:rPr>
        <w:t>。</w:t>
      </w:r>
      <w:r w:rsidRPr="0011402A">
        <w:rPr>
          <w:rFonts w:ascii="Times New Roman" w:eastAsia="標楷體" w:hAnsi="Times New Roman" w:cs="Times New Roman"/>
          <w:snapToGrid w:val="0"/>
          <w:kern w:val="0"/>
          <w:sz w:val="26"/>
          <w:szCs w:val="26"/>
        </w:rPr>
        <w:t>其次是醫療收費合理性問題，相對其他因素只要經過訓練就可以累積到足夠的居整服務知識與技巧，但自行執業的院所醫師有自己的服務理想與品質要求，因此診所的地理位置、看診的速度、聘僱的人員數、聘僱的人員經驗或學歷背景不同、服務範圍的遠近及交通工具使用不同等等，成本因此不同，但是給付規定不二價，使得診所若聘僱較高人員素質及自我要求服務品質高</w:t>
      </w:r>
      <w:r w:rsidRPr="0011402A">
        <w:rPr>
          <w:rFonts w:ascii="Times New Roman" w:eastAsia="標楷體" w:hAnsi="Times New Roman" w:cs="Times New Roman" w:hint="eastAsia"/>
          <w:snapToGrid w:val="0"/>
          <w:kern w:val="0"/>
          <w:sz w:val="26"/>
          <w:szCs w:val="26"/>
        </w:rPr>
        <w:t>導致看診人數偏少</w:t>
      </w:r>
      <w:r w:rsidRPr="0011402A">
        <w:rPr>
          <w:rFonts w:ascii="Times New Roman" w:eastAsia="標楷體" w:hAnsi="Times New Roman" w:cs="Times New Roman"/>
          <w:snapToGrid w:val="0"/>
          <w:kern w:val="0"/>
          <w:sz w:val="26"/>
          <w:szCs w:val="26"/>
        </w:rPr>
        <w:t>者，難以生存或興趣缺缺。</w:t>
      </w:r>
    </w:p>
    <w:p w14:paraId="10A6E41D" w14:textId="4212DDF8" w:rsidR="0011402A" w:rsidRPr="0011402A" w:rsidRDefault="0011402A" w:rsidP="006E662F">
      <w:pPr>
        <w:pStyle w:val="ab"/>
        <w:numPr>
          <w:ilvl w:val="0"/>
          <w:numId w:val="101"/>
        </w:numPr>
        <w:overflowPunct w:val="0"/>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病情不易掌握</w:t>
      </w:r>
    </w:p>
    <w:p w14:paraId="6D89ECD2" w14:textId="44C77143" w:rsidR="0011402A" w:rsidRDefault="0011402A" w:rsidP="006E662F">
      <w:pPr>
        <w:overflowPunct w:val="0"/>
        <w:snapToGrid w:val="0"/>
        <w:spacing w:beforeLines="30" w:before="72" w:line="264" w:lineRule="auto"/>
        <w:ind w:firstLineChars="218" w:firstLine="567"/>
        <w:jc w:val="both"/>
        <w:rPr>
          <w:rFonts w:ascii="Times New Roman" w:eastAsia="標楷體" w:hAnsi="Times New Roman" w:cs="Times New Roman"/>
          <w:kern w:val="0"/>
          <w:sz w:val="26"/>
          <w:szCs w:val="26"/>
        </w:rPr>
      </w:pPr>
      <w:r w:rsidRPr="0011402A">
        <w:rPr>
          <w:rFonts w:ascii="Times New Roman" w:eastAsia="標楷體" w:hAnsi="Times New Roman" w:cs="Times New Roman" w:hint="eastAsia"/>
          <w:snapToGrid w:val="0"/>
          <w:kern w:val="0"/>
          <w:sz w:val="26"/>
          <w:szCs w:val="26"/>
        </w:rPr>
        <w:t>因居家醫療收案的病人，大都屬於</w:t>
      </w:r>
      <w:r w:rsidRPr="0011402A">
        <w:rPr>
          <w:rFonts w:ascii="Times New Roman" w:eastAsia="標楷體" w:hAnsi="Times New Roman" w:cs="Times New Roman"/>
          <w:kern w:val="0"/>
          <w:sz w:val="26"/>
          <w:szCs w:val="26"/>
        </w:rPr>
        <w:t>相對比較衰弱或年長者</w:t>
      </w:r>
      <w:r w:rsidRPr="0011402A">
        <w:rPr>
          <w:rFonts w:ascii="Times New Roman" w:eastAsia="標楷體" w:hAnsi="Times New Roman" w:cs="Times New Roman" w:hint="eastAsia"/>
          <w:kern w:val="0"/>
          <w:sz w:val="26"/>
          <w:szCs w:val="26"/>
        </w:rPr>
        <w:t>，故疾病有變化是很常見的現象。</w:t>
      </w:r>
      <w:r w:rsidRPr="0011402A">
        <w:rPr>
          <w:rFonts w:ascii="Times New Roman" w:eastAsia="標楷體" w:hAnsi="Times New Roman" w:cs="Times New Roman"/>
          <w:snapToGrid w:val="0"/>
          <w:kern w:val="0"/>
          <w:sz w:val="26"/>
          <w:szCs w:val="26"/>
        </w:rPr>
        <w:t>基層</w:t>
      </w:r>
      <w:r w:rsidRPr="0011402A">
        <w:rPr>
          <w:rFonts w:ascii="Times New Roman" w:eastAsia="標楷體" w:hAnsi="Times New Roman" w:cs="Times New Roman" w:hint="eastAsia"/>
          <w:snapToGrid w:val="0"/>
          <w:kern w:val="0"/>
          <w:sz w:val="26"/>
          <w:szCs w:val="26"/>
        </w:rPr>
        <w:t>醫師</w:t>
      </w:r>
      <w:r w:rsidRPr="0011402A">
        <w:rPr>
          <w:rFonts w:ascii="Times New Roman" w:eastAsia="標楷體" w:hAnsi="Times New Roman" w:cs="Times New Roman"/>
          <w:snapToGrid w:val="0"/>
          <w:kern w:val="0"/>
          <w:sz w:val="26"/>
          <w:szCs w:val="26"/>
        </w:rPr>
        <w:t>對於剛收案或原先不是自己負責</w:t>
      </w:r>
      <w:r w:rsidRPr="0011402A">
        <w:rPr>
          <w:rFonts w:ascii="Times New Roman" w:eastAsia="標楷體" w:hAnsi="Times New Roman" w:cs="Times New Roman" w:hint="eastAsia"/>
          <w:snapToGrid w:val="0"/>
          <w:kern w:val="0"/>
          <w:sz w:val="26"/>
          <w:szCs w:val="26"/>
        </w:rPr>
        <w:t>照顧</w:t>
      </w:r>
      <w:r w:rsidRPr="0011402A">
        <w:rPr>
          <w:rFonts w:ascii="Times New Roman" w:eastAsia="標楷體" w:hAnsi="Times New Roman" w:cs="Times New Roman"/>
          <w:snapToGrid w:val="0"/>
          <w:kern w:val="0"/>
          <w:sz w:val="26"/>
          <w:szCs w:val="26"/>
        </w:rPr>
        <w:t>的病人</w:t>
      </w:r>
      <w:r w:rsidRPr="0011402A">
        <w:rPr>
          <w:rFonts w:ascii="Times New Roman" w:eastAsia="標楷體" w:hAnsi="Times New Roman" w:cs="Times New Roman" w:hint="eastAsia"/>
          <w:snapToGrid w:val="0"/>
          <w:kern w:val="0"/>
          <w:sz w:val="26"/>
          <w:szCs w:val="26"/>
        </w:rPr>
        <w:t>，若出現急性身體問題時，會因醫病信任問題，</w:t>
      </w:r>
      <w:r w:rsidRPr="0011402A">
        <w:rPr>
          <w:rFonts w:ascii="Times New Roman" w:eastAsia="標楷體" w:hAnsi="Times New Roman" w:cs="Times New Roman"/>
          <w:kern w:val="0"/>
          <w:sz w:val="26"/>
          <w:szCs w:val="26"/>
        </w:rPr>
        <w:t>最</w:t>
      </w:r>
      <w:r w:rsidRPr="0011402A">
        <w:rPr>
          <w:rFonts w:ascii="Times New Roman" w:eastAsia="標楷體" w:hAnsi="Times New Roman" w:cs="Times New Roman" w:hint="eastAsia"/>
          <w:kern w:val="0"/>
          <w:sz w:val="26"/>
          <w:szCs w:val="26"/>
        </w:rPr>
        <w:t>常見的處理方式就是</w:t>
      </w:r>
      <w:r w:rsidRPr="0011402A">
        <w:rPr>
          <w:rFonts w:ascii="Times New Roman" w:eastAsia="標楷體" w:hAnsi="Times New Roman" w:cs="Times New Roman"/>
          <w:kern w:val="0"/>
          <w:sz w:val="26"/>
          <w:szCs w:val="26"/>
        </w:rPr>
        <w:t>直接</w:t>
      </w:r>
      <w:r w:rsidRPr="0011402A">
        <w:rPr>
          <w:rFonts w:ascii="Times New Roman" w:eastAsia="標楷體" w:hAnsi="Times New Roman" w:cs="Times New Roman" w:hint="eastAsia"/>
          <w:kern w:val="0"/>
          <w:sz w:val="26"/>
          <w:szCs w:val="26"/>
        </w:rPr>
        <w:t>送醫院急診。在宅急症照護</w:t>
      </w:r>
      <w:r w:rsidRPr="0011402A">
        <w:rPr>
          <w:rFonts w:ascii="Times New Roman" w:eastAsia="標楷體" w:hAnsi="Times New Roman" w:cs="Times New Roman"/>
          <w:kern w:val="0"/>
          <w:sz w:val="26"/>
          <w:szCs w:val="26"/>
        </w:rPr>
        <w:t>是讓本來已有收案的居家病人</w:t>
      </w:r>
      <w:r w:rsidRPr="0011402A">
        <w:rPr>
          <w:rFonts w:ascii="Times New Roman" w:eastAsia="標楷體" w:hAnsi="Times New Roman" w:cs="Times New Roman" w:hint="eastAsia"/>
          <w:kern w:val="0"/>
          <w:sz w:val="26"/>
          <w:szCs w:val="26"/>
        </w:rPr>
        <w:t>，</w:t>
      </w:r>
      <w:r w:rsidRPr="0011402A">
        <w:rPr>
          <w:rFonts w:ascii="Times New Roman" w:eastAsia="標楷體" w:hAnsi="Times New Roman" w:cs="Times New Roman"/>
          <w:kern w:val="0"/>
          <w:sz w:val="26"/>
          <w:szCs w:val="26"/>
        </w:rPr>
        <w:t>或是原本就是家庭醫師</w:t>
      </w:r>
      <w:r w:rsidRPr="0011402A">
        <w:rPr>
          <w:rFonts w:ascii="Times New Roman" w:eastAsia="標楷體" w:hAnsi="Times New Roman" w:cs="Times New Roman" w:hint="eastAsia"/>
          <w:kern w:val="0"/>
          <w:sz w:val="26"/>
          <w:szCs w:val="26"/>
        </w:rPr>
        <w:t>的門診病人，因已有信任關係，</w:t>
      </w:r>
      <w:r w:rsidRPr="0011402A">
        <w:rPr>
          <w:rFonts w:ascii="Times New Roman" w:eastAsia="標楷體" w:hAnsi="Times New Roman" w:cs="Times New Roman"/>
          <w:kern w:val="0"/>
          <w:sz w:val="26"/>
          <w:szCs w:val="26"/>
        </w:rPr>
        <w:t>如果</w:t>
      </w:r>
      <w:r w:rsidRPr="0011402A">
        <w:rPr>
          <w:rFonts w:ascii="Times New Roman" w:eastAsia="標楷體" w:hAnsi="Times New Roman" w:cs="Times New Roman" w:hint="eastAsia"/>
          <w:kern w:val="0"/>
          <w:sz w:val="26"/>
          <w:szCs w:val="26"/>
        </w:rPr>
        <w:t>有</w:t>
      </w:r>
      <w:r w:rsidRPr="0011402A">
        <w:rPr>
          <w:rFonts w:ascii="Times New Roman" w:eastAsia="標楷體" w:hAnsi="Times New Roman" w:cs="Times New Roman"/>
          <w:kern w:val="0"/>
          <w:sz w:val="26"/>
          <w:szCs w:val="26"/>
        </w:rPr>
        <w:t>發燒感染</w:t>
      </w:r>
      <w:r w:rsidRPr="0011402A">
        <w:rPr>
          <w:rFonts w:ascii="Times New Roman" w:eastAsia="標楷體" w:hAnsi="Times New Roman" w:cs="Times New Roman" w:hint="eastAsia"/>
          <w:kern w:val="0"/>
          <w:sz w:val="26"/>
          <w:szCs w:val="26"/>
        </w:rPr>
        <w:t>條件符合在宅住院治療，</w:t>
      </w:r>
      <w:r w:rsidRPr="0011402A">
        <w:rPr>
          <w:rFonts w:ascii="Times New Roman" w:eastAsia="標楷體" w:hAnsi="Times New Roman" w:cs="Times New Roman"/>
          <w:kern w:val="0"/>
          <w:sz w:val="26"/>
          <w:szCs w:val="26"/>
        </w:rPr>
        <w:t>就讓</w:t>
      </w:r>
      <w:r w:rsidRPr="0011402A">
        <w:rPr>
          <w:rFonts w:ascii="Times New Roman" w:eastAsia="標楷體" w:hAnsi="Times New Roman" w:cs="Times New Roman" w:hint="eastAsia"/>
          <w:kern w:val="0"/>
          <w:sz w:val="26"/>
          <w:szCs w:val="26"/>
        </w:rPr>
        <w:t>他們</w:t>
      </w:r>
      <w:r w:rsidRPr="0011402A">
        <w:rPr>
          <w:rFonts w:ascii="Times New Roman" w:eastAsia="標楷體" w:hAnsi="Times New Roman" w:cs="Times New Roman"/>
          <w:kern w:val="0"/>
          <w:sz w:val="26"/>
          <w:szCs w:val="26"/>
        </w:rPr>
        <w:t>繼續</w:t>
      </w:r>
      <w:r w:rsidRPr="0011402A">
        <w:rPr>
          <w:rFonts w:ascii="Times New Roman" w:eastAsia="標楷體" w:hAnsi="Times New Roman" w:cs="Times New Roman" w:hint="eastAsia"/>
          <w:kern w:val="0"/>
          <w:sz w:val="26"/>
          <w:szCs w:val="26"/>
        </w:rPr>
        <w:t>在家被</w:t>
      </w:r>
      <w:r w:rsidRPr="0011402A">
        <w:rPr>
          <w:rFonts w:ascii="Times New Roman" w:eastAsia="標楷體" w:hAnsi="Times New Roman" w:cs="Times New Roman"/>
          <w:kern w:val="0"/>
          <w:sz w:val="26"/>
          <w:szCs w:val="26"/>
        </w:rPr>
        <w:t>照顧</w:t>
      </w:r>
      <w:r w:rsidRPr="0011402A">
        <w:rPr>
          <w:rFonts w:ascii="Times New Roman" w:eastAsia="標楷體" w:hAnsi="Times New Roman" w:cs="Times New Roman" w:hint="eastAsia"/>
          <w:kern w:val="0"/>
          <w:sz w:val="26"/>
          <w:szCs w:val="26"/>
        </w:rPr>
        <w:t>，</w:t>
      </w:r>
      <w:r w:rsidRPr="0011402A">
        <w:rPr>
          <w:rFonts w:ascii="Times New Roman" w:eastAsia="標楷體" w:hAnsi="Times New Roman" w:cs="Times New Roman"/>
          <w:kern w:val="0"/>
          <w:sz w:val="26"/>
          <w:szCs w:val="26"/>
        </w:rPr>
        <w:t>不用</w:t>
      </w:r>
      <w:r w:rsidRPr="0011402A">
        <w:rPr>
          <w:rFonts w:ascii="Times New Roman" w:eastAsia="標楷體" w:hAnsi="Times New Roman" w:cs="Times New Roman" w:hint="eastAsia"/>
          <w:kern w:val="0"/>
          <w:sz w:val="26"/>
          <w:szCs w:val="26"/>
        </w:rPr>
        <w:t>馬上送</w:t>
      </w:r>
      <w:r w:rsidRPr="0011402A">
        <w:rPr>
          <w:rFonts w:ascii="Times New Roman" w:eastAsia="標楷體" w:hAnsi="Times New Roman" w:cs="Times New Roman"/>
          <w:kern w:val="0"/>
          <w:sz w:val="26"/>
          <w:szCs w:val="26"/>
        </w:rPr>
        <w:t>急診住院</w:t>
      </w:r>
      <w:r w:rsidRPr="0011402A">
        <w:rPr>
          <w:rFonts w:ascii="Times New Roman" w:eastAsia="標楷體" w:hAnsi="Times New Roman" w:cs="Times New Roman" w:hint="eastAsia"/>
          <w:kern w:val="0"/>
          <w:sz w:val="26"/>
          <w:szCs w:val="26"/>
        </w:rPr>
        <w:t>，以讓疾病有所緩和或復原。若居家醫療醫師能提供良好的急症</w:t>
      </w:r>
      <w:r w:rsidRPr="0011402A">
        <w:rPr>
          <w:rFonts w:ascii="Times New Roman" w:eastAsia="標楷體" w:hAnsi="Times New Roman" w:cs="Times New Roman"/>
          <w:kern w:val="0"/>
          <w:sz w:val="26"/>
          <w:szCs w:val="26"/>
        </w:rPr>
        <w:t>照顧</w:t>
      </w:r>
      <w:r w:rsidRPr="0011402A">
        <w:rPr>
          <w:rFonts w:ascii="Times New Roman" w:eastAsia="標楷體" w:hAnsi="Times New Roman" w:cs="Times New Roman" w:hint="eastAsia"/>
          <w:kern w:val="0"/>
          <w:sz w:val="26"/>
          <w:szCs w:val="26"/>
        </w:rPr>
        <w:t>，獲得</w:t>
      </w:r>
      <w:r w:rsidRPr="0011402A">
        <w:rPr>
          <w:rFonts w:ascii="Times New Roman" w:eastAsia="標楷體" w:hAnsi="Times New Roman" w:cs="Times New Roman"/>
          <w:kern w:val="0"/>
          <w:sz w:val="26"/>
          <w:szCs w:val="26"/>
        </w:rPr>
        <w:t>病家</w:t>
      </w:r>
      <w:r w:rsidRPr="0011402A">
        <w:rPr>
          <w:rFonts w:ascii="Times New Roman" w:eastAsia="標楷體" w:hAnsi="Times New Roman" w:cs="Times New Roman" w:hint="eastAsia"/>
          <w:kern w:val="0"/>
          <w:sz w:val="26"/>
          <w:szCs w:val="26"/>
        </w:rPr>
        <w:t>的正向</w:t>
      </w:r>
      <w:r w:rsidRPr="0011402A">
        <w:rPr>
          <w:rFonts w:ascii="Times New Roman" w:eastAsia="標楷體" w:hAnsi="Times New Roman" w:cs="Times New Roman"/>
          <w:kern w:val="0"/>
          <w:sz w:val="26"/>
          <w:szCs w:val="26"/>
        </w:rPr>
        <w:t>回饋</w:t>
      </w:r>
      <w:r w:rsidRPr="0011402A">
        <w:rPr>
          <w:rFonts w:ascii="Times New Roman" w:eastAsia="標楷體" w:hAnsi="Times New Roman" w:cs="Times New Roman" w:hint="eastAsia"/>
          <w:kern w:val="0"/>
          <w:sz w:val="26"/>
          <w:szCs w:val="26"/>
        </w:rPr>
        <w:t>且診</w:t>
      </w:r>
      <w:r w:rsidRPr="0011402A">
        <w:rPr>
          <w:rFonts w:ascii="Times New Roman" w:eastAsia="標楷體" w:hAnsi="Times New Roman" w:cs="Times New Roman"/>
          <w:kern w:val="0"/>
          <w:sz w:val="26"/>
          <w:szCs w:val="26"/>
        </w:rPr>
        <w:t>所營運也還可以時</w:t>
      </w:r>
      <w:r w:rsidRPr="0011402A">
        <w:rPr>
          <w:rFonts w:ascii="Times New Roman" w:eastAsia="標楷體" w:hAnsi="Times New Roman" w:cs="Times New Roman" w:hint="eastAsia"/>
          <w:kern w:val="0"/>
          <w:sz w:val="26"/>
          <w:szCs w:val="26"/>
        </w:rPr>
        <w:t>，才能</w:t>
      </w:r>
      <w:r w:rsidRPr="0011402A">
        <w:rPr>
          <w:rFonts w:ascii="Times New Roman" w:eastAsia="標楷體" w:hAnsi="Times New Roman" w:cs="Times New Roman"/>
          <w:kern w:val="0"/>
          <w:sz w:val="26"/>
          <w:szCs w:val="26"/>
        </w:rPr>
        <w:t>起示範作用</w:t>
      </w:r>
      <w:r w:rsidRPr="0011402A">
        <w:rPr>
          <w:rFonts w:ascii="Times New Roman" w:eastAsia="標楷體" w:hAnsi="Times New Roman" w:cs="Times New Roman" w:hint="eastAsia"/>
          <w:kern w:val="0"/>
          <w:sz w:val="26"/>
          <w:szCs w:val="26"/>
        </w:rPr>
        <w:t>，讓更多年輕醫師</w:t>
      </w:r>
      <w:r w:rsidRPr="0011402A">
        <w:rPr>
          <w:rFonts w:ascii="Times New Roman" w:eastAsia="標楷體" w:hAnsi="Times New Roman" w:cs="Times New Roman"/>
          <w:kern w:val="0"/>
          <w:sz w:val="26"/>
          <w:szCs w:val="26"/>
        </w:rPr>
        <w:t>加入</w:t>
      </w:r>
      <w:r w:rsidRPr="0011402A">
        <w:rPr>
          <w:rFonts w:ascii="Times New Roman" w:eastAsia="標楷體" w:hAnsi="Times New Roman" w:cs="Times New Roman" w:hint="eastAsia"/>
          <w:kern w:val="0"/>
          <w:sz w:val="26"/>
          <w:szCs w:val="26"/>
        </w:rPr>
        <w:t>。</w:t>
      </w:r>
    </w:p>
    <w:p w14:paraId="3250E93D" w14:textId="65109117" w:rsidR="00E83831" w:rsidRDefault="00E83831" w:rsidP="006E662F">
      <w:pPr>
        <w:overflowPunct w:val="0"/>
        <w:snapToGrid w:val="0"/>
        <w:spacing w:beforeLines="30" w:before="72" w:line="264" w:lineRule="auto"/>
        <w:ind w:firstLineChars="218" w:firstLine="567"/>
        <w:jc w:val="both"/>
        <w:rPr>
          <w:rFonts w:ascii="Times New Roman" w:eastAsia="標楷體" w:hAnsi="Times New Roman" w:cs="Times New Roman"/>
          <w:kern w:val="0"/>
          <w:sz w:val="26"/>
          <w:szCs w:val="26"/>
        </w:rPr>
      </w:pPr>
    </w:p>
    <w:p w14:paraId="479B0795" w14:textId="77777777" w:rsidR="00E83831" w:rsidRPr="0011402A" w:rsidRDefault="00E83831" w:rsidP="006E662F">
      <w:pPr>
        <w:overflowPunct w:val="0"/>
        <w:snapToGrid w:val="0"/>
        <w:spacing w:beforeLines="30" w:before="72" w:line="264" w:lineRule="auto"/>
        <w:ind w:firstLineChars="218" w:firstLine="567"/>
        <w:jc w:val="both"/>
        <w:rPr>
          <w:rFonts w:ascii="Times New Roman" w:eastAsia="標楷體" w:hAnsi="Times New Roman" w:cs="Times New Roman"/>
          <w:kern w:val="0"/>
          <w:sz w:val="26"/>
          <w:szCs w:val="26"/>
        </w:rPr>
      </w:pPr>
    </w:p>
    <w:p w14:paraId="5F4F2EA5" w14:textId="43000407" w:rsidR="0011402A" w:rsidRPr="0011402A" w:rsidRDefault="0011402A" w:rsidP="00E83831">
      <w:pPr>
        <w:pStyle w:val="ab"/>
        <w:numPr>
          <w:ilvl w:val="0"/>
          <w:numId w:val="101"/>
        </w:numPr>
        <w:overflowPunct w:val="0"/>
        <w:snapToGrid w:val="0"/>
        <w:spacing w:beforeLines="40" w:before="96" w:line="264" w:lineRule="auto"/>
        <w:ind w:leftChars="0" w:left="284"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lastRenderedPageBreak/>
        <w:t>自身門診量飽和</w:t>
      </w:r>
    </w:p>
    <w:p w14:paraId="7BBD619B" w14:textId="6FAFD43B" w:rsidR="0011402A" w:rsidRPr="0011402A" w:rsidRDefault="0011402A" w:rsidP="00E83831">
      <w:pPr>
        <w:overflowPunct w:val="0"/>
        <w:snapToGrid w:val="0"/>
        <w:spacing w:beforeLines="30" w:before="72"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一般診所在現行健保論量計酬體制下是沒有經濟誘因的</w:t>
      </w:r>
      <w:r w:rsidRPr="0011402A">
        <w:rPr>
          <w:rFonts w:ascii="Times New Roman" w:eastAsia="標楷體" w:hAnsi="Times New Roman" w:cs="Times New Roman" w:hint="eastAsia"/>
          <w:snapToGrid w:val="0"/>
          <w:kern w:val="0"/>
          <w:sz w:val="26"/>
          <w:szCs w:val="26"/>
        </w:rPr>
        <w:t>，因依居家訪視次數規定每個月居家服務不能超過</w:t>
      </w:r>
      <w:r w:rsidRPr="0011402A">
        <w:rPr>
          <w:rFonts w:ascii="Times New Roman" w:eastAsia="標楷體" w:hAnsi="Times New Roman" w:cs="Times New Roman" w:hint="eastAsia"/>
          <w:snapToGrid w:val="0"/>
          <w:kern w:val="0"/>
          <w:sz w:val="26"/>
          <w:szCs w:val="26"/>
        </w:rPr>
        <w:t>180</w:t>
      </w:r>
      <w:r w:rsidRPr="0011402A">
        <w:rPr>
          <w:rFonts w:ascii="Times New Roman" w:eastAsia="標楷體" w:hAnsi="Times New Roman" w:cs="Times New Roman" w:hint="eastAsia"/>
          <w:snapToGrid w:val="0"/>
          <w:kern w:val="0"/>
          <w:sz w:val="26"/>
          <w:szCs w:val="26"/>
        </w:rPr>
        <w:t>人次，即有每天不能超過</w:t>
      </w:r>
      <w:r w:rsidRPr="0011402A">
        <w:rPr>
          <w:rFonts w:ascii="Times New Roman" w:eastAsia="標楷體" w:hAnsi="Times New Roman" w:cs="Times New Roman" w:hint="eastAsia"/>
          <w:snapToGrid w:val="0"/>
          <w:kern w:val="0"/>
          <w:sz w:val="26"/>
          <w:szCs w:val="26"/>
        </w:rPr>
        <w:t>8</w:t>
      </w:r>
      <w:r w:rsidRPr="0011402A">
        <w:rPr>
          <w:rFonts w:ascii="Times New Roman" w:eastAsia="標楷體" w:hAnsi="Times New Roman" w:cs="Times New Roman" w:hint="eastAsia"/>
          <w:snapToGrid w:val="0"/>
          <w:kern w:val="0"/>
          <w:sz w:val="26"/>
          <w:szCs w:val="26"/>
        </w:rPr>
        <w:t>人次的上限。如果病人住家在較遠的距離</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hint="eastAsia"/>
          <w:snapToGrid w:val="0"/>
          <w:kern w:val="0"/>
          <w:sz w:val="26"/>
          <w:szCs w:val="26"/>
        </w:rPr>
        <w:t>例如半</w:t>
      </w:r>
      <w:r w:rsidRPr="009F37C3">
        <w:rPr>
          <w:rFonts w:ascii="Times New Roman" w:eastAsia="標楷體" w:hAnsi="Times New Roman" w:cs="Times New Roman" w:hint="eastAsia"/>
          <w:bCs/>
          <w:kern w:val="36"/>
          <w:sz w:val="26"/>
          <w:szCs w:val="26"/>
        </w:rPr>
        <w:t>小時</w:t>
      </w:r>
      <w:r w:rsidRPr="0011402A">
        <w:rPr>
          <w:rFonts w:ascii="Times New Roman" w:eastAsia="標楷體" w:hAnsi="Times New Roman" w:cs="Times New Roman" w:hint="eastAsia"/>
          <w:snapToGrid w:val="0"/>
          <w:kern w:val="0"/>
          <w:sz w:val="26"/>
          <w:szCs w:val="26"/>
        </w:rPr>
        <w:t>或更長的路程</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hint="eastAsia"/>
          <w:snapToGrid w:val="0"/>
          <w:kern w:val="0"/>
          <w:sz w:val="26"/>
          <w:szCs w:val="26"/>
        </w:rPr>
        <w:t>或醫師看診速度較慢，恐怕一個月看診下來的病人數無法達到</w:t>
      </w:r>
      <w:r w:rsidRPr="0011402A">
        <w:rPr>
          <w:rFonts w:ascii="Times New Roman" w:eastAsia="標楷體" w:hAnsi="Times New Roman" w:cs="Times New Roman" w:hint="eastAsia"/>
          <w:snapToGrid w:val="0"/>
          <w:kern w:val="0"/>
          <w:sz w:val="26"/>
          <w:szCs w:val="26"/>
        </w:rPr>
        <w:t>180</w:t>
      </w:r>
      <w:r w:rsidRPr="0011402A">
        <w:rPr>
          <w:rFonts w:ascii="Times New Roman" w:eastAsia="標楷體" w:hAnsi="Times New Roman" w:cs="Times New Roman" w:hint="eastAsia"/>
          <w:snapToGrid w:val="0"/>
          <w:kern w:val="0"/>
          <w:sz w:val="26"/>
          <w:szCs w:val="26"/>
        </w:rPr>
        <w:t>人次。即使看到滿</w:t>
      </w:r>
      <w:r w:rsidRPr="0011402A">
        <w:rPr>
          <w:rFonts w:ascii="Times New Roman" w:eastAsia="標楷體" w:hAnsi="Times New Roman" w:cs="Times New Roman" w:hint="eastAsia"/>
          <w:snapToGrid w:val="0"/>
          <w:kern w:val="0"/>
          <w:sz w:val="26"/>
          <w:szCs w:val="26"/>
        </w:rPr>
        <w:t>180</w:t>
      </w:r>
      <w:r w:rsidRPr="0011402A">
        <w:rPr>
          <w:rFonts w:ascii="Times New Roman" w:eastAsia="標楷體" w:hAnsi="Times New Roman" w:cs="Times New Roman" w:hint="eastAsia"/>
          <w:snapToGrid w:val="0"/>
          <w:kern w:val="0"/>
          <w:sz w:val="26"/>
          <w:szCs w:val="26"/>
        </w:rPr>
        <w:t>人次，收入還是不足以支撐團隊人員和給予自己薪資的基本需求。加上健保</w:t>
      </w:r>
      <w:r w:rsidRPr="0011402A">
        <w:rPr>
          <w:rFonts w:ascii="Times New Roman" w:eastAsia="標楷體" w:hAnsi="Times New Roman" w:cs="Times New Roman"/>
          <w:snapToGrid w:val="0"/>
          <w:kern w:val="0"/>
          <w:sz w:val="26"/>
          <w:szCs w:val="26"/>
        </w:rPr>
        <w:t>看診並無自主定價的權力，</w:t>
      </w:r>
      <w:r w:rsidRPr="0011402A">
        <w:rPr>
          <w:rFonts w:ascii="Times New Roman" w:eastAsia="標楷體" w:hAnsi="Times New Roman" w:cs="Times New Roman" w:hint="eastAsia"/>
          <w:snapToGrid w:val="0"/>
          <w:kern w:val="0"/>
          <w:sz w:val="26"/>
          <w:szCs w:val="26"/>
        </w:rPr>
        <w:t>有</w:t>
      </w:r>
      <w:r w:rsidRPr="0011402A">
        <w:rPr>
          <w:rFonts w:ascii="Times New Roman" w:eastAsia="標楷體" w:hAnsi="Times New Roman" w:cs="Times New Roman"/>
          <w:snapToGrid w:val="0"/>
          <w:kern w:val="0"/>
          <w:sz w:val="26"/>
          <w:szCs w:val="26"/>
        </w:rPr>
        <w:t>教授看診與第一年住院醫師看診的給付相同的不合理現象，加上物價上升、新藥價格高昂，健保</w:t>
      </w:r>
      <w:r w:rsidRPr="0011402A">
        <w:rPr>
          <w:rFonts w:ascii="Times New Roman" w:eastAsia="標楷體" w:hAnsi="Times New Roman" w:cs="Times New Roman" w:hint="eastAsia"/>
          <w:snapToGrid w:val="0"/>
          <w:kern w:val="0"/>
          <w:sz w:val="26"/>
          <w:szCs w:val="26"/>
        </w:rPr>
        <w:t>保費</w:t>
      </w:r>
      <w:r w:rsidRPr="0011402A">
        <w:rPr>
          <w:rFonts w:ascii="Times New Roman" w:eastAsia="標楷體" w:hAnsi="Times New Roman" w:cs="Times New Roman"/>
          <w:snapToGrid w:val="0"/>
          <w:kern w:val="0"/>
          <w:sz w:val="26"/>
          <w:szCs w:val="26"/>
        </w:rPr>
        <w:t>收費無法如設定的公式調整，</w:t>
      </w:r>
      <w:r w:rsidRPr="0011402A">
        <w:rPr>
          <w:rFonts w:ascii="Times New Roman" w:eastAsia="標楷體" w:hAnsi="Times New Roman" w:cs="Times New Roman" w:hint="eastAsia"/>
          <w:snapToGrid w:val="0"/>
          <w:kern w:val="0"/>
          <w:sz w:val="26"/>
          <w:szCs w:val="26"/>
        </w:rPr>
        <w:t>造成</w:t>
      </w:r>
      <w:r w:rsidRPr="0011402A">
        <w:rPr>
          <w:rFonts w:ascii="Times New Roman" w:eastAsia="標楷體" w:hAnsi="Times New Roman" w:cs="Times New Roman"/>
          <w:snapToGrid w:val="0"/>
          <w:kern w:val="0"/>
          <w:sz w:val="26"/>
          <w:szCs w:val="26"/>
        </w:rPr>
        <w:t>健保服務給付的</w:t>
      </w:r>
      <w:r w:rsidRPr="0011402A">
        <w:rPr>
          <w:rFonts w:ascii="Times New Roman" w:eastAsia="標楷體" w:hAnsi="Times New Roman" w:cs="Times New Roman"/>
          <w:snapToGrid w:val="0"/>
          <w:kern w:val="0"/>
          <w:sz w:val="26"/>
          <w:szCs w:val="26"/>
        </w:rPr>
        <w:t>1</w:t>
      </w:r>
      <w:r w:rsidRPr="0011402A">
        <w:rPr>
          <w:rFonts w:ascii="Times New Roman" w:eastAsia="標楷體" w:hAnsi="Times New Roman" w:cs="Times New Roman"/>
          <w:snapToGrid w:val="0"/>
          <w:kern w:val="0"/>
          <w:sz w:val="26"/>
          <w:szCs w:val="26"/>
        </w:rPr>
        <w:t>點並不等值於</w:t>
      </w:r>
      <w:r w:rsidRPr="0011402A">
        <w:rPr>
          <w:rFonts w:ascii="Times New Roman" w:eastAsia="標楷體" w:hAnsi="Times New Roman" w:cs="Times New Roman"/>
          <w:snapToGrid w:val="0"/>
          <w:kern w:val="0"/>
          <w:sz w:val="26"/>
          <w:szCs w:val="26"/>
        </w:rPr>
        <w:t>1</w:t>
      </w:r>
      <w:r w:rsidRPr="0011402A">
        <w:rPr>
          <w:rFonts w:ascii="Times New Roman" w:eastAsia="標楷體" w:hAnsi="Times New Roman" w:cs="Times New Roman"/>
          <w:snapToGrid w:val="0"/>
          <w:kern w:val="0"/>
          <w:sz w:val="26"/>
          <w:szCs w:val="26"/>
        </w:rPr>
        <w:t>元</w:t>
      </w:r>
      <w:r w:rsidRPr="0011402A">
        <w:rPr>
          <w:rFonts w:ascii="Times New Roman" w:eastAsia="標楷體" w:hAnsi="Times New Roman" w:cs="Times New Roman" w:hint="eastAsia"/>
          <w:snapToGrid w:val="0"/>
          <w:kern w:val="0"/>
          <w:sz w:val="26"/>
          <w:szCs w:val="26"/>
        </w:rPr>
        <w:t>。此收入不足</w:t>
      </w:r>
      <w:r w:rsidRPr="0011402A">
        <w:rPr>
          <w:rFonts w:ascii="Times New Roman" w:eastAsia="標楷體" w:hAnsi="Times New Roman" w:cs="Times New Roman"/>
          <w:snapToGrid w:val="0"/>
          <w:kern w:val="0"/>
          <w:sz w:val="26"/>
          <w:szCs w:val="26"/>
        </w:rPr>
        <w:t>的不合理</w:t>
      </w:r>
      <w:r w:rsidRPr="0011402A">
        <w:rPr>
          <w:rFonts w:ascii="Times New Roman" w:eastAsia="標楷體" w:hAnsi="Times New Roman" w:cs="Times New Roman" w:hint="eastAsia"/>
          <w:snapToGrid w:val="0"/>
          <w:kern w:val="0"/>
          <w:sz w:val="26"/>
          <w:szCs w:val="26"/>
        </w:rPr>
        <w:t>現象</w:t>
      </w:r>
      <w:r w:rsidRPr="0011402A">
        <w:rPr>
          <w:rFonts w:ascii="Times New Roman" w:eastAsia="標楷體" w:hAnsi="Times New Roman" w:cs="Times New Roman"/>
          <w:snapToGrid w:val="0"/>
          <w:kern w:val="0"/>
          <w:sz w:val="26"/>
          <w:szCs w:val="26"/>
        </w:rPr>
        <w:t>，難免會影響基層醫療</w:t>
      </w:r>
      <w:r w:rsidRPr="0011402A">
        <w:rPr>
          <w:rFonts w:ascii="Times New Roman" w:eastAsia="標楷體" w:hAnsi="Times New Roman" w:cs="Times New Roman" w:hint="eastAsia"/>
          <w:snapToGrid w:val="0"/>
          <w:kern w:val="0"/>
          <w:sz w:val="26"/>
          <w:szCs w:val="26"/>
        </w:rPr>
        <w:t>院所</w:t>
      </w:r>
      <w:r w:rsidRPr="0011402A">
        <w:rPr>
          <w:rFonts w:ascii="Times New Roman" w:eastAsia="標楷體" w:hAnsi="Times New Roman" w:cs="Times New Roman"/>
          <w:snapToGrid w:val="0"/>
          <w:kern w:val="0"/>
          <w:sz w:val="26"/>
          <w:szCs w:val="26"/>
        </w:rPr>
        <w:t>參與居整計畫的意願。即使看滿</w:t>
      </w:r>
      <w:r w:rsidRPr="0011402A">
        <w:rPr>
          <w:rFonts w:ascii="Times New Roman" w:eastAsia="標楷體" w:hAnsi="Times New Roman" w:cs="Times New Roman"/>
          <w:snapToGrid w:val="0"/>
          <w:kern w:val="0"/>
          <w:sz w:val="26"/>
          <w:szCs w:val="26"/>
        </w:rPr>
        <w:t>180</w:t>
      </w:r>
      <w:r w:rsidRPr="0011402A">
        <w:rPr>
          <w:rFonts w:ascii="Times New Roman" w:eastAsia="標楷體" w:hAnsi="Times New Roman" w:cs="Times New Roman"/>
          <w:snapToGrid w:val="0"/>
          <w:kern w:val="0"/>
          <w:sz w:val="26"/>
          <w:szCs w:val="26"/>
        </w:rPr>
        <w:t>人次的給付，也難以維持一個診所永續經營應有的合理報酬。</w:t>
      </w:r>
    </w:p>
    <w:p w14:paraId="2B566634" w14:textId="6B219839" w:rsidR="0011402A" w:rsidRPr="0011402A" w:rsidRDefault="0011402A" w:rsidP="00E83831">
      <w:pPr>
        <w:pStyle w:val="ab"/>
        <w:numPr>
          <w:ilvl w:val="0"/>
          <w:numId w:val="101"/>
        </w:numPr>
        <w:overflowPunct w:val="0"/>
        <w:snapToGrid w:val="0"/>
        <w:spacing w:beforeLines="40" w:before="96" w:line="264" w:lineRule="auto"/>
        <w:ind w:leftChars="0" w:left="284"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團隊人員安全</w:t>
      </w:r>
    </w:p>
    <w:p w14:paraId="2C9BAC23" w14:textId="634ABA73" w:rsidR="0011402A" w:rsidRPr="0011402A" w:rsidRDefault="0011402A" w:rsidP="00E83831">
      <w:pPr>
        <w:overflowPunct w:val="0"/>
        <w:snapToGrid w:val="0"/>
        <w:spacing w:beforeLines="30" w:before="72"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診所員工出診</w:t>
      </w:r>
      <w:r w:rsidRPr="0011402A">
        <w:rPr>
          <w:rFonts w:ascii="Times New Roman" w:eastAsia="標楷體" w:hAnsi="Times New Roman" w:cs="Times New Roman" w:hint="eastAsia"/>
          <w:snapToGrid w:val="0"/>
          <w:kern w:val="0"/>
          <w:sz w:val="26"/>
          <w:szCs w:val="26"/>
        </w:rPr>
        <w:t>的</w:t>
      </w:r>
      <w:r w:rsidRPr="0011402A">
        <w:rPr>
          <w:rFonts w:ascii="Times New Roman" w:eastAsia="標楷體" w:hAnsi="Times New Roman" w:cs="Times New Roman"/>
          <w:snapToGrid w:val="0"/>
          <w:kern w:val="0"/>
          <w:sz w:val="26"/>
          <w:szCs w:val="26"/>
        </w:rPr>
        <w:t>交通</w:t>
      </w:r>
      <w:r w:rsidRPr="0011402A">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到宅環境</w:t>
      </w:r>
      <w:r w:rsidRPr="0011402A">
        <w:rPr>
          <w:rFonts w:ascii="Times New Roman" w:eastAsia="標楷體" w:hAnsi="Times New Roman" w:cs="Times New Roman" w:hint="eastAsia"/>
          <w:snapToGrid w:val="0"/>
          <w:kern w:val="0"/>
          <w:sz w:val="26"/>
          <w:szCs w:val="26"/>
        </w:rPr>
        <w:t>的安全、以及住民家屬個性或修養等問題，會導致工作團隊</w:t>
      </w:r>
      <w:r w:rsidRPr="0011402A">
        <w:rPr>
          <w:rFonts w:ascii="Times New Roman" w:eastAsia="標楷體" w:hAnsi="Times New Roman" w:hint="eastAsia"/>
          <w:snapToGrid w:val="0"/>
          <w:kern w:val="0"/>
          <w:sz w:val="26"/>
          <w:szCs w:val="26"/>
        </w:rPr>
        <w:t>人員的身體安全問題，此亦為醫師不願從事居家醫療的原因之一。</w:t>
      </w:r>
    </w:p>
    <w:p w14:paraId="6B278CFC" w14:textId="5A9D267E" w:rsidR="0011402A" w:rsidRPr="0011402A" w:rsidRDefault="0011402A" w:rsidP="00E83831">
      <w:pPr>
        <w:pStyle w:val="ab"/>
        <w:numPr>
          <w:ilvl w:val="0"/>
          <w:numId w:val="101"/>
        </w:numPr>
        <w:overflowPunct w:val="0"/>
        <w:snapToGrid w:val="0"/>
        <w:spacing w:beforeLines="40" w:before="96" w:line="264" w:lineRule="auto"/>
        <w:ind w:leftChars="0" w:left="284"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輔助設施設備投資</w:t>
      </w:r>
    </w:p>
    <w:p w14:paraId="67588A51" w14:textId="77777777" w:rsidR="0011402A" w:rsidRPr="0011402A" w:rsidRDefault="0011402A" w:rsidP="00E83831">
      <w:pPr>
        <w:overflowPunct w:val="0"/>
        <w:snapToGrid w:val="0"/>
        <w:spacing w:beforeLines="30" w:before="72"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居家醫療需要一些輔助設備，包括遠距通訊醫療的需要和相關系統的整合，設備需要花錢之外，診所的</w:t>
      </w:r>
      <w:r w:rsidRPr="009F37C3">
        <w:rPr>
          <w:rFonts w:ascii="Times New Roman" w:eastAsia="標楷體" w:hAnsi="Times New Roman" w:cs="Times New Roman"/>
          <w:bCs/>
          <w:kern w:val="36"/>
          <w:sz w:val="26"/>
          <w:szCs w:val="26"/>
        </w:rPr>
        <w:t>電腦系統</w:t>
      </w:r>
      <w:r w:rsidRPr="0011402A">
        <w:rPr>
          <w:rFonts w:ascii="Times New Roman" w:eastAsia="標楷體" w:hAnsi="Times New Roman" w:cs="Times New Roman" w:hint="eastAsia"/>
          <w:snapToGrid w:val="0"/>
          <w:kern w:val="0"/>
          <w:sz w:val="26"/>
          <w:szCs w:val="26"/>
        </w:rPr>
        <w:t>軟硬體每年</w:t>
      </w:r>
      <w:r w:rsidRPr="0011402A">
        <w:rPr>
          <w:rFonts w:ascii="Times New Roman" w:eastAsia="標楷體" w:hAnsi="Times New Roman" w:cs="Times New Roman"/>
          <w:snapToGrid w:val="0"/>
          <w:kern w:val="0"/>
          <w:sz w:val="26"/>
          <w:szCs w:val="26"/>
        </w:rPr>
        <w:t>也可能需要更新，不論是購買或租用遠距醫療相關設備，皆是一筆額外的支出。</w:t>
      </w:r>
    </w:p>
    <w:p w14:paraId="4ABF3F7C" w14:textId="6A9DCF3C" w:rsidR="0011402A" w:rsidRPr="0011402A" w:rsidRDefault="0011402A" w:rsidP="00E83831">
      <w:pPr>
        <w:pStyle w:val="ab"/>
        <w:numPr>
          <w:ilvl w:val="0"/>
          <w:numId w:val="101"/>
        </w:numPr>
        <w:overflowPunct w:val="0"/>
        <w:snapToGrid w:val="0"/>
        <w:spacing w:beforeLines="40" w:before="96" w:line="264" w:lineRule="auto"/>
        <w:ind w:leftChars="0" w:left="284"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hint="eastAsia"/>
          <w:snapToGrid w:val="0"/>
          <w:kern w:val="0"/>
          <w:sz w:val="26"/>
          <w:szCs w:val="26"/>
        </w:rPr>
        <w:t>其他</w:t>
      </w:r>
    </w:p>
    <w:p w14:paraId="25F34DC4" w14:textId="77777777" w:rsidR="0011402A" w:rsidRPr="0011402A" w:rsidRDefault="0011402A" w:rsidP="00E83831">
      <w:pPr>
        <w:overflowPunct w:val="0"/>
        <w:snapToGrid w:val="0"/>
        <w:spacing w:beforeLines="30" w:before="72"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hint="eastAsia"/>
          <w:snapToGrid w:val="0"/>
          <w:kern w:val="0"/>
          <w:sz w:val="26"/>
          <w:szCs w:val="26"/>
        </w:rPr>
        <w:t>如診所護理師的流動問題、各醫事人員的教育訓練課程、參加課程的時間等，都會影響到從事居家醫療的意願。</w:t>
      </w:r>
    </w:p>
    <w:p w14:paraId="01FB2A41" w14:textId="280DAD85" w:rsidR="0011402A" w:rsidRPr="0011402A" w:rsidRDefault="0011402A" w:rsidP="00E83831">
      <w:pPr>
        <w:pStyle w:val="ab"/>
        <w:numPr>
          <w:ilvl w:val="0"/>
          <w:numId w:val="103"/>
        </w:numPr>
        <w:overflowPunct w:val="0"/>
        <w:snapToGrid w:val="0"/>
        <w:spacing w:beforeLines="50" w:before="120" w:line="264" w:lineRule="auto"/>
        <w:ind w:leftChars="0" w:left="426" w:firstLine="0"/>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對於居家醫療政策和相關計畫執行的建議</w:t>
      </w:r>
    </w:p>
    <w:p w14:paraId="1B90AF1F" w14:textId="1BEA5F3C" w:rsidR="0011402A" w:rsidRPr="009F37C3" w:rsidRDefault="0011402A" w:rsidP="00E83831">
      <w:pPr>
        <w:pStyle w:val="ab"/>
        <w:numPr>
          <w:ilvl w:val="0"/>
          <w:numId w:val="100"/>
        </w:numPr>
        <w:overflowPunct w:val="0"/>
        <w:snapToGrid w:val="0"/>
        <w:spacing w:beforeLines="40" w:before="96" w:line="264" w:lineRule="auto"/>
        <w:ind w:leftChars="0" w:left="284" w:hanging="284"/>
        <w:jc w:val="both"/>
        <w:rPr>
          <w:rFonts w:ascii="Times New Roman" w:eastAsia="標楷體" w:hAnsi="Times New Roman" w:cs="Times New Roman"/>
          <w:snapToGrid w:val="0"/>
          <w:kern w:val="0"/>
          <w:sz w:val="26"/>
          <w:szCs w:val="26"/>
          <w:shd w:val="pct15" w:color="auto" w:fill="FFFFFF"/>
        </w:rPr>
      </w:pPr>
      <w:r w:rsidRPr="009F37C3">
        <w:rPr>
          <w:rFonts w:ascii="Times New Roman" w:eastAsia="標楷體" w:hAnsi="Times New Roman" w:cs="Times New Roman"/>
          <w:snapToGrid w:val="0"/>
          <w:kern w:val="0"/>
          <w:sz w:val="26"/>
          <w:szCs w:val="26"/>
        </w:rPr>
        <w:t>對於在宅急症照護的看法</w:t>
      </w:r>
    </w:p>
    <w:p w14:paraId="189AF1E3" w14:textId="30F97B11" w:rsidR="0011402A" w:rsidRPr="0011402A" w:rsidRDefault="0011402A" w:rsidP="00E83831">
      <w:pPr>
        <w:overflowPunct w:val="0"/>
        <w:snapToGrid w:val="0"/>
        <w:spacing w:beforeLines="30" w:before="72" w:line="264" w:lineRule="auto"/>
        <w:ind w:firstLineChars="218" w:firstLine="567"/>
        <w:jc w:val="both"/>
        <w:rPr>
          <w:rFonts w:ascii="Times New Roman" w:eastAsia="標楷體" w:hAnsi="Times New Roman" w:cs="Times New Roman"/>
          <w:snapToGrid w:val="0"/>
          <w:kern w:val="0"/>
          <w:sz w:val="26"/>
          <w:szCs w:val="26"/>
          <w:shd w:val="pct15" w:color="auto" w:fill="FFFFFF"/>
        </w:rPr>
      </w:pPr>
      <w:r w:rsidRPr="0011402A">
        <w:rPr>
          <w:rFonts w:ascii="Times New Roman" w:eastAsia="標楷體" w:hAnsi="Times New Roman" w:cs="Times New Roman"/>
          <w:snapToGrid w:val="0"/>
          <w:kern w:val="0"/>
          <w:sz w:val="26"/>
          <w:szCs w:val="26"/>
        </w:rPr>
        <w:t>健保署積極推動在宅急症照護</w:t>
      </w:r>
      <w:r w:rsidRPr="00981C77">
        <w:rPr>
          <w:rFonts w:ascii="Times New Roman" w:eastAsia="標楷體" w:hAnsi="Times New Roman" w:cs="Times New Roman"/>
          <w:snapToGrid w:val="0"/>
          <w:kern w:val="0"/>
          <w:sz w:val="26"/>
          <w:szCs w:val="26"/>
        </w:rPr>
        <w:t>並擬提高居家醫療給付，這立意與方向很好很正確，符合</w:t>
      </w:r>
      <w:r w:rsidRPr="00981C77">
        <w:rPr>
          <w:rFonts w:ascii="Times New Roman" w:eastAsia="標楷體" w:hAnsi="Times New Roman" w:cs="Times New Roman"/>
          <w:snapToGrid w:val="0"/>
          <w:kern w:val="0"/>
          <w:sz w:val="26"/>
          <w:szCs w:val="26"/>
        </w:rPr>
        <w:t>2025</w:t>
      </w:r>
      <w:r w:rsidRPr="00981C77">
        <w:rPr>
          <w:rFonts w:ascii="Times New Roman" w:eastAsia="標楷體" w:hAnsi="Times New Roman" w:cs="Times New Roman"/>
          <w:snapToGrid w:val="0"/>
          <w:kern w:val="0"/>
          <w:sz w:val="26"/>
          <w:szCs w:val="26"/>
        </w:rPr>
        <w:t>年超高齡社會的醫療需求。</w:t>
      </w:r>
      <w:r w:rsidR="009B12A3">
        <w:rPr>
          <w:rFonts w:ascii="Times New Roman" w:eastAsia="標楷體" w:hAnsi="Times New Roman" w:cs="Times New Roman" w:hint="eastAsia"/>
          <w:snapToGrid w:val="0"/>
          <w:kern w:val="0"/>
          <w:sz w:val="26"/>
          <w:szCs w:val="26"/>
        </w:rPr>
        <w:t>2024</w:t>
      </w:r>
      <w:r w:rsidRPr="00981C77">
        <w:rPr>
          <w:rFonts w:ascii="Times New Roman" w:eastAsia="標楷體" w:hAnsi="Times New Roman" w:cs="Times New Roman" w:hint="eastAsia"/>
          <w:snapToGrid w:val="0"/>
          <w:kern w:val="0"/>
          <w:sz w:val="26"/>
          <w:szCs w:val="26"/>
        </w:rPr>
        <w:t>年</w:t>
      </w:r>
      <w:r w:rsidRPr="00981C77">
        <w:rPr>
          <w:rFonts w:ascii="Times New Roman" w:eastAsia="標楷體" w:hAnsi="Times New Roman" w:cs="Times New Roman" w:hint="eastAsia"/>
          <w:snapToGrid w:val="0"/>
          <w:kern w:val="0"/>
          <w:sz w:val="26"/>
          <w:szCs w:val="26"/>
        </w:rPr>
        <w:t>7</w:t>
      </w:r>
      <w:r w:rsidRPr="00981C77">
        <w:rPr>
          <w:rFonts w:ascii="Times New Roman" w:eastAsia="標楷體" w:hAnsi="Times New Roman" w:cs="Times New Roman" w:hint="eastAsia"/>
          <w:snapToGrid w:val="0"/>
          <w:kern w:val="0"/>
          <w:sz w:val="26"/>
          <w:szCs w:val="26"/>
        </w:rPr>
        <w:t>月</w:t>
      </w:r>
      <w:r w:rsidRPr="00981C77">
        <w:rPr>
          <w:rFonts w:ascii="Times New Roman" w:eastAsia="標楷體" w:hAnsi="Times New Roman" w:cs="Times New Roman" w:hint="eastAsia"/>
          <w:snapToGrid w:val="0"/>
          <w:kern w:val="0"/>
          <w:sz w:val="26"/>
          <w:szCs w:val="26"/>
        </w:rPr>
        <w:t>1</w:t>
      </w:r>
      <w:r w:rsidRPr="00981C77">
        <w:rPr>
          <w:rFonts w:ascii="Times New Roman" w:eastAsia="標楷體" w:hAnsi="Times New Roman" w:cs="Times New Roman" w:hint="eastAsia"/>
          <w:snapToGrid w:val="0"/>
          <w:kern w:val="0"/>
          <w:sz w:val="26"/>
          <w:szCs w:val="26"/>
        </w:rPr>
        <w:t>日新推出</w:t>
      </w:r>
      <w:r w:rsidRPr="00981C77">
        <w:rPr>
          <w:rFonts w:ascii="Times New Roman" w:eastAsia="標楷體" w:hAnsi="Times New Roman" w:cs="Times New Roman"/>
          <w:snapToGrid w:val="0"/>
          <w:kern w:val="0"/>
          <w:sz w:val="26"/>
          <w:szCs w:val="26"/>
        </w:rPr>
        <w:t>的在宅急症照</w:t>
      </w:r>
      <w:r w:rsidRPr="0011402A">
        <w:rPr>
          <w:rFonts w:ascii="Times New Roman" w:eastAsia="標楷體" w:hAnsi="Times New Roman" w:cs="Times New Roman"/>
          <w:snapToGrid w:val="0"/>
          <w:kern w:val="0"/>
          <w:sz w:val="26"/>
          <w:szCs w:val="26"/>
        </w:rPr>
        <w:t>護有</w:t>
      </w:r>
      <w:r w:rsidRPr="0011402A">
        <w:rPr>
          <w:rFonts w:ascii="Times New Roman" w:eastAsia="標楷體" w:hAnsi="Times New Roman" w:cs="Times New Roman"/>
          <w:snapToGrid w:val="0"/>
          <w:kern w:val="0"/>
          <w:sz w:val="26"/>
          <w:szCs w:val="26"/>
        </w:rPr>
        <w:t>3</w:t>
      </w:r>
      <w:r w:rsidRPr="0011402A">
        <w:rPr>
          <w:rFonts w:ascii="Times New Roman" w:eastAsia="標楷體" w:hAnsi="Times New Roman" w:cs="Times New Roman"/>
          <w:snapToGrid w:val="0"/>
          <w:kern w:val="0"/>
          <w:sz w:val="26"/>
          <w:szCs w:val="26"/>
        </w:rPr>
        <w:t>個方向實施，其中一個方向為原本居家醫療個案的急性疾病照護，在有急症時</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如常見的肺炎、泌尿道感染或</w:t>
      </w:r>
      <w:r w:rsidRPr="0011402A">
        <w:rPr>
          <w:rFonts w:ascii="Times New Roman" w:eastAsia="標楷體" w:hAnsi="Times New Roman" w:cs="Times New Roman" w:hint="eastAsia"/>
          <w:snapToGrid w:val="0"/>
          <w:kern w:val="0"/>
          <w:sz w:val="26"/>
          <w:szCs w:val="26"/>
        </w:rPr>
        <w:t>軟組織</w:t>
      </w:r>
      <w:r w:rsidRPr="0011402A">
        <w:rPr>
          <w:rFonts w:ascii="Times New Roman" w:eastAsia="標楷體" w:hAnsi="Times New Roman" w:cs="Times New Roman"/>
          <w:snapToGrid w:val="0"/>
          <w:kern w:val="0"/>
          <w:sz w:val="26"/>
          <w:szCs w:val="26"/>
        </w:rPr>
        <w:t>感染等</w:t>
      </w:r>
      <w:r w:rsidR="000A5FF7">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，繼續維持在原本居家照顧的醫師下被照顧；</w:t>
      </w:r>
      <w:r w:rsidRPr="009F37C3">
        <w:rPr>
          <w:rFonts w:ascii="Times New Roman" w:eastAsia="標楷體" w:hAnsi="Times New Roman" w:cs="Times New Roman"/>
          <w:bCs/>
          <w:kern w:val="36"/>
          <w:sz w:val="26"/>
          <w:szCs w:val="26"/>
        </w:rPr>
        <w:t>但是</w:t>
      </w:r>
      <w:r w:rsidRPr="0011402A">
        <w:rPr>
          <w:rFonts w:ascii="Times New Roman" w:eastAsia="標楷體" w:hAnsi="Times New Roman" w:cs="Times New Roman"/>
          <w:snapToGrid w:val="0"/>
          <w:kern w:val="0"/>
          <w:sz w:val="26"/>
          <w:szCs w:val="26"/>
        </w:rPr>
        <w:t>在宅急症照護的難度更高，目前參與居家醫療的醫師並不多，如果政策要再推展難度更高的急症照護，短時間內恐怕無法期待有更多的醫師參與實際收案。</w:t>
      </w:r>
    </w:p>
    <w:p w14:paraId="0B3E4FBC" w14:textId="50C220CC" w:rsidR="0011402A" w:rsidRPr="0011402A" w:rsidRDefault="0011402A" w:rsidP="00E83831">
      <w:pPr>
        <w:overflowPunct w:val="0"/>
        <w:snapToGrid w:val="0"/>
        <w:spacing w:beforeLines="30" w:before="72" w:line="264" w:lineRule="auto"/>
        <w:ind w:firstLineChars="218" w:firstLine="567"/>
        <w:jc w:val="both"/>
        <w:rPr>
          <w:rFonts w:ascii="Times New Roman" w:eastAsia="標楷體" w:hAnsi="Times New Roman" w:cs="Times New Roman"/>
          <w:snapToGrid w:val="0"/>
          <w:kern w:val="0"/>
          <w:sz w:val="26"/>
          <w:szCs w:val="26"/>
          <w:shd w:val="pct15" w:color="auto" w:fill="FFFFFF"/>
        </w:rPr>
      </w:pPr>
      <w:r w:rsidRPr="0011402A">
        <w:rPr>
          <w:rFonts w:ascii="Times New Roman" w:eastAsia="標楷體" w:hAnsi="Times New Roman" w:cs="Times New Roman"/>
          <w:snapToGrid w:val="0"/>
          <w:kern w:val="0"/>
          <w:sz w:val="26"/>
          <w:szCs w:val="26"/>
        </w:rPr>
        <w:t>至於另外兩個在宅急症照護的方法－急診個案轉居家照護、及住院個案穩定就出院轉居家照護，由於從事這兩類服務的醫院，需要有足夠的居家護理人力與人才，這並非一兩年就可達成的，更何況目前各醫院護理師嚴重出缺，導致部分醫院採取關床策略，不免憂心醫院端負責在宅急症照護的人力從哪裡來。</w:t>
      </w:r>
    </w:p>
    <w:p w14:paraId="70859099" w14:textId="55BAD383" w:rsidR="0011402A" w:rsidRPr="0011402A" w:rsidRDefault="0011402A" w:rsidP="00E83831">
      <w:pPr>
        <w:overflowPunct w:val="0"/>
        <w:snapToGrid w:val="0"/>
        <w:spacing w:beforeLines="50" w:before="120" w:line="264" w:lineRule="auto"/>
        <w:ind w:firstLineChars="218" w:firstLine="567"/>
        <w:jc w:val="both"/>
        <w:rPr>
          <w:rFonts w:ascii="Times New Roman" w:eastAsia="標楷體" w:hAnsi="Times New Roman" w:cs="Times New Roman"/>
          <w:kern w:val="0"/>
          <w:sz w:val="26"/>
          <w:szCs w:val="26"/>
        </w:rPr>
      </w:pPr>
      <w:r w:rsidRPr="0011402A">
        <w:rPr>
          <w:rFonts w:ascii="Times New Roman" w:eastAsia="標楷體" w:hAnsi="Times New Roman" w:cs="Times New Roman" w:hint="eastAsia"/>
          <w:kern w:val="0"/>
          <w:sz w:val="26"/>
          <w:szCs w:val="26"/>
        </w:rPr>
        <w:lastRenderedPageBreak/>
        <w:t>2023</w:t>
      </w:r>
      <w:r w:rsidRPr="0011402A">
        <w:rPr>
          <w:rFonts w:ascii="Times New Roman" w:eastAsia="標楷體" w:hAnsi="Times New Roman" w:cs="Times New Roman"/>
          <w:kern w:val="0"/>
          <w:sz w:val="26"/>
          <w:szCs w:val="26"/>
        </w:rPr>
        <w:t>年時參</w:t>
      </w:r>
      <w:r w:rsidRPr="0011402A">
        <w:rPr>
          <w:rFonts w:ascii="Times New Roman" w:eastAsia="標楷體" w:hAnsi="Times New Roman" w:cs="Times New Roman" w:hint="eastAsia"/>
          <w:kern w:val="0"/>
          <w:sz w:val="26"/>
          <w:szCs w:val="26"/>
        </w:rPr>
        <w:t>加在</w:t>
      </w:r>
      <w:r w:rsidRPr="0011402A">
        <w:rPr>
          <w:rFonts w:ascii="Times New Roman" w:eastAsia="標楷體" w:hAnsi="Times New Roman" w:cs="Times New Roman"/>
          <w:kern w:val="0"/>
          <w:sz w:val="26"/>
          <w:szCs w:val="26"/>
        </w:rPr>
        <w:t>西班牙</w:t>
      </w:r>
      <w:r w:rsidRPr="0011402A">
        <w:rPr>
          <w:rFonts w:ascii="Times New Roman" w:eastAsia="標楷體" w:hAnsi="Times New Roman" w:cs="Times New Roman" w:hint="eastAsia"/>
          <w:kern w:val="0"/>
          <w:sz w:val="26"/>
          <w:szCs w:val="26"/>
        </w:rPr>
        <w:t>舉行</w:t>
      </w:r>
      <w:r w:rsidRPr="0011402A">
        <w:rPr>
          <w:rFonts w:ascii="Times New Roman" w:eastAsia="標楷體" w:hAnsi="Times New Roman" w:cs="Times New Roman"/>
          <w:kern w:val="0"/>
          <w:sz w:val="26"/>
          <w:szCs w:val="26"/>
        </w:rPr>
        <w:t>的在宅住院</w:t>
      </w:r>
      <w:r w:rsidRPr="0011402A">
        <w:rPr>
          <w:rFonts w:ascii="Times New Roman" w:eastAsia="標楷體" w:hAnsi="Times New Roman" w:cs="Times New Roman" w:hint="eastAsia"/>
          <w:kern w:val="0"/>
          <w:sz w:val="26"/>
          <w:szCs w:val="26"/>
        </w:rPr>
        <w:t>國際研討會，知道有些國家或醫院推行在宅急症照護為每為護理師每天僅照顧</w:t>
      </w:r>
      <w:r w:rsidRPr="0011402A">
        <w:rPr>
          <w:rFonts w:ascii="Times New Roman" w:eastAsia="標楷體" w:hAnsi="Times New Roman" w:cs="Times New Roman" w:hint="eastAsia"/>
          <w:kern w:val="0"/>
          <w:sz w:val="26"/>
          <w:szCs w:val="26"/>
        </w:rPr>
        <w:t>3</w:t>
      </w:r>
      <w:r w:rsidRPr="0011402A">
        <w:rPr>
          <w:rFonts w:ascii="Times New Roman" w:eastAsia="標楷體" w:hAnsi="Times New Roman" w:cs="Times New Roman" w:hint="eastAsia"/>
          <w:kern w:val="0"/>
          <w:sz w:val="26"/>
          <w:szCs w:val="26"/>
        </w:rPr>
        <w:t>個病人，且每天要有</w:t>
      </w:r>
      <w:r w:rsidRPr="0011402A">
        <w:rPr>
          <w:rFonts w:ascii="Times New Roman" w:eastAsia="標楷體" w:hAnsi="Times New Roman" w:cs="Times New Roman" w:hint="eastAsia"/>
          <w:kern w:val="0"/>
          <w:sz w:val="26"/>
          <w:szCs w:val="26"/>
        </w:rPr>
        <w:t>2</w:t>
      </w:r>
      <w:r w:rsidRPr="0011402A">
        <w:rPr>
          <w:rFonts w:ascii="Times New Roman" w:eastAsia="標楷體" w:hAnsi="Times New Roman" w:cs="Times New Roman" w:hint="eastAsia"/>
          <w:kern w:val="0"/>
          <w:sz w:val="26"/>
          <w:szCs w:val="26"/>
        </w:rPr>
        <w:t>次訪視，也了解美國推行在宅住院的目的在於降低醫院床位不足的問題。但若在</w:t>
      </w:r>
      <w:r w:rsidR="001B7C5F">
        <w:rPr>
          <w:rFonts w:ascii="Times New Roman" w:eastAsia="標楷體" w:hAnsi="Times New Roman" w:cs="Times New Roman" w:hint="eastAsia"/>
          <w:kern w:val="0"/>
          <w:sz w:val="26"/>
          <w:szCs w:val="26"/>
        </w:rPr>
        <w:t>臺灣</w:t>
      </w:r>
      <w:r w:rsidRPr="0011402A">
        <w:rPr>
          <w:rFonts w:ascii="Times New Roman" w:eastAsia="標楷體" w:hAnsi="Times New Roman" w:cs="Times New Roman" w:hint="eastAsia"/>
          <w:kern w:val="0"/>
          <w:sz w:val="26"/>
          <w:szCs w:val="26"/>
        </w:rPr>
        <w:t>推行，實務上醫院成本應不見得省錢，因為醫院端的醫護團隊需要一或多組配置到居家。而按國內現行規劃評估</w:t>
      </w:r>
      <w:r w:rsidRPr="0011402A">
        <w:rPr>
          <w:rFonts w:ascii="Times New Roman" w:eastAsia="標楷體" w:hAnsi="Times New Roman" w:cs="Times New Roman" w:hint="eastAsia"/>
          <w:kern w:val="0"/>
          <w:sz w:val="26"/>
          <w:szCs w:val="26"/>
        </w:rPr>
        <w:t>1</w:t>
      </w:r>
      <w:r w:rsidRPr="0011402A">
        <w:rPr>
          <w:rFonts w:ascii="Times New Roman" w:eastAsia="標楷體" w:hAnsi="Times New Roman" w:cs="Times New Roman" w:hint="eastAsia"/>
          <w:kern w:val="0"/>
          <w:sz w:val="26"/>
          <w:szCs w:val="26"/>
        </w:rPr>
        <w:t>年大約</w:t>
      </w:r>
      <w:r w:rsidRPr="0011402A">
        <w:rPr>
          <w:rFonts w:ascii="Times New Roman" w:eastAsia="標楷體" w:hAnsi="Times New Roman" w:cs="Times New Roman" w:hint="eastAsia"/>
          <w:kern w:val="0"/>
          <w:sz w:val="26"/>
          <w:szCs w:val="26"/>
        </w:rPr>
        <w:t>3,700</w:t>
      </w:r>
      <w:r w:rsidRPr="0011402A">
        <w:rPr>
          <w:rFonts w:ascii="Times New Roman" w:eastAsia="標楷體" w:hAnsi="Times New Roman" w:cs="Times New Roman" w:hint="eastAsia"/>
          <w:kern w:val="0"/>
          <w:sz w:val="26"/>
          <w:szCs w:val="26"/>
        </w:rPr>
        <w:t>人住院，必須落實到基層和地區醫院共同去做，而非指定醫學中心或區域醫院</w:t>
      </w:r>
      <w:r w:rsidR="00783C09">
        <w:rPr>
          <w:rFonts w:ascii="Times New Roman" w:eastAsia="標楷體" w:hAnsi="Times New Roman" w:cs="Times New Roman" w:hint="eastAsia"/>
          <w:kern w:val="0"/>
          <w:sz w:val="26"/>
          <w:szCs w:val="26"/>
        </w:rPr>
        <w:t>、</w:t>
      </w:r>
      <w:r w:rsidR="00783C09" w:rsidRPr="00CA443B">
        <w:rPr>
          <w:rFonts w:ascii="Times New Roman" w:eastAsia="標楷體" w:hAnsi="Times New Roman" w:hint="eastAsia"/>
          <w:sz w:val="26"/>
          <w:szCs w:val="28"/>
        </w:rPr>
        <w:t>與地區醫院</w:t>
      </w:r>
      <w:r w:rsidRPr="0011402A">
        <w:rPr>
          <w:rFonts w:ascii="Times New Roman" w:eastAsia="標楷體" w:hAnsi="Times New Roman" w:cs="Times New Roman" w:hint="eastAsia"/>
          <w:kern w:val="0"/>
          <w:sz w:val="26"/>
          <w:szCs w:val="26"/>
        </w:rPr>
        <w:t>去負責。</w:t>
      </w:r>
    </w:p>
    <w:p w14:paraId="4F092B5A" w14:textId="7177FB65" w:rsidR="0011402A" w:rsidRPr="0011402A" w:rsidRDefault="0011402A" w:rsidP="006E662F">
      <w:pPr>
        <w:pStyle w:val="ab"/>
        <w:numPr>
          <w:ilvl w:val="0"/>
          <w:numId w:val="100"/>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對於健保居家醫療的建議</w:t>
      </w:r>
    </w:p>
    <w:p w14:paraId="2DD0F995" w14:textId="285BA018" w:rsidR="0011402A" w:rsidRPr="0011402A" w:rsidRDefault="0011402A" w:rsidP="006E662F">
      <w:pPr>
        <w:pStyle w:val="ab"/>
        <w:numPr>
          <w:ilvl w:val="1"/>
          <w:numId w:val="98"/>
        </w:numPr>
        <w:overflowPunct w:val="0"/>
        <w:snapToGrid w:val="0"/>
        <w:spacing w:beforeLines="50" w:before="120" w:line="264" w:lineRule="auto"/>
        <w:ind w:leftChars="0" w:left="426"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居家醫療團隊人員應有合理的給付</w:t>
      </w:r>
    </w:p>
    <w:p w14:paraId="45039375" w14:textId="0CE01D59" w:rsidR="0011402A" w:rsidRPr="0011402A" w:rsidRDefault="0011402A" w:rsidP="006E662F">
      <w:pPr>
        <w:overflowPunct w:val="0"/>
        <w:snapToGrid w:val="0"/>
        <w:spacing w:beforeLines="50" w:before="120" w:line="264" w:lineRule="auto"/>
        <w:ind w:leftChars="59" w:left="142"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bCs/>
          <w:kern w:val="36"/>
          <w:sz w:val="26"/>
          <w:szCs w:val="26"/>
        </w:rPr>
        <w:t>居家醫療看診服務，有別於</w:t>
      </w:r>
      <w:r w:rsidRPr="0011402A">
        <w:rPr>
          <w:rFonts w:ascii="Times New Roman" w:eastAsia="標楷體" w:hAnsi="Times New Roman" w:cs="Times New Roman"/>
          <w:snapToGrid w:val="0"/>
          <w:kern w:val="0"/>
          <w:sz w:val="26"/>
          <w:szCs w:val="26"/>
        </w:rPr>
        <w:t>單純看門診不需考慮交通意外、或是到宅醫療的安全問題，</w:t>
      </w:r>
      <w:r w:rsidRPr="0011402A">
        <w:rPr>
          <w:rFonts w:ascii="Times New Roman" w:eastAsia="標楷體" w:hAnsi="Times New Roman" w:cs="Times New Roman" w:hint="eastAsia"/>
          <w:snapToGrid w:val="0"/>
          <w:kern w:val="0"/>
          <w:sz w:val="26"/>
          <w:szCs w:val="26"/>
        </w:rPr>
        <w:t>且</w:t>
      </w:r>
      <w:r w:rsidRPr="0011402A">
        <w:rPr>
          <w:rFonts w:ascii="Times New Roman" w:eastAsia="標楷體" w:hAnsi="Times New Roman" w:cs="Times New Roman"/>
          <w:snapToGrid w:val="0"/>
          <w:kern w:val="0"/>
          <w:sz w:val="26"/>
          <w:szCs w:val="26"/>
        </w:rPr>
        <w:t>門診有穩定較高的收入；而居家醫療</w:t>
      </w:r>
      <w:r w:rsidRPr="0011402A">
        <w:rPr>
          <w:rFonts w:ascii="Times New Roman" w:eastAsia="標楷體" w:hAnsi="Times New Roman" w:cs="Times New Roman"/>
          <w:bCs/>
          <w:kern w:val="36"/>
          <w:sz w:val="26"/>
          <w:szCs w:val="26"/>
        </w:rPr>
        <w:t>有其複雜和困難度，需要相關工具且</w:t>
      </w:r>
      <w:r w:rsidRPr="0011402A">
        <w:rPr>
          <w:rFonts w:ascii="Times New Roman" w:eastAsia="標楷體" w:hAnsi="Times New Roman" w:cs="Times New Roman" w:hint="eastAsia"/>
          <w:bCs/>
          <w:kern w:val="36"/>
          <w:sz w:val="26"/>
          <w:szCs w:val="26"/>
        </w:rPr>
        <w:t>行政</w:t>
      </w:r>
      <w:r w:rsidRPr="0011402A">
        <w:rPr>
          <w:rFonts w:ascii="Times New Roman" w:eastAsia="標楷體" w:hAnsi="Times New Roman" w:cs="Times New Roman"/>
          <w:bCs/>
          <w:kern w:val="36"/>
          <w:sz w:val="26"/>
          <w:szCs w:val="26"/>
        </w:rPr>
        <w:t>程序很多，如筆記型電腦</w:t>
      </w:r>
      <w:r w:rsidRPr="0011402A">
        <w:rPr>
          <w:rFonts w:ascii="Times New Roman" w:eastAsia="標楷體" w:hAnsi="Times New Roman" w:cs="Times New Roman"/>
          <w:bCs/>
          <w:kern w:val="36"/>
          <w:sz w:val="26"/>
          <w:szCs w:val="26"/>
        </w:rPr>
        <w:t>/</w:t>
      </w:r>
      <w:r w:rsidRPr="0011402A">
        <w:rPr>
          <w:rFonts w:ascii="Times New Roman" w:eastAsia="標楷體" w:hAnsi="Times New Roman" w:cs="Times New Roman"/>
          <w:bCs/>
          <w:kern w:val="36"/>
          <w:sz w:val="26"/>
          <w:szCs w:val="26"/>
        </w:rPr>
        <w:t>印表機和網路連線、刷卡機認證、進行病人掛號、量測病人生理徵象</w:t>
      </w:r>
      <w:r w:rsidR="0075580D">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如心跳、血壓、血氧等生理學檢查</w:t>
      </w:r>
      <w:r w:rsidR="0075580D">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、病情說明、開立藥物、說明領藥方式及約定下次訪視時間等。實務上平均一天只能看</w:t>
      </w:r>
      <w:r w:rsidRPr="0011402A">
        <w:rPr>
          <w:rFonts w:ascii="Times New Roman" w:eastAsia="標楷體" w:hAnsi="Times New Roman" w:cs="Times New Roman"/>
          <w:bCs/>
          <w:kern w:val="36"/>
          <w:sz w:val="26"/>
          <w:szCs w:val="26"/>
        </w:rPr>
        <w:t>4</w:t>
      </w:r>
      <w:r w:rsidRPr="0011402A">
        <w:rPr>
          <w:rFonts w:ascii="Times New Roman" w:eastAsia="標楷體" w:hAnsi="Times New Roman" w:cs="Times New Roman"/>
          <w:bCs/>
          <w:kern w:val="36"/>
          <w:sz w:val="26"/>
          <w:szCs w:val="26"/>
        </w:rPr>
        <w:t>個病人，部分診所還要扣除一些支出如護理師薪資。</w:t>
      </w:r>
      <w:r w:rsidRPr="0011402A">
        <w:rPr>
          <w:rFonts w:ascii="Times New Roman" w:eastAsia="標楷體" w:hAnsi="Times New Roman" w:cs="Times New Roman"/>
          <w:snapToGrid w:val="0"/>
          <w:kern w:val="0"/>
          <w:sz w:val="26"/>
          <w:szCs w:val="26"/>
        </w:rPr>
        <w:t>目前全國從事居家醫療的醫師，其平日</w:t>
      </w:r>
      <w:r w:rsidR="0075580D">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出診</w:t>
      </w:r>
      <w:r w:rsidR="0075580D">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服務時段能夠超過一半時間，或收入一半</w:t>
      </w:r>
      <w:r w:rsidR="0075580D">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或以上</w:t>
      </w:r>
      <w:r w:rsidR="0075580D">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來自居家醫療者更寥寥可數，都是憑著熱忱且很辛苦地依賴其他收入來支撐診所營運，建議應調整合理的給付以鼓勵居家醫療團隊人員。</w:t>
      </w:r>
    </w:p>
    <w:p w14:paraId="353CD089" w14:textId="77777777" w:rsidR="0011402A" w:rsidRPr="0011402A" w:rsidRDefault="0011402A" w:rsidP="006E662F">
      <w:pPr>
        <w:overflowPunct w:val="0"/>
        <w:snapToGrid w:val="0"/>
        <w:spacing w:beforeLines="50" w:before="120" w:line="264" w:lineRule="auto"/>
        <w:ind w:leftChars="59" w:left="142" w:firstLineChars="218" w:firstLine="567"/>
        <w:jc w:val="both"/>
        <w:rPr>
          <w:rFonts w:ascii="Times New Roman" w:eastAsia="標楷體" w:hAnsi="Times New Roman" w:cs="Times New Roman"/>
          <w:bCs/>
          <w:kern w:val="36"/>
          <w:sz w:val="26"/>
          <w:szCs w:val="26"/>
        </w:rPr>
      </w:pPr>
      <w:r w:rsidRPr="0011402A">
        <w:rPr>
          <w:rFonts w:ascii="Times New Roman" w:eastAsia="標楷體" w:hAnsi="Times New Roman" w:cs="Times New Roman"/>
          <w:kern w:val="0"/>
          <w:sz w:val="26"/>
          <w:szCs w:val="26"/>
        </w:rPr>
        <w:t>成大在推動居家醫療時</w:t>
      </w:r>
      <w:r w:rsidRPr="0011402A">
        <w:rPr>
          <w:rFonts w:ascii="Times New Roman" w:eastAsia="標楷體" w:hAnsi="Times New Roman" w:cs="Times New Roman" w:hint="eastAsia"/>
          <w:kern w:val="0"/>
          <w:sz w:val="26"/>
          <w:szCs w:val="26"/>
        </w:rPr>
        <w:t>，例如為鼓勵內科出診會提供</w:t>
      </w:r>
      <w:r w:rsidRPr="0011402A">
        <w:rPr>
          <w:rFonts w:ascii="Times New Roman" w:eastAsia="標楷體" w:hAnsi="Times New Roman" w:cs="Times New Roman"/>
          <w:kern w:val="0"/>
          <w:sz w:val="26"/>
          <w:szCs w:val="26"/>
        </w:rPr>
        <w:t>獎勵金給相關人員</w:t>
      </w:r>
      <w:r w:rsidRPr="0011402A">
        <w:rPr>
          <w:rFonts w:ascii="Times New Roman" w:eastAsia="標楷體" w:hAnsi="Times New Roman" w:cs="Times New Roman" w:hint="eastAsia"/>
          <w:kern w:val="0"/>
          <w:sz w:val="26"/>
          <w:szCs w:val="26"/>
        </w:rPr>
        <w:t>。</w:t>
      </w:r>
      <w:r w:rsidRPr="0011402A">
        <w:rPr>
          <w:rFonts w:ascii="Times New Roman" w:eastAsia="標楷體" w:hAnsi="Times New Roman" w:cs="Times New Roman"/>
          <w:snapToGrid w:val="0"/>
          <w:kern w:val="0"/>
          <w:sz w:val="26"/>
          <w:szCs w:val="26"/>
        </w:rPr>
        <w:t>有足夠的給付誘因讓從事居家醫療的醫師有合理的收入，應是最先要改變的項目，</w:t>
      </w:r>
      <w:r w:rsidRPr="0011402A">
        <w:rPr>
          <w:rFonts w:ascii="Times New Roman" w:eastAsia="標楷體" w:hAnsi="Times New Roman" w:cs="Times New Roman" w:hint="eastAsia"/>
          <w:snapToGrid w:val="0"/>
          <w:kern w:val="0"/>
          <w:sz w:val="26"/>
          <w:szCs w:val="26"/>
        </w:rPr>
        <w:t>但這些費用應由健保給付而非由醫院額外支出，故除提高點數外，</w:t>
      </w:r>
      <w:r w:rsidRPr="0011402A">
        <w:rPr>
          <w:rFonts w:ascii="Times New Roman" w:eastAsia="標楷體" w:hAnsi="Times New Roman" w:cs="Times New Roman"/>
          <w:snapToGrid w:val="0"/>
          <w:kern w:val="0"/>
          <w:sz w:val="26"/>
          <w:szCs w:val="26"/>
        </w:rPr>
        <w:t>至少要給付</w:t>
      </w:r>
      <w:r w:rsidRPr="0011402A">
        <w:rPr>
          <w:rFonts w:ascii="Times New Roman" w:eastAsia="標楷體" w:hAnsi="Times New Roman" w:cs="Times New Roman"/>
          <w:snapToGrid w:val="0"/>
          <w:kern w:val="0"/>
          <w:sz w:val="26"/>
          <w:szCs w:val="26"/>
        </w:rPr>
        <w:t>S1</w:t>
      </w:r>
      <w:r w:rsidRPr="0011402A">
        <w:rPr>
          <w:rFonts w:ascii="Times New Roman" w:eastAsia="標楷體" w:hAnsi="Times New Roman" w:cs="Times New Roman"/>
          <w:snapToGrid w:val="0"/>
          <w:kern w:val="0"/>
          <w:sz w:val="26"/>
          <w:szCs w:val="26"/>
        </w:rPr>
        <w:t>同行護理師的訪視費用，才有足夠的誘因鼓勵醫師投入。</w:t>
      </w:r>
    </w:p>
    <w:p w14:paraId="7918FA39" w14:textId="44921BED" w:rsidR="0011402A" w:rsidRPr="0011402A" w:rsidRDefault="0011402A" w:rsidP="006E662F">
      <w:pPr>
        <w:pStyle w:val="ab"/>
        <w:numPr>
          <w:ilvl w:val="1"/>
          <w:numId w:val="98"/>
        </w:numPr>
        <w:overflowPunct w:val="0"/>
        <w:snapToGrid w:val="0"/>
        <w:spacing w:beforeLines="50" w:before="120" w:line="264" w:lineRule="auto"/>
        <w:ind w:leftChars="0" w:left="426"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bCs/>
          <w:kern w:val="36"/>
          <w:sz w:val="26"/>
          <w:szCs w:val="26"/>
        </w:rPr>
        <w:t>鼓勵基層診所</w:t>
      </w:r>
      <w:r w:rsidRPr="0011402A">
        <w:rPr>
          <w:rFonts w:ascii="Times New Roman" w:eastAsia="標楷體" w:hAnsi="Times New Roman" w:cs="Times New Roman"/>
          <w:snapToGrid w:val="0"/>
          <w:kern w:val="0"/>
          <w:sz w:val="26"/>
          <w:szCs w:val="26"/>
        </w:rPr>
        <w:t>投入居家醫療</w:t>
      </w:r>
    </w:p>
    <w:p w14:paraId="4E445078" w14:textId="086D5D4F" w:rsidR="0011402A" w:rsidRPr="0011402A" w:rsidRDefault="0011402A" w:rsidP="006E662F">
      <w:pPr>
        <w:overflowPunct w:val="0"/>
        <w:snapToGrid w:val="0"/>
        <w:spacing w:beforeLines="50" w:before="120" w:line="264" w:lineRule="auto"/>
        <w:ind w:leftChars="59" w:left="142"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在宅服務永遠無法和在醫院全天候醫護在側相同品質的醫療照護，基礎的人力配備相較是不足的，但機動彈性強、與社區民眾有鄉里照顧侍親情感</w:t>
      </w:r>
      <w:r w:rsidR="0075580D">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多不計較上下班或假日</w:t>
      </w:r>
      <w:r w:rsidR="0075580D">
        <w:rPr>
          <w:rFonts w:ascii="Times New Roman" w:eastAsia="標楷體" w:hAnsi="Times New Roman" w:cs="Times New Roman" w:hint="eastAsia"/>
          <w:snapToGrid w:val="0"/>
          <w:kern w:val="0"/>
          <w:sz w:val="26"/>
          <w:szCs w:val="26"/>
        </w:rPr>
        <w:t>）</w:t>
      </w:r>
      <w:r w:rsidRPr="0011402A">
        <w:rPr>
          <w:rFonts w:ascii="Times New Roman" w:eastAsia="標楷體" w:hAnsi="Times New Roman" w:cs="Times New Roman"/>
          <w:snapToGrid w:val="0"/>
          <w:kern w:val="0"/>
          <w:sz w:val="26"/>
          <w:szCs w:val="26"/>
        </w:rPr>
        <w:t>的優勢，適合落實全人照護讓病人在自己最舒服熟悉的場所接受服務。因此建議：</w:t>
      </w:r>
    </w:p>
    <w:p w14:paraId="2DCFFDDC" w14:textId="2489BE60" w:rsidR="0011402A" w:rsidRPr="0011402A" w:rsidRDefault="0011402A" w:rsidP="006E662F">
      <w:pPr>
        <w:pStyle w:val="ab"/>
        <w:numPr>
          <w:ilvl w:val="0"/>
          <w:numId w:val="97"/>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比照像長照據點、日間照顧設置有補助的獎勵，對於開設居家醫療服務診所，可補助常用儀器設備如隨身超音波、手提電腦、隨身印表機、吞嚥檢查設備、遠距醫療設備及交通工具等等的補助。</w:t>
      </w:r>
    </w:p>
    <w:p w14:paraId="1F4ABAD7" w14:textId="73138F62" w:rsidR="0011402A" w:rsidRPr="0011402A" w:rsidRDefault="0011402A" w:rsidP="006E662F">
      <w:pPr>
        <w:pStyle w:val="ab"/>
        <w:numPr>
          <w:ilvl w:val="0"/>
          <w:numId w:val="97"/>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鼓勵診所與居護所合作</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kern w:val="36"/>
          <w:sz w:val="26"/>
          <w:szCs w:val="26"/>
        </w:rPr>
        <w:t>媒合各級醫院安排專人，對於各區域從事居家醫療之診所，在有需要時可隨時聯繫，支援接手照顧嚴重或不穩定個案的急診或入院治療。</w:t>
      </w:r>
    </w:p>
    <w:p w14:paraId="10EE7C63" w14:textId="7D66D690" w:rsidR="0011402A" w:rsidRPr="0011402A" w:rsidRDefault="0011402A" w:rsidP="006E662F">
      <w:pPr>
        <w:pStyle w:val="ab"/>
        <w:numPr>
          <w:ilvl w:val="0"/>
          <w:numId w:val="97"/>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需要平台媒合居家醫療服務與失能個案的醫療需求，否則醫師不知道病人在哪裡，個案或個案家屬也不知道居家醫療資源在哪裡。</w:t>
      </w:r>
    </w:p>
    <w:p w14:paraId="282690DF" w14:textId="36076DE8" w:rsidR="0011402A" w:rsidRPr="0011402A" w:rsidRDefault="0011402A" w:rsidP="006E662F">
      <w:pPr>
        <w:pStyle w:val="ab"/>
        <w:numPr>
          <w:ilvl w:val="0"/>
          <w:numId w:val="97"/>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lastRenderedPageBreak/>
        <w:t>試辦在宅急症照護之後，仍須繼續強化目前</w:t>
      </w:r>
      <w:r w:rsidRPr="0011402A">
        <w:rPr>
          <w:rFonts w:ascii="Times New Roman" w:eastAsia="標楷體" w:hAnsi="Times New Roman" w:cs="Times New Roman"/>
          <w:bCs/>
          <w:kern w:val="36"/>
          <w:sz w:val="26"/>
          <w:szCs w:val="26"/>
        </w:rPr>
        <w:t>3</w:t>
      </w:r>
      <w:r w:rsidRPr="0011402A">
        <w:rPr>
          <w:rFonts w:ascii="Times New Roman" w:eastAsia="標楷體" w:hAnsi="Times New Roman" w:cs="Times New Roman"/>
          <w:bCs/>
          <w:kern w:val="36"/>
          <w:sz w:val="26"/>
          <w:szCs w:val="26"/>
        </w:rPr>
        <w:t>個階段的居家醫療服務，例如</w:t>
      </w:r>
      <w:r w:rsidRPr="0011402A">
        <w:rPr>
          <w:rFonts w:ascii="Times New Roman" w:eastAsia="標楷體" w:hAnsi="Times New Roman" w:cs="Times New Roman"/>
          <w:bCs/>
          <w:kern w:val="36"/>
          <w:sz w:val="26"/>
          <w:szCs w:val="26"/>
        </w:rPr>
        <w:t>S2</w:t>
      </w:r>
      <w:r w:rsidRPr="0011402A">
        <w:rPr>
          <w:rFonts w:ascii="Times New Roman" w:eastAsia="標楷體" w:hAnsi="Times New Roman" w:cs="Times New Roman"/>
          <w:bCs/>
          <w:kern w:val="36"/>
          <w:sz w:val="26"/>
          <w:szCs w:val="26"/>
        </w:rPr>
        <w:t>階段的服務，不須限定只有居家護理所才可以接案，只要診所護理師的資格足夠，就可提供該階段服務並申請給付。</w:t>
      </w:r>
    </w:p>
    <w:p w14:paraId="6A90899C" w14:textId="5317C23F" w:rsidR="0011402A" w:rsidRPr="0011402A" w:rsidRDefault="0011402A" w:rsidP="006E662F">
      <w:pPr>
        <w:pStyle w:val="ab"/>
        <w:numPr>
          <w:ilvl w:val="1"/>
          <w:numId w:val="98"/>
        </w:numPr>
        <w:overflowPunct w:val="0"/>
        <w:snapToGrid w:val="0"/>
        <w:spacing w:beforeLines="50" w:before="120" w:line="264" w:lineRule="auto"/>
        <w:ind w:leftChars="0" w:left="426" w:hanging="284"/>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snapToGrid w:val="0"/>
          <w:kern w:val="0"/>
          <w:sz w:val="26"/>
          <w:szCs w:val="26"/>
        </w:rPr>
        <w:t>推廣全人照護醫學教育和居家醫療繼續教育</w:t>
      </w:r>
    </w:p>
    <w:p w14:paraId="45FC1444" w14:textId="21F8E99F" w:rsidR="0011402A" w:rsidRPr="0011402A" w:rsidRDefault="0011402A" w:rsidP="006E662F">
      <w:pPr>
        <w:overflowPunct w:val="0"/>
        <w:snapToGrid w:val="0"/>
        <w:spacing w:beforeLines="50" w:before="120" w:line="264" w:lineRule="auto"/>
        <w:ind w:leftChars="59" w:left="142" w:firstLineChars="218" w:firstLine="567"/>
        <w:jc w:val="both"/>
        <w:rPr>
          <w:rFonts w:ascii="Times New Roman" w:eastAsia="標楷體" w:hAnsi="Times New Roman" w:cs="Times New Roman"/>
          <w:bCs/>
          <w:snapToGrid w:val="0"/>
          <w:kern w:val="0"/>
          <w:sz w:val="26"/>
          <w:szCs w:val="26"/>
        </w:rPr>
      </w:pPr>
      <w:r w:rsidRPr="0011402A">
        <w:rPr>
          <w:rFonts w:ascii="Times New Roman" w:eastAsia="標楷體" w:hAnsi="Times New Roman" w:cs="Times New Roman" w:hint="eastAsia"/>
          <w:bCs/>
          <w:snapToGrid w:val="0"/>
          <w:kern w:val="0"/>
          <w:sz w:val="26"/>
          <w:szCs w:val="26"/>
        </w:rPr>
        <w:t>在健保論件計酬制度引導、分科過細與醫學教育教導</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頭痛問頭</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醫頭</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的病史詢問教學下，病人</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逛醫師</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及</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逛醫院</w:t>
      </w:r>
      <w:r w:rsidR="0075580D">
        <w:rPr>
          <w:rFonts w:ascii="Times New Roman" w:eastAsia="標楷體" w:hAnsi="Times New Roman" w:cs="Times New Roman" w:hint="eastAsia"/>
          <w:bCs/>
          <w:snapToGrid w:val="0"/>
          <w:kern w:val="0"/>
          <w:sz w:val="26"/>
          <w:szCs w:val="26"/>
        </w:rPr>
        <w:t>」</w:t>
      </w:r>
      <w:r w:rsidRPr="0011402A">
        <w:rPr>
          <w:rFonts w:ascii="Times New Roman" w:eastAsia="標楷體" w:hAnsi="Times New Roman" w:cs="Times New Roman" w:hint="eastAsia"/>
          <w:bCs/>
          <w:snapToGrid w:val="0"/>
          <w:kern w:val="0"/>
          <w:sz w:val="26"/>
          <w:szCs w:val="26"/>
        </w:rPr>
        <w:t>現象層出不窮，因此有了醫學教育改革推出</w:t>
      </w:r>
      <w:r w:rsidRPr="00715BF7">
        <w:rPr>
          <w:rFonts w:ascii="Times New Roman" w:eastAsia="標楷體" w:hAnsi="Times New Roman" w:cs="Times New Roman" w:hint="eastAsia"/>
          <w:bCs/>
          <w:snapToGrid w:val="0"/>
          <w:kern w:val="0"/>
          <w:sz w:val="26"/>
          <w:szCs w:val="26"/>
        </w:rPr>
        <w:t>PGY</w:t>
      </w:r>
      <w:r w:rsidRPr="00715BF7">
        <w:rPr>
          <w:rFonts w:ascii="Times New Roman" w:eastAsia="標楷體" w:hAnsi="Times New Roman" w:cs="Times New Roman" w:hint="eastAsia"/>
          <w:bCs/>
          <w:snapToGrid w:val="0"/>
          <w:kern w:val="0"/>
          <w:sz w:val="26"/>
          <w:szCs w:val="26"/>
        </w:rPr>
        <w:t>的制</w:t>
      </w:r>
      <w:r w:rsidRPr="0011402A">
        <w:rPr>
          <w:rFonts w:ascii="Times New Roman" w:eastAsia="標楷體" w:hAnsi="Times New Roman" w:cs="Times New Roman" w:hint="eastAsia"/>
          <w:bCs/>
          <w:snapToGrid w:val="0"/>
          <w:kern w:val="0"/>
          <w:sz w:val="26"/>
          <w:szCs w:val="26"/>
        </w:rPr>
        <w:t>度</w:t>
      </w:r>
      <w:r w:rsidRPr="0011402A">
        <w:rPr>
          <w:rFonts w:ascii="Times New Roman" w:eastAsia="標楷體" w:hAnsi="Times New Roman" w:cs="Times New Roman"/>
          <w:bCs/>
          <w:snapToGrid w:val="0"/>
          <w:kern w:val="0"/>
          <w:sz w:val="26"/>
          <w:szCs w:val="26"/>
        </w:rPr>
        <w:t>。</w:t>
      </w:r>
      <w:r w:rsidRPr="0011402A">
        <w:rPr>
          <w:rFonts w:ascii="Times New Roman" w:eastAsia="標楷體" w:hAnsi="Times New Roman" w:cs="Times New Roman" w:hint="eastAsia"/>
          <w:bCs/>
          <w:snapToGrid w:val="0"/>
          <w:kern w:val="0"/>
          <w:sz w:val="26"/>
          <w:szCs w:val="26"/>
        </w:rPr>
        <w:t>建議除</w:t>
      </w:r>
      <w:r w:rsidRPr="0011402A">
        <w:rPr>
          <w:rFonts w:ascii="Times New Roman" w:eastAsia="標楷體" w:hAnsi="Times New Roman" w:cs="Times New Roman" w:hint="eastAsia"/>
          <w:bCs/>
          <w:snapToGrid w:val="0"/>
          <w:kern w:val="0"/>
          <w:sz w:val="26"/>
          <w:szCs w:val="26"/>
        </w:rPr>
        <w:t>PGY</w:t>
      </w:r>
      <w:r w:rsidRPr="0011402A">
        <w:rPr>
          <w:rFonts w:ascii="Times New Roman" w:eastAsia="標楷體" w:hAnsi="Times New Roman" w:cs="Times New Roman" w:hint="eastAsia"/>
          <w:bCs/>
          <w:snapToGrid w:val="0"/>
          <w:kern w:val="0"/>
          <w:sz w:val="26"/>
          <w:szCs w:val="26"/>
        </w:rPr>
        <w:t>推展外，</w:t>
      </w:r>
      <w:r w:rsidRPr="0011402A">
        <w:rPr>
          <w:rFonts w:ascii="Times New Roman" w:eastAsia="標楷體" w:hAnsi="Times New Roman" w:cs="Times New Roman"/>
          <w:bCs/>
          <w:snapToGrid w:val="0"/>
          <w:kern w:val="0"/>
          <w:sz w:val="26"/>
          <w:szCs w:val="26"/>
        </w:rPr>
        <w:t>主治醫師們</w:t>
      </w:r>
      <w:r w:rsidRPr="0011402A">
        <w:rPr>
          <w:rFonts w:ascii="Times New Roman" w:eastAsia="標楷體" w:hAnsi="Times New Roman" w:cs="Times New Roman" w:hint="eastAsia"/>
          <w:bCs/>
          <w:snapToGrid w:val="0"/>
          <w:kern w:val="0"/>
          <w:sz w:val="26"/>
          <w:szCs w:val="26"/>
        </w:rPr>
        <w:t>本身</w:t>
      </w:r>
      <w:r w:rsidRPr="0011402A">
        <w:rPr>
          <w:rFonts w:ascii="Times New Roman" w:eastAsia="標楷體" w:hAnsi="Times New Roman" w:cs="Times New Roman"/>
          <w:bCs/>
          <w:snapToGrid w:val="0"/>
          <w:kern w:val="0"/>
          <w:sz w:val="26"/>
          <w:szCs w:val="26"/>
        </w:rPr>
        <w:t>要能對全人醫療深入瞭解並落實在看診中。因此建議：</w:t>
      </w:r>
    </w:p>
    <w:p w14:paraId="72A25270" w14:textId="52ABFC73" w:rsidR="0011402A" w:rsidRPr="0011402A" w:rsidRDefault="0011402A" w:rsidP="006E662F">
      <w:pPr>
        <w:pStyle w:val="ab"/>
        <w:numPr>
          <w:ilvl w:val="0"/>
          <w:numId w:val="97"/>
        </w:numPr>
        <w:overflowPunct w:val="0"/>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11402A">
        <w:rPr>
          <w:rFonts w:ascii="Times New Roman" w:eastAsia="標楷體" w:hAnsi="Times New Roman" w:cs="Times New Roman"/>
          <w:bCs/>
          <w:kern w:val="36"/>
          <w:sz w:val="26"/>
          <w:szCs w:val="26"/>
        </w:rPr>
        <w:t>對於全人照護醫學教育</w:t>
      </w:r>
      <w:r w:rsidRPr="0011402A">
        <w:rPr>
          <w:rFonts w:ascii="Times New Roman" w:eastAsia="標楷體" w:hAnsi="Times New Roman" w:cs="Times New Roman" w:hint="eastAsia"/>
          <w:bCs/>
          <w:kern w:val="36"/>
          <w:sz w:val="26"/>
          <w:szCs w:val="26"/>
        </w:rPr>
        <w:t>，</w:t>
      </w:r>
      <w:r w:rsidRPr="0011402A">
        <w:rPr>
          <w:rFonts w:ascii="Times New Roman" w:eastAsia="標楷體" w:hAnsi="Times New Roman" w:cs="Times New Roman"/>
          <w:bCs/>
          <w:snapToGrid w:val="0"/>
          <w:kern w:val="0"/>
          <w:sz w:val="26"/>
          <w:szCs w:val="26"/>
        </w:rPr>
        <w:t>家醫科訓練能夠落實全人醫療教學，或許可以讓各科住院醫師具備至少</w:t>
      </w:r>
      <w:r w:rsidRPr="0011402A">
        <w:rPr>
          <w:rFonts w:ascii="Times New Roman" w:eastAsia="標楷體" w:hAnsi="Times New Roman" w:cs="Times New Roman"/>
          <w:bCs/>
          <w:snapToGrid w:val="0"/>
          <w:kern w:val="0"/>
          <w:sz w:val="26"/>
          <w:szCs w:val="26"/>
        </w:rPr>
        <w:t>1</w:t>
      </w:r>
      <w:r w:rsidRPr="0011402A">
        <w:rPr>
          <w:rFonts w:ascii="Times New Roman" w:eastAsia="標楷體" w:hAnsi="Times New Roman" w:cs="Times New Roman"/>
          <w:bCs/>
          <w:snapToGrid w:val="0"/>
          <w:kern w:val="0"/>
          <w:sz w:val="26"/>
          <w:szCs w:val="26"/>
        </w:rPr>
        <w:t>個月家醫科的經驗，不是給病人方便就叫全人，要兼顧生理、心理及社會的問診與醫病關係建立的技巧，掌握健康定義中的</w:t>
      </w:r>
      <w:r w:rsidRPr="0011402A">
        <w:rPr>
          <w:rFonts w:ascii="Times New Roman" w:eastAsia="標楷體" w:hAnsi="Times New Roman" w:cs="Times New Roman" w:hint="eastAsia"/>
          <w:bCs/>
          <w:snapToGrid w:val="0"/>
          <w:kern w:val="0"/>
          <w:sz w:val="26"/>
          <w:szCs w:val="26"/>
        </w:rPr>
        <w:t>生理心理及社會</w:t>
      </w:r>
      <w:r w:rsidRPr="0011402A">
        <w:rPr>
          <w:rFonts w:ascii="Times New Roman" w:eastAsia="標楷體" w:hAnsi="Times New Roman" w:cs="Times New Roman"/>
          <w:bCs/>
          <w:snapToGrid w:val="0"/>
          <w:kern w:val="0"/>
          <w:sz w:val="26"/>
          <w:szCs w:val="26"/>
        </w:rPr>
        <w:t>3</w:t>
      </w:r>
      <w:r w:rsidRPr="0011402A">
        <w:rPr>
          <w:rFonts w:ascii="Times New Roman" w:eastAsia="標楷體" w:hAnsi="Times New Roman" w:cs="Times New Roman"/>
          <w:bCs/>
          <w:snapToGrid w:val="0"/>
          <w:kern w:val="0"/>
          <w:sz w:val="26"/>
          <w:szCs w:val="26"/>
        </w:rPr>
        <w:t>個主軸，並且要有指導方法</w:t>
      </w:r>
      <w:r w:rsidRPr="0011402A">
        <w:rPr>
          <w:rFonts w:ascii="Times New Roman" w:eastAsia="標楷體" w:hAnsi="Times New Roman" w:cs="Times New Roman" w:hint="eastAsia"/>
          <w:bCs/>
          <w:snapToGrid w:val="0"/>
          <w:kern w:val="0"/>
          <w:sz w:val="26"/>
          <w:szCs w:val="26"/>
        </w:rPr>
        <w:t>。</w:t>
      </w:r>
    </w:p>
    <w:p w14:paraId="58417571" w14:textId="1775AABD" w:rsidR="0011402A" w:rsidRPr="0011402A" w:rsidRDefault="0011402A" w:rsidP="006E662F">
      <w:pPr>
        <w:pStyle w:val="ab"/>
        <w:numPr>
          <w:ilvl w:val="0"/>
          <w:numId w:val="97"/>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強化在宅急症照護醫師的繼續教育，讓更多醫師有足夠的實力和信心願意投入居家醫療，也才能提升居家醫療的品質。也因為有更多有經驗的醫師實際從事居家醫療，才能自其中留下較多的醫師持續參與在宅急症照護，否則政策推動的成效，將無法達到預期。</w:t>
      </w:r>
    </w:p>
    <w:p w14:paraId="62435979" w14:textId="40950FFF" w:rsidR="0011402A" w:rsidRPr="0011402A" w:rsidRDefault="0011402A" w:rsidP="006E662F">
      <w:pPr>
        <w:pStyle w:val="ab"/>
        <w:numPr>
          <w:ilvl w:val="0"/>
          <w:numId w:val="100"/>
        </w:numPr>
        <w:overflowPunct w:val="0"/>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對於</w:t>
      </w:r>
      <w:r w:rsidRPr="009F37C3">
        <w:rPr>
          <w:rFonts w:ascii="Times New Roman" w:eastAsia="標楷體" w:hAnsi="Times New Roman" w:cs="Times New Roman" w:hint="eastAsia"/>
          <w:snapToGrid w:val="0"/>
          <w:kern w:val="0"/>
          <w:sz w:val="26"/>
          <w:szCs w:val="26"/>
        </w:rPr>
        <w:t>有意</w:t>
      </w:r>
      <w:r w:rsidRPr="0011402A">
        <w:rPr>
          <w:rFonts w:ascii="Times New Roman" w:eastAsia="標楷體" w:hAnsi="Times New Roman" w:cs="Times New Roman" w:hint="eastAsia"/>
          <w:bCs/>
          <w:kern w:val="36"/>
          <w:sz w:val="26"/>
          <w:szCs w:val="26"/>
        </w:rPr>
        <w:t>投入居家醫療團隊或執業</w:t>
      </w:r>
      <w:r w:rsidRPr="0011402A">
        <w:rPr>
          <w:rFonts w:ascii="Times New Roman" w:eastAsia="標楷體" w:hAnsi="Times New Roman" w:cs="Times New Roman"/>
          <w:bCs/>
          <w:kern w:val="36"/>
          <w:sz w:val="26"/>
          <w:szCs w:val="26"/>
        </w:rPr>
        <w:t>的建議</w:t>
      </w:r>
    </w:p>
    <w:p w14:paraId="4CCC669A" w14:textId="7AF9C860" w:rsidR="0011402A" w:rsidRPr="0011402A" w:rsidRDefault="0011402A" w:rsidP="006E662F">
      <w:pPr>
        <w:overflowPunct w:val="0"/>
        <w:snapToGrid w:val="0"/>
        <w:spacing w:beforeLines="50" w:before="120" w:line="264" w:lineRule="auto"/>
        <w:ind w:firstLineChars="218" w:firstLine="567"/>
        <w:jc w:val="both"/>
        <w:rPr>
          <w:rFonts w:ascii="Times New Roman" w:eastAsia="標楷體" w:hAnsi="Times New Roman" w:cs="Times New Roman"/>
          <w:snapToGrid w:val="0"/>
          <w:kern w:val="0"/>
          <w:sz w:val="26"/>
          <w:szCs w:val="26"/>
        </w:rPr>
      </w:pPr>
      <w:r w:rsidRPr="0011402A">
        <w:rPr>
          <w:rFonts w:ascii="Times New Roman" w:eastAsia="標楷體" w:hAnsi="Times New Roman" w:cs="Times New Roman" w:hint="eastAsia"/>
          <w:kern w:val="0"/>
          <w:sz w:val="26"/>
          <w:szCs w:val="26"/>
        </w:rPr>
        <w:t>若居家個案願意接受收取</w:t>
      </w:r>
      <w:r w:rsidRPr="0011402A">
        <w:rPr>
          <w:rFonts w:ascii="Times New Roman" w:eastAsia="標楷體" w:hAnsi="Times New Roman" w:cs="Times New Roman"/>
          <w:kern w:val="0"/>
          <w:sz w:val="26"/>
          <w:szCs w:val="26"/>
        </w:rPr>
        <w:t>健保以外的</w:t>
      </w:r>
      <w:r w:rsidRPr="0011402A">
        <w:rPr>
          <w:rFonts w:ascii="Times New Roman" w:eastAsia="標楷體" w:hAnsi="Times New Roman" w:cs="Times New Roman" w:hint="eastAsia"/>
          <w:kern w:val="0"/>
          <w:sz w:val="26"/>
          <w:szCs w:val="26"/>
        </w:rPr>
        <w:t>自費項目，如醫護人員的交通費及護理費，</w:t>
      </w:r>
      <w:r w:rsidRPr="0011402A">
        <w:rPr>
          <w:rFonts w:ascii="Times New Roman" w:eastAsia="標楷體" w:hAnsi="Times New Roman" w:cs="Times New Roman"/>
          <w:kern w:val="0"/>
          <w:sz w:val="26"/>
          <w:szCs w:val="26"/>
        </w:rPr>
        <w:t>代表個案接受居家醫療的意願和動機強</w:t>
      </w:r>
      <w:r w:rsidRPr="0011402A">
        <w:rPr>
          <w:rFonts w:ascii="Times New Roman" w:eastAsia="標楷體" w:hAnsi="Times New Roman" w:cs="Times New Roman" w:hint="eastAsia"/>
          <w:kern w:val="0"/>
          <w:sz w:val="26"/>
          <w:szCs w:val="26"/>
        </w:rPr>
        <w:t>，故對於醫護團隊所給的建議願意接受，較易進行藥物整合且有較高信任而在宅接受急症照護。以下</w:t>
      </w:r>
      <w:r w:rsidRPr="0011402A">
        <w:rPr>
          <w:rFonts w:ascii="Times New Roman" w:eastAsia="標楷體" w:hAnsi="Times New Roman" w:cs="Times New Roman"/>
          <w:snapToGrid w:val="0"/>
          <w:kern w:val="0"/>
          <w:sz w:val="26"/>
          <w:szCs w:val="26"/>
        </w:rPr>
        <w:t>提供一些執業心得做為</w:t>
      </w:r>
      <w:r w:rsidRPr="0011402A">
        <w:rPr>
          <w:rFonts w:ascii="Times New Roman" w:eastAsia="標楷體" w:hAnsi="Times New Roman" w:cs="Times New Roman" w:hint="eastAsia"/>
          <w:snapToGrid w:val="0"/>
          <w:kern w:val="0"/>
          <w:sz w:val="26"/>
          <w:szCs w:val="26"/>
        </w:rPr>
        <w:t>有興趣投入居家醫療醫師的執業參</w:t>
      </w:r>
      <w:r w:rsidRPr="0011402A">
        <w:rPr>
          <w:rFonts w:ascii="Times New Roman" w:eastAsia="標楷體" w:hAnsi="Times New Roman" w:cs="Times New Roman"/>
          <w:snapToGrid w:val="0"/>
          <w:kern w:val="0"/>
          <w:sz w:val="26"/>
          <w:szCs w:val="26"/>
        </w:rPr>
        <w:t>考：</w:t>
      </w:r>
    </w:p>
    <w:p w14:paraId="5888EE25" w14:textId="66589677" w:rsidR="0011402A" w:rsidRPr="0011402A" w:rsidRDefault="0011402A" w:rsidP="006E662F">
      <w:pPr>
        <w:pStyle w:val="ab"/>
        <w:numPr>
          <w:ilvl w:val="0"/>
          <w:numId w:val="99"/>
        </w:numPr>
        <w:overflowPunct w:val="0"/>
        <w:snapToGrid w:val="0"/>
        <w:spacing w:beforeLines="50" w:before="120" w:line="264" w:lineRule="auto"/>
        <w:ind w:leftChars="0" w:left="567" w:hanging="425"/>
        <w:jc w:val="both"/>
        <w:rPr>
          <w:rFonts w:ascii="Times New Roman" w:eastAsia="標楷體" w:hAnsi="Times New Roman" w:cs="Times New Roman"/>
          <w:bCs/>
          <w:kern w:val="36"/>
          <w:sz w:val="26"/>
          <w:szCs w:val="26"/>
        </w:rPr>
      </w:pPr>
      <w:r w:rsidRPr="0011402A">
        <w:rPr>
          <w:rFonts w:ascii="Times New Roman" w:eastAsia="標楷體" w:hAnsi="Times New Roman" w:cs="Times New Roman" w:hint="eastAsia"/>
          <w:bCs/>
          <w:kern w:val="36"/>
          <w:sz w:val="26"/>
          <w:szCs w:val="26"/>
        </w:rPr>
        <w:t>收入</w:t>
      </w:r>
      <w:r w:rsidRPr="0011402A">
        <w:rPr>
          <w:rFonts w:ascii="Times New Roman" w:eastAsia="標楷體" w:hAnsi="Times New Roman" w:cs="Times New Roman"/>
          <w:bCs/>
          <w:kern w:val="36"/>
          <w:sz w:val="26"/>
          <w:szCs w:val="26"/>
        </w:rPr>
        <w:t>要以一天</w:t>
      </w:r>
      <w:r w:rsidRPr="0011402A">
        <w:rPr>
          <w:rFonts w:ascii="Times New Roman" w:eastAsia="標楷體" w:hAnsi="Times New Roman" w:cs="Times New Roman" w:hint="eastAsia"/>
          <w:bCs/>
          <w:kern w:val="36"/>
          <w:sz w:val="26"/>
          <w:szCs w:val="26"/>
        </w:rPr>
        <w:t>至少</w:t>
      </w:r>
      <w:r w:rsidRPr="0011402A">
        <w:rPr>
          <w:rFonts w:ascii="Times New Roman" w:eastAsia="標楷體" w:hAnsi="Times New Roman" w:cs="Times New Roman"/>
          <w:bCs/>
          <w:kern w:val="36"/>
          <w:sz w:val="26"/>
          <w:szCs w:val="26"/>
        </w:rPr>
        <w:t>看</w:t>
      </w:r>
      <w:r w:rsidRPr="0011402A">
        <w:rPr>
          <w:rFonts w:ascii="Times New Roman" w:eastAsia="標楷體" w:hAnsi="Times New Roman" w:cs="Times New Roman"/>
          <w:bCs/>
          <w:kern w:val="36"/>
          <w:sz w:val="26"/>
          <w:szCs w:val="26"/>
        </w:rPr>
        <w:t>5</w:t>
      </w:r>
      <w:r w:rsidRPr="0011402A">
        <w:rPr>
          <w:rFonts w:ascii="Times New Roman" w:eastAsia="標楷體" w:hAnsi="Times New Roman" w:cs="Times New Roman"/>
          <w:bCs/>
          <w:kern w:val="36"/>
          <w:sz w:val="26"/>
          <w:szCs w:val="26"/>
        </w:rPr>
        <w:t>位</w:t>
      </w:r>
      <w:r w:rsidRPr="0011402A">
        <w:rPr>
          <w:rFonts w:ascii="Times New Roman" w:eastAsia="標楷體" w:hAnsi="Times New Roman" w:cs="Times New Roman" w:hint="eastAsia"/>
          <w:bCs/>
          <w:kern w:val="36"/>
          <w:sz w:val="26"/>
          <w:szCs w:val="26"/>
        </w:rPr>
        <w:t>，才能讓</w:t>
      </w:r>
      <w:r w:rsidRPr="0011402A">
        <w:rPr>
          <w:rFonts w:ascii="Times New Roman" w:eastAsia="標楷體" w:hAnsi="Times New Roman" w:cs="Times New Roman"/>
          <w:bCs/>
          <w:kern w:val="36"/>
          <w:sz w:val="26"/>
          <w:szCs w:val="26"/>
        </w:rPr>
        <w:t>整個月的收入至少</w:t>
      </w:r>
      <w:r w:rsidRPr="0011402A">
        <w:rPr>
          <w:rFonts w:ascii="Times New Roman" w:eastAsia="標楷體" w:hAnsi="Times New Roman" w:cs="Times New Roman" w:hint="eastAsia"/>
          <w:bCs/>
          <w:kern w:val="36"/>
          <w:sz w:val="26"/>
          <w:szCs w:val="26"/>
        </w:rPr>
        <w:t>達</w:t>
      </w:r>
      <w:r w:rsidRPr="0011402A">
        <w:rPr>
          <w:rFonts w:ascii="Times New Roman" w:eastAsia="標楷體" w:hAnsi="Times New Roman" w:cs="Times New Roman"/>
          <w:bCs/>
          <w:kern w:val="36"/>
          <w:sz w:val="26"/>
          <w:szCs w:val="26"/>
        </w:rPr>
        <w:t>20</w:t>
      </w:r>
      <w:r w:rsidRPr="0011402A">
        <w:rPr>
          <w:rFonts w:ascii="Times New Roman" w:eastAsia="標楷體" w:hAnsi="Times New Roman" w:cs="Times New Roman"/>
          <w:bCs/>
          <w:kern w:val="36"/>
          <w:sz w:val="26"/>
          <w:szCs w:val="26"/>
        </w:rPr>
        <w:t>萬元，</w:t>
      </w:r>
      <w:r w:rsidRPr="0011402A">
        <w:rPr>
          <w:rFonts w:ascii="Times New Roman" w:eastAsia="標楷體" w:hAnsi="Times New Roman" w:cs="Times New Roman" w:hint="eastAsia"/>
          <w:bCs/>
          <w:kern w:val="36"/>
          <w:sz w:val="26"/>
          <w:szCs w:val="26"/>
        </w:rPr>
        <w:t>診所</w:t>
      </w:r>
      <w:r w:rsidRPr="0011402A">
        <w:rPr>
          <w:rFonts w:ascii="Times New Roman" w:eastAsia="標楷體" w:hAnsi="Times New Roman" w:cs="Times New Roman"/>
          <w:bCs/>
          <w:kern w:val="36"/>
          <w:sz w:val="26"/>
          <w:szCs w:val="26"/>
        </w:rPr>
        <w:t>才能永續經營。</w:t>
      </w:r>
    </w:p>
    <w:p w14:paraId="1824F73B" w14:textId="2AC85CDC" w:rsidR="0011402A" w:rsidRPr="0011402A" w:rsidRDefault="0011402A" w:rsidP="006E662F">
      <w:pPr>
        <w:pStyle w:val="ab"/>
        <w:numPr>
          <w:ilvl w:val="0"/>
          <w:numId w:val="99"/>
        </w:numPr>
        <w:overflowPunct w:val="0"/>
        <w:snapToGrid w:val="0"/>
        <w:spacing w:beforeLines="50" w:before="120" w:line="264" w:lineRule="auto"/>
        <w:ind w:leftChars="0" w:left="567" w:hanging="425"/>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除健保外，不宜限制醫師依據自己投入的成本及市場機制額外收取自費。</w:t>
      </w:r>
    </w:p>
    <w:p w14:paraId="5D2D5A97" w14:textId="03F80327" w:rsidR="0011402A" w:rsidRPr="0011402A" w:rsidRDefault="0011402A" w:rsidP="006E662F">
      <w:pPr>
        <w:pStyle w:val="ab"/>
        <w:numPr>
          <w:ilvl w:val="0"/>
          <w:numId w:val="99"/>
        </w:numPr>
        <w:overflowPunct w:val="0"/>
        <w:snapToGrid w:val="0"/>
        <w:spacing w:beforeLines="50" w:before="120" w:line="264" w:lineRule="auto"/>
        <w:ind w:leftChars="0" w:left="567" w:hanging="425"/>
        <w:jc w:val="both"/>
        <w:rPr>
          <w:rFonts w:ascii="Times New Roman" w:eastAsia="標楷體" w:hAnsi="Times New Roman" w:cs="Times New Roman"/>
          <w:bCs/>
          <w:kern w:val="36"/>
          <w:sz w:val="26"/>
          <w:szCs w:val="26"/>
        </w:rPr>
      </w:pPr>
      <w:r w:rsidRPr="0011402A">
        <w:rPr>
          <w:rFonts w:ascii="Times New Roman" w:eastAsia="標楷體" w:hAnsi="Times New Roman" w:cs="Times New Roman"/>
          <w:bCs/>
          <w:kern w:val="36"/>
          <w:sz w:val="26"/>
          <w:szCs w:val="26"/>
        </w:rPr>
        <w:t>居整的規定宜簡化，且要尊重醫師的自主性及市場的機制。</w:t>
      </w:r>
    </w:p>
    <w:p w14:paraId="2FF929A0" w14:textId="77777777" w:rsidR="0011402A" w:rsidRPr="0011402A" w:rsidRDefault="0011402A" w:rsidP="006E662F">
      <w:pPr>
        <w:overflowPunct w:val="0"/>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11402A">
        <w:rPr>
          <w:rFonts w:ascii="Times New Roman" w:eastAsia="標楷體" w:hAnsi="Times New Roman" w:cs="Times New Roman" w:hint="eastAsia"/>
          <w:snapToGrid w:val="0"/>
          <w:kern w:val="0"/>
          <w:sz w:val="26"/>
          <w:szCs w:val="26"/>
        </w:rPr>
        <w:t>綜上基層診所執行居家醫療時的考量因素，建議健保署</w:t>
      </w:r>
      <w:r w:rsidRPr="0011402A">
        <w:rPr>
          <w:rFonts w:ascii="Times New Roman" w:eastAsia="標楷體" w:hAnsi="Times New Roman" w:cs="Times New Roman"/>
          <w:snapToGrid w:val="0"/>
          <w:kern w:val="0"/>
          <w:sz w:val="26"/>
          <w:szCs w:val="26"/>
        </w:rPr>
        <w:t>在</w:t>
      </w:r>
      <w:r w:rsidRPr="0011402A">
        <w:rPr>
          <w:rFonts w:ascii="Times New Roman" w:eastAsia="標楷體" w:hAnsi="Times New Roman" w:cs="Times New Roman" w:hint="eastAsia"/>
          <w:snapToGrid w:val="0"/>
          <w:kern w:val="0"/>
          <w:sz w:val="26"/>
          <w:szCs w:val="26"/>
        </w:rPr>
        <w:t>全國居家醫療執行情形的統計分析中，能提供</w:t>
      </w:r>
      <w:r w:rsidRPr="0011402A">
        <w:rPr>
          <w:rFonts w:ascii="Times New Roman" w:eastAsia="標楷體" w:hAnsi="Times New Roman" w:cs="Times New Roman"/>
          <w:snapToGrid w:val="0"/>
          <w:kern w:val="0"/>
          <w:sz w:val="26"/>
          <w:szCs w:val="26"/>
        </w:rPr>
        <w:t>服務人次在各收案院所層級的分布、診所收案都是收哪一種階段的病人、診所層級申請與實際有收案的比例、平均每一診所的收案數、收案診所的醫師科別分布、平均每位醫師每天居家看診個案數及其他分析等等，</w:t>
      </w:r>
      <w:r w:rsidRPr="0011402A">
        <w:rPr>
          <w:rFonts w:ascii="Times New Roman" w:eastAsia="標楷體" w:hAnsi="Times New Roman" w:cs="Times New Roman" w:hint="eastAsia"/>
          <w:snapToGrid w:val="0"/>
          <w:kern w:val="0"/>
          <w:sz w:val="26"/>
          <w:szCs w:val="26"/>
        </w:rPr>
        <w:t>才能</w:t>
      </w:r>
      <w:r w:rsidRPr="0011402A">
        <w:rPr>
          <w:rFonts w:ascii="Times New Roman" w:eastAsia="標楷體" w:hAnsi="Times New Roman" w:cs="Times New Roman"/>
          <w:snapToGrid w:val="0"/>
          <w:kern w:val="0"/>
          <w:sz w:val="26"/>
          <w:szCs w:val="26"/>
        </w:rPr>
        <w:t>從計畫</w:t>
      </w:r>
      <w:r w:rsidRPr="0011402A">
        <w:rPr>
          <w:rFonts w:ascii="Times New Roman" w:eastAsia="標楷體" w:hAnsi="Times New Roman" w:cs="Times New Roman" w:hint="eastAsia"/>
          <w:snapToGrid w:val="0"/>
          <w:kern w:val="0"/>
          <w:sz w:val="26"/>
          <w:szCs w:val="26"/>
        </w:rPr>
        <w:t>執行結果</w:t>
      </w:r>
      <w:r w:rsidRPr="0011402A">
        <w:rPr>
          <w:rFonts w:ascii="Times New Roman" w:eastAsia="標楷體" w:hAnsi="Times New Roman" w:cs="Times New Roman"/>
          <w:snapToGrid w:val="0"/>
          <w:kern w:val="0"/>
          <w:sz w:val="26"/>
          <w:szCs w:val="26"/>
        </w:rPr>
        <w:t>，進而探討</w:t>
      </w:r>
      <w:r w:rsidRPr="0011402A">
        <w:rPr>
          <w:rFonts w:ascii="Times New Roman" w:eastAsia="標楷體" w:hAnsi="Times New Roman" w:cs="Times New Roman" w:hint="eastAsia"/>
          <w:snapToGrid w:val="0"/>
          <w:kern w:val="0"/>
          <w:sz w:val="26"/>
          <w:szCs w:val="26"/>
        </w:rPr>
        <w:t>執行面的困難</w:t>
      </w:r>
      <w:r w:rsidRPr="0011402A">
        <w:rPr>
          <w:rFonts w:ascii="Times New Roman" w:eastAsia="標楷體" w:hAnsi="Times New Roman" w:cs="Times New Roman"/>
          <w:snapToGrid w:val="0"/>
          <w:kern w:val="0"/>
          <w:sz w:val="26"/>
          <w:szCs w:val="26"/>
        </w:rPr>
        <w:t>原因及思考讓推行方式能夠因應現況或基層診所期待的調整。</w:t>
      </w:r>
    </w:p>
    <w:p w14:paraId="5658E917" w14:textId="4A3F0D71" w:rsidR="008F2358" w:rsidRDefault="008F2358" w:rsidP="009F37C3">
      <w:pPr>
        <w:snapToGrid w:val="0"/>
        <w:spacing w:beforeLines="50" w:before="120" w:line="264" w:lineRule="auto"/>
        <w:jc w:val="both"/>
        <w:rPr>
          <w:rFonts w:ascii="Times New Roman" w:eastAsia="標楷體" w:hAnsi="Times New Roman" w:cs="Times New Roman"/>
          <w:bCs/>
          <w:snapToGrid w:val="0"/>
          <w:kern w:val="0"/>
          <w:sz w:val="26"/>
          <w:szCs w:val="26"/>
        </w:rPr>
      </w:pPr>
    </w:p>
    <w:p w14:paraId="6FF39764" w14:textId="77777777" w:rsidR="00E83831" w:rsidRDefault="00E83831" w:rsidP="009F37C3">
      <w:pPr>
        <w:snapToGrid w:val="0"/>
        <w:spacing w:beforeLines="50" w:before="120" w:line="264" w:lineRule="auto"/>
        <w:jc w:val="both"/>
        <w:rPr>
          <w:rFonts w:ascii="Times New Roman" w:eastAsia="標楷體" w:hAnsi="Times New Roman" w:cs="Times New Roman"/>
          <w:bCs/>
          <w:snapToGrid w:val="0"/>
          <w:kern w:val="0"/>
          <w:sz w:val="26"/>
          <w:szCs w:val="26"/>
        </w:rPr>
      </w:pPr>
    </w:p>
    <w:p w14:paraId="7BAABB07" w14:textId="186C5646" w:rsidR="008F2358" w:rsidRPr="008F2358" w:rsidRDefault="008F2358" w:rsidP="00837396">
      <w:pPr>
        <w:pStyle w:val="ab"/>
        <w:numPr>
          <w:ilvl w:val="1"/>
          <w:numId w:val="29"/>
        </w:numPr>
        <w:overflowPunct w:val="0"/>
        <w:snapToGrid w:val="0"/>
        <w:spacing w:beforeLines="50" w:before="120" w:line="264" w:lineRule="auto"/>
        <w:ind w:leftChars="0" w:left="567" w:hanging="567"/>
        <w:outlineLvl w:val="1"/>
        <w:rPr>
          <w:rFonts w:ascii="Times New Roman" w:eastAsia="標楷體" w:hAnsi="Times New Roman" w:cs="Times New Roman"/>
          <w:b/>
          <w:bCs/>
          <w:snapToGrid w:val="0"/>
          <w:kern w:val="0"/>
          <w:sz w:val="26"/>
          <w:szCs w:val="26"/>
        </w:rPr>
      </w:pPr>
      <w:bookmarkStart w:id="128" w:name="_Toc188281389"/>
      <w:r w:rsidRPr="008F2358">
        <w:rPr>
          <w:rFonts w:ascii="Times New Roman" w:eastAsia="標楷體" w:hAnsi="Times New Roman" w:cs="Times New Roman" w:hint="eastAsia"/>
          <w:b/>
          <w:bCs/>
          <w:snapToGrid w:val="0"/>
          <w:kern w:val="0"/>
          <w:sz w:val="26"/>
          <w:szCs w:val="26"/>
        </w:rPr>
        <w:lastRenderedPageBreak/>
        <w:t>周真玲醫師</w:t>
      </w:r>
      <w:r w:rsidR="00D7261A">
        <w:rPr>
          <w:rFonts w:ascii="Times New Roman" w:eastAsia="標楷體" w:hAnsi="Times New Roman" w:cs="Times New Roman" w:hint="eastAsia"/>
          <w:b/>
          <w:bCs/>
          <w:snapToGrid w:val="0"/>
          <w:kern w:val="0"/>
          <w:sz w:val="26"/>
          <w:szCs w:val="26"/>
        </w:rPr>
        <w:t>（</w:t>
      </w:r>
      <w:r w:rsidR="009E7AFB">
        <w:rPr>
          <w:rFonts w:ascii="Times New Roman" w:eastAsia="標楷體" w:hAnsi="Times New Roman" w:cs="Times New Roman" w:hint="eastAsia"/>
          <w:b/>
          <w:bCs/>
          <w:snapToGrid w:val="0"/>
          <w:kern w:val="0"/>
          <w:sz w:val="26"/>
          <w:szCs w:val="26"/>
        </w:rPr>
        <w:t>東山家庭醫學科診所</w:t>
      </w:r>
      <w:r w:rsidR="00D7261A">
        <w:rPr>
          <w:rFonts w:ascii="Times New Roman" w:eastAsia="標楷體" w:hAnsi="Times New Roman" w:cs="Times New Roman" w:hint="eastAsia"/>
          <w:b/>
          <w:bCs/>
          <w:snapToGrid w:val="0"/>
          <w:kern w:val="0"/>
          <w:sz w:val="26"/>
          <w:szCs w:val="26"/>
        </w:rPr>
        <w:t>）</w:t>
      </w:r>
      <w:bookmarkEnd w:id="128"/>
    </w:p>
    <w:p w14:paraId="0A7E0EF2" w14:textId="45CEB5BE" w:rsidR="008F2358" w:rsidRPr="008F2358" w:rsidRDefault="009E7AFB" w:rsidP="008F2358">
      <w:pPr>
        <w:snapToGrid w:val="0"/>
        <w:spacing w:beforeLines="50" w:before="120" w:line="264" w:lineRule="auto"/>
        <w:jc w:val="both"/>
        <w:rPr>
          <w:rFonts w:ascii="Times New Roman" w:eastAsia="標楷體" w:hAnsi="Times New Roman" w:cs="Times New Roman"/>
          <w:b/>
          <w:bCs/>
          <w:snapToGrid w:val="0"/>
          <w:kern w:val="0"/>
          <w:sz w:val="26"/>
          <w:szCs w:val="26"/>
        </w:rPr>
      </w:pPr>
      <w:r>
        <w:rPr>
          <w:rFonts w:ascii="Times New Roman" w:eastAsia="標楷體" w:hAnsi="Times New Roman" w:cs="Times New Roman" w:hint="eastAsia"/>
          <w:b/>
          <w:bCs/>
          <w:snapToGrid w:val="0"/>
          <w:kern w:val="0"/>
          <w:sz w:val="26"/>
          <w:szCs w:val="26"/>
        </w:rPr>
        <w:t>主題</w:t>
      </w:r>
      <w:r w:rsidR="008F2358" w:rsidRPr="008F2358">
        <w:rPr>
          <w:rFonts w:ascii="Times New Roman" w:eastAsia="標楷體" w:hAnsi="Times New Roman" w:cs="Times New Roman" w:hint="eastAsia"/>
          <w:b/>
          <w:bCs/>
          <w:snapToGrid w:val="0"/>
          <w:kern w:val="0"/>
          <w:sz w:val="26"/>
          <w:szCs w:val="26"/>
        </w:rPr>
        <w:t>：</w:t>
      </w:r>
      <w:r w:rsidR="008F2358" w:rsidRPr="008F2358">
        <w:rPr>
          <w:rFonts w:ascii="Times New Roman" w:eastAsia="標楷體" w:hAnsi="Times New Roman" w:cs="Times New Roman" w:hint="eastAsia"/>
          <w:b/>
          <w:bCs/>
          <w:snapToGrid w:val="0"/>
          <w:kern w:val="0"/>
          <w:sz w:val="26"/>
          <w:szCs w:val="26"/>
          <w:u w:val="single"/>
        </w:rPr>
        <w:t>診所的醫師如何做居家醫療</w:t>
      </w:r>
      <w:r w:rsidR="008F2358" w:rsidRPr="008F2358">
        <w:rPr>
          <w:rFonts w:ascii="Times New Roman" w:eastAsia="標楷體" w:hAnsi="Times New Roman" w:cs="Times New Roman" w:hint="eastAsia"/>
          <w:b/>
          <w:bCs/>
          <w:snapToGrid w:val="0"/>
          <w:kern w:val="0"/>
          <w:sz w:val="26"/>
          <w:szCs w:val="26"/>
        </w:rPr>
        <w:t xml:space="preserve"> </w:t>
      </w:r>
    </w:p>
    <w:p w14:paraId="127F7AF7" w14:textId="2ED5D051" w:rsidR="008F2358" w:rsidRPr="00981C77" w:rsidRDefault="008F2358" w:rsidP="00580878">
      <w:pPr>
        <w:pStyle w:val="ab"/>
        <w:numPr>
          <w:ilvl w:val="0"/>
          <w:numId w:val="105"/>
        </w:numPr>
        <w:snapToGrid w:val="0"/>
        <w:spacing w:beforeLines="50" w:before="120" w:line="264" w:lineRule="auto"/>
        <w:ind w:leftChars="0" w:left="426" w:firstLine="0"/>
        <w:jc w:val="both"/>
        <w:rPr>
          <w:rFonts w:ascii="Times New Roman" w:eastAsia="標楷體" w:hAnsi="Times New Roman" w:cs="Times New Roman"/>
          <w:bCs/>
          <w:snapToGrid w:val="0"/>
          <w:kern w:val="0"/>
          <w:sz w:val="26"/>
          <w:szCs w:val="26"/>
        </w:rPr>
      </w:pPr>
      <w:r w:rsidRPr="00981C77">
        <w:rPr>
          <w:rFonts w:ascii="Times New Roman" w:eastAsia="標楷體" w:hAnsi="Times New Roman" w:cs="Times New Roman" w:hint="eastAsia"/>
          <w:bCs/>
          <w:snapToGrid w:val="0"/>
          <w:kern w:val="0"/>
          <w:sz w:val="26"/>
          <w:szCs w:val="26"/>
        </w:rPr>
        <w:t>緣起</w:t>
      </w:r>
    </w:p>
    <w:p w14:paraId="020C2DEA" w14:textId="496F90E8"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從我開始做居家醫療至今約有</w:t>
      </w:r>
      <w:r w:rsidRPr="008F2358">
        <w:rPr>
          <w:rFonts w:ascii="Times New Roman" w:eastAsia="標楷體" w:hAnsi="Times New Roman" w:cs="Times New Roman" w:hint="eastAsia"/>
          <w:bCs/>
          <w:snapToGrid w:val="0"/>
          <w:kern w:val="0"/>
          <w:sz w:val="26"/>
          <w:szCs w:val="26"/>
        </w:rPr>
        <w:t>10</w:t>
      </w:r>
      <w:r w:rsidRPr="008F2358">
        <w:rPr>
          <w:rFonts w:ascii="Times New Roman" w:eastAsia="標楷體" w:hAnsi="Times New Roman" w:cs="Times New Roman" w:hint="eastAsia"/>
          <w:bCs/>
          <w:snapToGrid w:val="0"/>
          <w:kern w:val="0"/>
          <w:sz w:val="26"/>
          <w:szCs w:val="26"/>
        </w:rPr>
        <w:t>個年頭了，當初也是抱著試</w:t>
      </w:r>
      <w:r w:rsidR="0075580D">
        <w:rPr>
          <w:rFonts w:ascii="Times New Roman" w:eastAsia="標楷體" w:hAnsi="Times New Roman" w:cs="Times New Roman" w:hint="eastAsia"/>
          <w:bCs/>
          <w:snapToGrid w:val="0"/>
          <w:kern w:val="0"/>
          <w:sz w:val="26"/>
          <w:szCs w:val="26"/>
        </w:rPr>
        <w:t>試</w:t>
      </w:r>
      <w:r w:rsidRPr="008F2358">
        <w:rPr>
          <w:rFonts w:ascii="Times New Roman" w:eastAsia="標楷體" w:hAnsi="Times New Roman" w:cs="Times New Roman" w:hint="eastAsia"/>
          <w:bCs/>
          <w:snapToGrid w:val="0"/>
          <w:kern w:val="0"/>
          <w:sz w:val="26"/>
          <w:szCs w:val="26"/>
        </w:rPr>
        <w:t>看的心裡開始的，這幾年下來接</w:t>
      </w:r>
      <w:r w:rsidR="0075580D">
        <w:rPr>
          <w:rFonts w:ascii="Times New Roman" w:eastAsia="標楷體" w:hAnsi="Times New Roman" w:cs="Times New Roman" w:hint="eastAsia"/>
          <w:bCs/>
          <w:snapToGrid w:val="0"/>
          <w:kern w:val="0"/>
          <w:sz w:val="26"/>
          <w:szCs w:val="26"/>
        </w:rPr>
        <w:t>許</w:t>
      </w:r>
      <w:r w:rsidRPr="008F2358">
        <w:rPr>
          <w:rFonts w:ascii="Times New Roman" w:eastAsia="標楷體" w:hAnsi="Times New Roman" w:cs="Times New Roman" w:hint="eastAsia"/>
          <w:bCs/>
          <w:snapToGrid w:val="0"/>
          <w:kern w:val="0"/>
          <w:sz w:val="26"/>
          <w:szCs w:val="26"/>
        </w:rPr>
        <w:t>多案家，也送走許多案家，在我手上開出的死亡證明書，應該也不少於</w:t>
      </w:r>
      <w:r w:rsidRPr="008F2358">
        <w:rPr>
          <w:rFonts w:ascii="Times New Roman" w:eastAsia="標楷體" w:hAnsi="Times New Roman" w:cs="Times New Roman" w:hint="eastAsia"/>
          <w:bCs/>
          <w:snapToGrid w:val="0"/>
          <w:kern w:val="0"/>
          <w:sz w:val="26"/>
          <w:szCs w:val="26"/>
        </w:rPr>
        <w:t>100</w:t>
      </w:r>
      <w:r w:rsidRPr="008F2358">
        <w:rPr>
          <w:rFonts w:ascii="Times New Roman" w:eastAsia="標楷體" w:hAnsi="Times New Roman" w:cs="Times New Roman" w:hint="eastAsia"/>
          <w:bCs/>
          <w:snapToGrid w:val="0"/>
          <w:kern w:val="0"/>
          <w:sz w:val="26"/>
          <w:szCs w:val="26"/>
        </w:rPr>
        <w:t>份的。猶記得第一個</w:t>
      </w:r>
      <w:r w:rsidRPr="008F2358">
        <w:rPr>
          <w:rFonts w:ascii="Times New Roman" w:eastAsia="標楷體" w:hAnsi="Times New Roman" w:cs="Times New Roman" w:hint="eastAsia"/>
          <w:bCs/>
          <w:snapToGrid w:val="0"/>
          <w:kern w:val="0"/>
          <w:sz w:val="26"/>
          <w:szCs w:val="26"/>
        </w:rPr>
        <w:t xml:space="preserve">case </w:t>
      </w:r>
      <w:r w:rsidRPr="008F2358">
        <w:rPr>
          <w:rFonts w:ascii="Times New Roman" w:eastAsia="標楷體" w:hAnsi="Times New Roman" w:cs="Times New Roman" w:hint="eastAsia"/>
          <w:bCs/>
          <w:snapToGrid w:val="0"/>
          <w:kern w:val="0"/>
          <w:sz w:val="26"/>
          <w:szCs w:val="26"/>
        </w:rPr>
        <w:t>是一位中風沒有意識的阿嬤，家屬為什沒有送急診也是因為我說</w:t>
      </w:r>
      <w:r w:rsidRPr="008F2358">
        <w:rPr>
          <w:rFonts w:ascii="Times New Roman" w:eastAsia="標楷體" w:hAnsi="Times New Roman" w:cs="Times New Roman" w:hint="eastAsia"/>
          <w:bCs/>
          <w:snapToGrid w:val="0"/>
          <w:kern w:val="0"/>
          <w:sz w:val="26"/>
          <w:szCs w:val="26"/>
        </w:rPr>
        <w:t xml:space="preserve">90 </w:t>
      </w:r>
      <w:r w:rsidRPr="008F2358">
        <w:rPr>
          <w:rFonts w:ascii="Times New Roman" w:eastAsia="標楷體" w:hAnsi="Times New Roman" w:cs="Times New Roman" w:hint="eastAsia"/>
          <w:bCs/>
          <w:snapToGrid w:val="0"/>
          <w:kern w:val="0"/>
          <w:sz w:val="26"/>
          <w:szCs w:val="26"/>
        </w:rPr>
        <w:t>多歲了，意識昏迷，肢體全攤，救回來也終日臥床吧，家屬關心的是，我可以讓阿嬤不要再折磨，安詳的離去嗎？這不就是我們居家醫療精神嗎。</w:t>
      </w:r>
      <w:r w:rsidRPr="008F2358">
        <w:rPr>
          <w:rFonts w:ascii="Times New Roman" w:eastAsia="標楷體" w:hAnsi="Times New Roman" w:cs="Times New Roman" w:hint="eastAsia"/>
          <w:bCs/>
          <w:snapToGrid w:val="0"/>
          <w:kern w:val="0"/>
          <w:sz w:val="26"/>
          <w:szCs w:val="26"/>
        </w:rPr>
        <w:t xml:space="preserve">2 </w:t>
      </w:r>
      <w:r w:rsidRPr="008F2358">
        <w:rPr>
          <w:rFonts w:ascii="Times New Roman" w:eastAsia="標楷體" w:hAnsi="Times New Roman" w:cs="Times New Roman" w:hint="eastAsia"/>
          <w:bCs/>
          <w:snapToGrid w:val="0"/>
          <w:kern w:val="0"/>
          <w:sz w:val="26"/>
          <w:szCs w:val="26"/>
        </w:rPr>
        <w:t>年時間照顧下來，其間狀況好好壞</w:t>
      </w:r>
      <w:r w:rsidR="0075580D">
        <w:rPr>
          <w:rFonts w:ascii="Times New Roman" w:eastAsia="標楷體" w:hAnsi="Times New Roman" w:cs="Times New Roman" w:hint="eastAsia"/>
          <w:bCs/>
          <w:snapToGrid w:val="0"/>
          <w:kern w:val="0"/>
          <w:sz w:val="26"/>
          <w:szCs w:val="26"/>
        </w:rPr>
        <w:t>壞</w:t>
      </w:r>
      <w:r w:rsidRPr="008F2358">
        <w:rPr>
          <w:rFonts w:ascii="Times New Roman" w:eastAsia="標楷體" w:hAnsi="Times New Roman" w:cs="Times New Roman" w:hint="eastAsia"/>
          <w:bCs/>
          <w:snapToGrid w:val="0"/>
          <w:kern w:val="0"/>
          <w:sz w:val="26"/>
          <w:szCs w:val="26"/>
        </w:rPr>
        <w:t>，我也碰到很難處理的皮膚問題，無端起水泡，也碰到心律不整的問題，有時心跳到</w:t>
      </w:r>
      <w:r w:rsidRPr="008F2358">
        <w:rPr>
          <w:rFonts w:ascii="Times New Roman" w:eastAsia="標楷體" w:hAnsi="Times New Roman" w:cs="Times New Roman" w:hint="eastAsia"/>
          <w:bCs/>
          <w:snapToGrid w:val="0"/>
          <w:kern w:val="0"/>
          <w:sz w:val="26"/>
          <w:szCs w:val="26"/>
        </w:rPr>
        <w:t>140</w:t>
      </w:r>
      <w:r w:rsidRPr="008F2358">
        <w:rPr>
          <w:rFonts w:ascii="Times New Roman" w:eastAsia="標楷體" w:hAnsi="Times New Roman" w:cs="Times New Roman" w:hint="eastAsia"/>
          <w:bCs/>
          <w:snapToGrid w:val="0"/>
          <w:kern w:val="0"/>
          <w:sz w:val="26"/>
          <w:szCs w:val="26"/>
        </w:rPr>
        <w:t>下，有時又跳到</w:t>
      </w:r>
      <w:r w:rsidRPr="008F2358">
        <w:rPr>
          <w:rFonts w:ascii="Times New Roman" w:eastAsia="標楷體" w:hAnsi="Times New Roman" w:cs="Times New Roman" w:hint="eastAsia"/>
          <w:bCs/>
          <w:snapToGrid w:val="0"/>
          <w:kern w:val="0"/>
          <w:sz w:val="26"/>
          <w:szCs w:val="26"/>
        </w:rPr>
        <w:t>50</w:t>
      </w:r>
      <w:r w:rsidRPr="008F2358">
        <w:rPr>
          <w:rFonts w:ascii="Times New Roman" w:eastAsia="標楷體" w:hAnsi="Times New Roman" w:cs="Times New Roman" w:hint="eastAsia"/>
          <w:bCs/>
          <w:snapToGrid w:val="0"/>
          <w:kern w:val="0"/>
          <w:sz w:val="26"/>
          <w:szCs w:val="26"/>
        </w:rPr>
        <w:t>下左右，最難的是夜裡吵鬧不睡覺，白天呼呼大大睡，精神狀況不穩定，會罵人、打人等等，我沒有先進的儀器檢驗，最好的只有血壓、血氧、抽血的簡單監控，面對這一堆棘手的問題，我只有一件一件的去請教其他的專科醫師，試圖給阿嬤一個比較好的方式治療，減少阿嬤的痛苦，也給照顧者方便，讓阿嬤可以有尊嚴的走完這人生的最後一段，讓她們一家可以陪伴阿嬤到最後。最後在我手上接過死亡證明書，家屬向我道謝，功德圓滿。因此開啟了我做居家醫療的使命感。</w:t>
      </w:r>
    </w:p>
    <w:p w14:paraId="3F3465E5" w14:textId="458F9315" w:rsidR="008F2358" w:rsidRPr="008F2358" w:rsidRDefault="008F2358" w:rsidP="008F2358">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古早時老人家，不是都是壽終正寢，正如訃聞上寫的，「某某夫人於ＸＸ時含笑歸天，不肖子孫隨侍在側．．．．」，曾何幾時因為醫療的發達、設備的進步、醫療的方便性進步了，老人家不再是在家中死亡，而是在醫院、加護病房無助地走完最後一哩路，陪伴他們的是冰冷的儀器，不認識的醫護人員，不肖子孫只是被通知的份上，當家屬接到噩耗的那一刻，匆匆的趕來醫院，想交代的事沒交代，想說的是來不及說，就這樣默默的離去，何等的不堪啊，生老病死本是人間常事，不能好好道別、回憶、說愛是多麽遺憾的一件事啊。當有居家醫療、安寧治療的介入，家屬與病患不再對死亡恐懼，對後事不再避而不談，因愛而放手，很從容的探討、計畫、執行。道愛、道謝、道歉、道別，完整的走完四道人生。</w:t>
      </w:r>
    </w:p>
    <w:p w14:paraId="3B7DFC27" w14:textId="77777777" w:rsidR="00FB58FB" w:rsidRPr="00981C77" w:rsidRDefault="00FB58FB" w:rsidP="00580878">
      <w:pPr>
        <w:pStyle w:val="ab"/>
        <w:numPr>
          <w:ilvl w:val="0"/>
          <w:numId w:val="105"/>
        </w:numPr>
        <w:snapToGrid w:val="0"/>
        <w:spacing w:beforeLines="50" w:before="120" w:line="264" w:lineRule="auto"/>
        <w:ind w:leftChars="0" w:left="426" w:firstLine="0"/>
        <w:jc w:val="both"/>
        <w:rPr>
          <w:rFonts w:ascii="Times New Roman" w:eastAsia="標楷體" w:hAnsi="Times New Roman" w:cs="Times New Roman"/>
          <w:bCs/>
          <w:snapToGrid w:val="0"/>
          <w:kern w:val="0"/>
          <w:sz w:val="26"/>
          <w:szCs w:val="26"/>
        </w:rPr>
      </w:pPr>
      <w:r w:rsidRPr="00981C77">
        <w:rPr>
          <w:rFonts w:ascii="Times New Roman" w:eastAsia="標楷體" w:hAnsi="Times New Roman" w:cs="Times New Roman" w:hint="eastAsia"/>
          <w:bCs/>
          <w:snapToGrid w:val="0"/>
          <w:kern w:val="0"/>
          <w:sz w:val="26"/>
          <w:szCs w:val="26"/>
        </w:rPr>
        <w:t>給投入居家醫療的醫師建議</w:t>
      </w:r>
    </w:p>
    <w:p w14:paraId="21F6F6BB" w14:textId="50E0C820" w:rsidR="008F2358" w:rsidRPr="008F2358" w:rsidRDefault="008F2358" w:rsidP="008F2358">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而近年來從事居家醫療的醫師還是比較偏向年紀大的醫師，可能跟我們的醫學教育有關，因為這一方面以前在學校並沒有相關課程，而老醫師憑藉著一些經驗，比較容易上手，當然這也牽涉到醫療給付的問題。以下幾點是我的觀察，醫師若要做居家醫療真的要具備某一些條件</w:t>
      </w:r>
      <w:r w:rsidR="00FB58FB">
        <w:rPr>
          <w:rFonts w:ascii="Times New Roman" w:eastAsia="標楷體" w:hAnsi="Times New Roman" w:cs="Times New Roman" w:hint="eastAsia"/>
          <w:bCs/>
          <w:snapToGrid w:val="0"/>
          <w:kern w:val="0"/>
          <w:sz w:val="26"/>
          <w:szCs w:val="26"/>
        </w:rPr>
        <w:t>：</w:t>
      </w:r>
      <w:r w:rsidRPr="008F2358">
        <w:rPr>
          <w:rFonts w:ascii="Times New Roman" w:eastAsia="標楷體" w:hAnsi="Times New Roman" w:cs="Times New Roman" w:hint="eastAsia"/>
          <w:bCs/>
          <w:snapToGrid w:val="0"/>
          <w:kern w:val="0"/>
          <w:sz w:val="26"/>
          <w:szCs w:val="26"/>
        </w:rPr>
        <w:t xml:space="preserve"> </w:t>
      </w:r>
    </w:p>
    <w:p w14:paraId="1A643169" w14:textId="5816E221" w:rsidR="008F2358" w:rsidRPr="00FB58FB" w:rsidRDefault="008F2358" w:rsidP="00580878">
      <w:pPr>
        <w:pStyle w:val="ab"/>
        <w:numPr>
          <w:ilvl w:val="0"/>
          <w:numId w:val="106"/>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FB58FB">
        <w:rPr>
          <w:rFonts w:ascii="Times New Roman" w:eastAsia="標楷體" w:hAnsi="Times New Roman" w:cs="Times New Roman" w:hint="eastAsia"/>
          <w:bCs/>
          <w:snapToGrid w:val="0"/>
          <w:kern w:val="0"/>
          <w:sz w:val="26"/>
          <w:szCs w:val="26"/>
        </w:rPr>
        <w:t>開車技術精良、會認路、會找停車位、吃罰單</w:t>
      </w:r>
    </w:p>
    <w:p w14:paraId="10C85BF2" w14:textId="2F8660D8"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病人住的地方偏遠，首次訪視，要</w:t>
      </w:r>
      <w:r w:rsidR="00A54B4A">
        <w:rPr>
          <w:rFonts w:ascii="Times New Roman" w:eastAsia="標楷體" w:hAnsi="Times New Roman" w:cs="Times New Roman" w:hint="eastAsia"/>
          <w:bCs/>
          <w:snapToGrid w:val="0"/>
          <w:kern w:val="0"/>
          <w:sz w:val="26"/>
          <w:szCs w:val="26"/>
        </w:rPr>
        <w:t>g</w:t>
      </w:r>
      <w:r w:rsidR="00A54B4A">
        <w:rPr>
          <w:rFonts w:ascii="Times New Roman" w:eastAsia="標楷體" w:hAnsi="Times New Roman" w:cs="Times New Roman"/>
          <w:bCs/>
          <w:snapToGrid w:val="0"/>
          <w:kern w:val="0"/>
          <w:sz w:val="26"/>
          <w:szCs w:val="26"/>
        </w:rPr>
        <w:t>oogle</w:t>
      </w:r>
      <w:r w:rsidRPr="008F2358">
        <w:rPr>
          <w:rFonts w:ascii="Times New Roman" w:eastAsia="標楷體" w:hAnsi="Times New Roman" w:cs="Times New Roman" w:hint="eastAsia"/>
          <w:bCs/>
          <w:snapToGrid w:val="0"/>
          <w:kern w:val="0"/>
          <w:sz w:val="26"/>
          <w:szCs w:val="26"/>
        </w:rPr>
        <w:t>導航，</w:t>
      </w:r>
      <w:r w:rsidRPr="008F2358">
        <w:rPr>
          <w:rFonts w:ascii="Times New Roman" w:eastAsia="標楷體" w:hAnsi="Times New Roman" w:cs="Times New Roman" w:hint="eastAsia"/>
          <w:bCs/>
          <w:snapToGrid w:val="0"/>
          <w:kern w:val="0"/>
          <w:sz w:val="26"/>
          <w:szCs w:val="26"/>
        </w:rPr>
        <w:t xml:space="preserve"> </w:t>
      </w:r>
      <w:r w:rsidRPr="008F2358">
        <w:rPr>
          <w:rFonts w:ascii="Times New Roman" w:eastAsia="標楷體" w:hAnsi="Times New Roman" w:cs="Times New Roman" w:hint="eastAsia"/>
          <w:bCs/>
          <w:snapToGrid w:val="0"/>
          <w:kern w:val="0"/>
          <w:sz w:val="26"/>
          <w:szCs w:val="26"/>
        </w:rPr>
        <w:t>要靠</w:t>
      </w:r>
      <w:r w:rsidRPr="008F2358">
        <w:rPr>
          <w:rFonts w:ascii="Times New Roman" w:eastAsia="標楷體" w:hAnsi="Times New Roman" w:cs="Times New Roman" w:hint="eastAsia"/>
          <w:bCs/>
          <w:snapToGrid w:val="0"/>
          <w:kern w:val="0"/>
          <w:sz w:val="26"/>
          <w:szCs w:val="26"/>
        </w:rPr>
        <w:t>GPS</w:t>
      </w:r>
      <w:r w:rsidRPr="008F2358">
        <w:rPr>
          <w:rFonts w:ascii="Times New Roman" w:eastAsia="標楷體" w:hAnsi="Times New Roman" w:cs="Times New Roman" w:hint="eastAsia"/>
          <w:bCs/>
          <w:snapToGrid w:val="0"/>
          <w:kern w:val="0"/>
          <w:sz w:val="26"/>
          <w:szCs w:val="26"/>
        </w:rPr>
        <w:t>導航帶領才能到達病人家，有用過</w:t>
      </w:r>
      <w:r w:rsidRPr="008F2358">
        <w:rPr>
          <w:rFonts w:ascii="Times New Roman" w:eastAsia="標楷體" w:hAnsi="Times New Roman" w:cs="Times New Roman" w:hint="eastAsia"/>
          <w:bCs/>
          <w:snapToGrid w:val="0"/>
          <w:kern w:val="0"/>
          <w:sz w:val="26"/>
          <w:szCs w:val="26"/>
        </w:rPr>
        <w:t xml:space="preserve">google </w:t>
      </w:r>
      <w:r w:rsidRPr="008F2358">
        <w:rPr>
          <w:rFonts w:ascii="Times New Roman" w:eastAsia="標楷體" w:hAnsi="Times New Roman" w:cs="Times New Roman" w:hint="eastAsia"/>
          <w:bCs/>
          <w:snapToGrid w:val="0"/>
          <w:kern w:val="0"/>
          <w:sz w:val="26"/>
          <w:szCs w:val="26"/>
        </w:rPr>
        <w:t>導航的都知道，在市區可能沒有問題，到了山區那真是鬼打牆，整個山頭繞過來繞過去，常常開到沒路了，還要想辦法調頭，天氣不好</w:t>
      </w:r>
      <w:r w:rsidRPr="008F2358">
        <w:rPr>
          <w:rFonts w:ascii="Times New Roman" w:eastAsia="標楷體" w:hAnsi="Times New Roman" w:cs="Times New Roman" w:hint="eastAsia"/>
          <w:bCs/>
          <w:snapToGrid w:val="0"/>
          <w:kern w:val="0"/>
          <w:sz w:val="26"/>
          <w:szCs w:val="26"/>
        </w:rPr>
        <w:lastRenderedPageBreak/>
        <w:t>時，輪胎陷入泥濘中，懸崖邊車子沒有掉下去，那真是最好的了。一路還找不到只好跟家屬打電話，或一邊問路人〈難得出現的路人〉，碰到好心家屬也會騎摩托車出來帶，才解決了我們的困境，碰到獨居老人、沒有家屬在的病家，老人家都說過一個橋、看到一顆大樹，「舵彎</w:t>
      </w:r>
      <w:r w:rsidR="0075580D">
        <w:rPr>
          <w:rFonts w:ascii="Times New Roman" w:eastAsia="標楷體" w:hAnsi="Times New Roman" w:cs="Times New Roman" w:hint="eastAsia"/>
          <w:bCs/>
          <w:snapToGrid w:val="0"/>
          <w:kern w:val="0"/>
          <w:sz w:val="26"/>
          <w:szCs w:val="26"/>
        </w:rPr>
        <w:t>（左轉）</w:t>
      </w:r>
      <w:r w:rsidRPr="008F2358">
        <w:rPr>
          <w:rFonts w:ascii="Times New Roman" w:eastAsia="標楷體" w:hAnsi="Times New Roman" w:cs="Times New Roman" w:hint="eastAsia"/>
          <w:bCs/>
          <w:snapToGrid w:val="0"/>
          <w:kern w:val="0"/>
          <w:sz w:val="26"/>
          <w:szCs w:val="26"/>
        </w:rPr>
        <w:t>」再直直開進來就是了，殊不知這沿路有多少橋、多少顆大樹，常常耗時、費神，也曾經無功而返，只得請小姐先騎摩托車去探路，確認地點，車子是開的進去的，安排另次的診察、訪視。</w:t>
      </w:r>
    </w:p>
    <w:p w14:paraId="717BFB5F" w14:textId="7777777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在市區的住址就好找多了，但是找停車位又是一大困難，我們出門的「裝備」不少，車子規規矩矩的停放停車格，常常又要走一大段路到病家，不僅考驗體力、腳力，也費時，常常無奈下都是違規停車，碰到正義達人被檢舉，吃罰單就乖乖去繳吧。</w:t>
      </w:r>
    </w:p>
    <w:p w14:paraId="671A9789" w14:textId="64BEB684" w:rsidR="008F2358" w:rsidRPr="008F2358" w:rsidRDefault="008F2358" w:rsidP="00580878">
      <w:pPr>
        <w:pStyle w:val="ab"/>
        <w:numPr>
          <w:ilvl w:val="0"/>
          <w:numId w:val="106"/>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體力要好、耐熱、耐寒、耐雨</w:t>
      </w:r>
      <w:r w:rsidRPr="008F2358">
        <w:rPr>
          <w:rFonts w:ascii="Times New Roman" w:eastAsia="標楷體" w:hAnsi="Times New Roman" w:cs="Times New Roman" w:hint="eastAsia"/>
          <w:bCs/>
          <w:snapToGrid w:val="0"/>
          <w:kern w:val="0"/>
          <w:sz w:val="26"/>
          <w:szCs w:val="26"/>
        </w:rPr>
        <w:t xml:space="preserve"> </w:t>
      </w:r>
    </w:p>
    <w:p w14:paraId="02344D9F" w14:textId="7777777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到病患家有時那種老舊</w:t>
      </w:r>
      <w:r w:rsidRPr="008F2358">
        <w:rPr>
          <w:rFonts w:ascii="Times New Roman" w:eastAsia="標楷體" w:hAnsi="Times New Roman" w:cs="Times New Roman" w:hint="eastAsia"/>
          <w:bCs/>
          <w:snapToGrid w:val="0"/>
          <w:kern w:val="0"/>
          <w:sz w:val="26"/>
          <w:szCs w:val="26"/>
        </w:rPr>
        <w:t>6</w:t>
      </w:r>
      <w:r w:rsidRPr="008F2358">
        <w:rPr>
          <w:rFonts w:ascii="Times New Roman" w:eastAsia="標楷體" w:hAnsi="Times New Roman" w:cs="Times New Roman" w:hint="eastAsia"/>
          <w:bCs/>
          <w:snapToGrid w:val="0"/>
          <w:kern w:val="0"/>
          <w:sz w:val="26"/>
          <w:szCs w:val="26"/>
        </w:rPr>
        <w:t>層樓公寓，沒有電梯</w:t>
      </w:r>
      <w:r w:rsidRPr="008F2358">
        <w:rPr>
          <w:rFonts w:ascii="Times New Roman" w:eastAsia="標楷體" w:hAnsi="Times New Roman" w:cs="Times New Roman" w:hint="eastAsia"/>
          <w:bCs/>
          <w:snapToGrid w:val="0"/>
          <w:kern w:val="0"/>
          <w:sz w:val="26"/>
          <w:szCs w:val="26"/>
        </w:rPr>
        <w:t xml:space="preserve"> </w:t>
      </w:r>
      <w:r w:rsidRPr="008F2358">
        <w:rPr>
          <w:rFonts w:ascii="Times New Roman" w:eastAsia="標楷體" w:hAnsi="Times New Roman" w:cs="Times New Roman" w:hint="eastAsia"/>
          <w:bCs/>
          <w:snapToGrid w:val="0"/>
          <w:kern w:val="0"/>
          <w:sz w:val="26"/>
          <w:szCs w:val="26"/>
        </w:rPr>
        <w:t>，或是大樓碰到電梯壞了、電梯維修，那就有得瞧了，通常我背電腦還算輕，我們的小姐要背很重的「ㄍㄟ斯」，爬到病家的樓層早就氣喘如牛了，所以平日要上健身房，要重訓、要鍊心肺，否則我包你做兩個星期就打退堂鼓了。</w:t>
      </w:r>
    </w:p>
    <w:p w14:paraId="2B9280FD" w14:textId="7777777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 xml:space="preserve"> </w:t>
      </w:r>
      <w:r w:rsidRPr="008F2358">
        <w:rPr>
          <w:rFonts w:ascii="Times New Roman" w:eastAsia="標楷體" w:hAnsi="Times New Roman" w:cs="Times New Roman" w:hint="eastAsia"/>
          <w:bCs/>
          <w:snapToGrid w:val="0"/>
          <w:kern w:val="0"/>
          <w:sz w:val="26"/>
          <w:szCs w:val="26"/>
        </w:rPr>
        <w:t>另外下雨天要打傘，兩隻手、背上裝備，這還要預防傘開花，腳上早就濕漉漉的，到了病人家還要脫鞋，真的是狼狽不堪。夏天汗流浹背，只有在車上可以吹冷氣，一進到病家如火爐般的溫度，奇怪的老人家都很耐熱，還是省電忍耐，對於在診所習慣冷氣的我們，那真是冰火五重天的考驗，汗滴如雨下、濕透衣裳宛如泡三溫暖般，還要面帶笑容，執行我們的醫療工作。</w:t>
      </w:r>
    </w:p>
    <w:p w14:paraId="61CB7FAD" w14:textId="497F69CF" w:rsidR="008F2358" w:rsidRPr="008F2358" w:rsidRDefault="008F2358" w:rsidP="00580878">
      <w:pPr>
        <w:pStyle w:val="ab"/>
        <w:numPr>
          <w:ilvl w:val="0"/>
          <w:numId w:val="106"/>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不害羞、社交能力強</w:t>
      </w:r>
      <w:r w:rsidRPr="008F2358">
        <w:rPr>
          <w:rFonts w:ascii="Times New Roman" w:eastAsia="標楷體" w:hAnsi="Times New Roman" w:cs="Times New Roman" w:hint="eastAsia"/>
          <w:bCs/>
          <w:snapToGrid w:val="0"/>
          <w:kern w:val="0"/>
          <w:sz w:val="26"/>
          <w:szCs w:val="26"/>
        </w:rPr>
        <w:t xml:space="preserve"> </w:t>
      </w:r>
      <w:r w:rsidRPr="008F2358">
        <w:rPr>
          <w:rFonts w:ascii="Times New Roman" w:eastAsia="標楷體" w:hAnsi="Times New Roman" w:cs="Times New Roman" w:hint="eastAsia"/>
          <w:bCs/>
          <w:snapToGrid w:val="0"/>
          <w:kern w:val="0"/>
          <w:sz w:val="26"/>
          <w:szCs w:val="26"/>
        </w:rPr>
        <w:t>、很強的溝通技巧</w:t>
      </w:r>
    </w:p>
    <w:p w14:paraId="56EDFF1D" w14:textId="2975084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我們到病家看診，除了與病患外，家屬也是非常重要，有一些病患還要</w:t>
      </w:r>
      <w:r w:rsidR="00A1452E">
        <w:rPr>
          <w:rFonts w:ascii="Times New Roman" w:eastAsia="標楷體" w:hAnsi="Times New Roman" w:cs="Times New Roman" w:hint="eastAsia"/>
          <w:bCs/>
          <w:snapToGrid w:val="0"/>
          <w:kern w:val="0"/>
          <w:sz w:val="26"/>
          <w:szCs w:val="26"/>
        </w:rPr>
        <w:t>「</w:t>
      </w:r>
      <w:r w:rsidRPr="008F2358">
        <w:rPr>
          <w:rFonts w:ascii="Times New Roman" w:eastAsia="標楷體" w:hAnsi="Times New Roman" w:cs="Times New Roman" w:hint="eastAsia"/>
          <w:bCs/>
          <w:snapToGrid w:val="0"/>
          <w:kern w:val="0"/>
          <w:sz w:val="26"/>
          <w:szCs w:val="26"/>
        </w:rPr>
        <w:t>輪伙口</w:t>
      </w:r>
      <w:r w:rsidR="00A1452E">
        <w:rPr>
          <w:rFonts w:ascii="Times New Roman" w:eastAsia="標楷體" w:hAnsi="Times New Roman" w:cs="Times New Roman" w:hint="eastAsia"/>
          <w:bCs/>
          <w:snapToGrid w:val="0"/>
          <w:kern w:val="0"/>
          <w:sz w:val="26"/>
          <w:szCs w:val="26"/>
        </w:rPr>
        <w:t>」</w:t>
      </w:r>
      <w:r w:rsidRPr="008F2358">
        <w:rPr>
          <w:rFonts w:ascii="Times New Roman" w:eastAsia="標楷體" w:hAnsi="Times New Roman" w:cs="Times New Roman" w:hint="eastAsia"/>
          <w:bCs/>
          <w:snapToGrid w:val="0"/>
          <w:kern w:val="0"/>
          <w:sz w:val="26"/>
          <w:szCs w:val="26"/>
        </w:rPr>
        <w:t>，一個月更換一次居住地點，</w:t>
      </w:r>
      <w:r w:rsidRPr="008F2358">
        <w:rPr>
          <w:rFonts w:ascii="Times New Roman" w:eastAsia="標楷體" w:hAnsi="Times New Roman" w:cs="Times New Roman" w:hint="eastAsia"/>
          <w:bCs/>
          <w:snapToGrid w:val="0"/>
          <w:kern w:val="0"/>
          <w:sz w:val="26"/>
          <w:szCs w:val="26"/>
        </w:rPr>
        <w:t>3-4</w:t>
      </w:r>
      <w:r w:rsidRPr="008F2358">
        <w:rPr>
          <w:rFonts w:ascii="Times New Roman" w:eastAsia="標楷體" w:hAnsi="Times New Roman" w:cs="Times New Roman" w:hint="eastAsia"/>
          <w:bCs/>
          <w:snapToGrid w:val="0"/>
          <w:kern w:val="0"/>
          <w:sz w:val="26"/>
          <w:szCs w:val="26"/>
        </w:rPr>
        <w:t>個地方要輪流，我們要每一個家屬面面俱到，甚至有一些住大樓的管理員也要打好關係，隔壁鄰居也是要溝通的對象，主要照顧者如果是外傭的話，我們還要備妥翻譯軟體，讓外傭可以充分的了解，這顆藥怎麼吃，那顆藥什麼時候吃，一天吃幾次………</w:t>
      </w:r>
      <w:r w:rsidRPr="008F2358">
        <w:rPr>
          <w:rFonts w:ascii="Times New Roman" w:eastAsia="標楷體" w:hAnsi="Times New Roman" w:cs="Times New Roman" w:hint="eastAsia"/>
          <w:bCs/>
          <w:snapToGrid w:val="0"/>
          <w:kern w:val="0"/>
          <w:sz w:val="26"/>
          <w:szCs w:val="26"/>
        </w:rPr>
        <w:t>.</w:t>
      </w:r>
      <w:r w:rsidRPr="008F2358">
        <w:rPr>
          <w:rFonts w:ascii="Times New Roman" w:eastAsia="標楷體" w:hAnsi="Times New Roman" w:cs="Times New Roman" w:hint="eastAsia"/>
          <w:bCs/>
          <w:snapToGrid w:val="0"/>
          <w:kern w:val="0"/>
          <w:sz w:val="26"/>
          <w:szCs w:val="26"/>
        </w:rPr>
        <w:t>，還有家中的寵物，不懷好意地的貓、狗，總是對我們大叫、大吼、咬人，都讓我們感到害怕，記住它們的名子，主動示好，幾次以後它們就叼著拖鞋，歡迎你來了。</w:t>
      </w:r>
      <w:r w:rsidRPr="008F2358">
        <w:rPr>
          <w:rFonts w:ascii="Times New Roman" w:eastAsia="標楷體" w:hAnsi="Times New Roman" w:cs="Times New Roman" w:hint="eastAsia"/>
          <w:bCs/>
          <w:snapToGrid w:val="0"/>
          <w:kern w:val="0"/>
          <w:sz w:val="26"/>
          <w:szCs w:val="26"/>
        </w:rPr>
        <w:t xml:space="preserve"> </w:t>
      </w:r>
    </w:p>
    <w:p w14:paraId="392244CB" w14:textId="7C6E036A" w:rsidR="008F2358" w:rsidRPr="008F2358" w:rsidRDefault="008F2358" w:rsidP="00580878">
      <w:pPr>
        <w:pStyle w:val="ab"/>
        <w:numPr>
          <w:ilvl w:val="0"/>
          <w:numId w:val="106"/>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每一科都要會、十八般武藝樣樣精、還要和病人博感情</w:t>
      </w:r>
    </w:p>
    <w:p w14:paraId="72B5E607" w14:textId="7777777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通常我們初次到病患家中，除了先了解病人的病症外，再來就要請病人將所有家中的藥物拿出來看，雖然健保卡可以看雲端，了解病患的用藥，但是與實際狀況，常常大有出入，曾經有糖尿病病患，可以拿出</w:t>
      </w:r>
      <w:r w:rsidRPr="008F2358">
        <w:rPr>
          <w:rFonts w:ascii="Times New Roman" w:eastAsia="標楷體" w:hAnsi="Times New Roman" w:cs="Times New Roman" w:hint="eastAsia"/>
          <w:bCs/>
          <w:snapToGrid w:val="0"/>
          <w:kern w:val="0"/>
          <w:sz w:val="26"/>
          <w:szCs w:val="26"/>
        </w:rPr>
        <w:t>45</w:t>
      </w:r>
      <w:r w:rsidRPr="008F2358">
        <w:rPr>
          <w:rFonts w:ascii="Times New Roman" w:eastAsia="標楷體" w:hAnsi="Times New Roman" w:cs="Times New Roman" w:hint="eastAsia"/>
          <w:bCs/>
          <w:snapToGrid w:val="0"/>
          <w:kern w:val="0"/>
          <w:sz w:val="26"/>
          <w:szCs w:val="26"/>
        </w:rPr>
        <w:t>支胰島素針劑，當然都是醫師開的，不會是病人自己買的。或是拿出一大藥袋—含處方藥，加上自己購買的保健食品達到</w:t>
      </w:r>
      <w:r w:rsidRPr="008F2358">
        <w:rPr>
          <w:rFonts w:ascii="Times New Roman" w:eastAsia="標楷體" w:hAnsi="Times New Roman" w:cs="Times New Roman" w:hint="eastAsia"/>
          <w:bCs/>
          <w:snapToGrid w:val="0"/>
          <w:kern w:val="0"/>
          <w:sz w:val="26"/>
          <w:szCs w:val="26"/>
        </w:rPr>
        <w:t>10</w:t>
      </w:r>
      <w:r w:rsidRPr="008F2358">
        <w:rPr>
          <w:rFonts w:ascii="Times New Roman" w:eastAsia="標楷體" w:hAnsi="Times New Roman" w:cs="Times New Roman" w:hint="eastAsia"/>
          <w:bCs/>
          <w:snapToGrid w:val="0"/>
          <w:kern w:val="0"/>
          <w:sz w:val="26"/>
          <w:szCs w:val="26"/>
        </w:rPr>
        <w:t>公斤重，藥袋好幾個，有時還有一整個月完好是未開封的藥。</w:t>
      </w:r>
    </w:p>
    <w:p w14:paraId="474682EB"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lastRenderedPageBreak/>
        <w:t>問他：「為什麼有這麼多藥？」</w:t>
      </w:r>
    </w:p>
    <w:p w14:paraId="77194C42" w14:textId="54CAD540"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病人回答得也很妙：「那是你們醫</w:t>
      </w:r>
      <w:r w:rsidR="00E61144">
        <w:rPr>
          <w:rFonts w:ascii="Times New Roman" w:eastAsia="標楷體" w:hAnsi="Times New Roman" w:cs="Times New Roman" w:hint="eastAsia"/>
          <w:bCs/>
          <w:snapToGrid w:val="0"/>
          <w:kern w:val="0"/>
          <w:sz w:val="26"/>
          <w:szCs w:val="26"/>
        </w:rPr>
        <w:t>生</w:t>
      </w:r>
      <w:r w:rsidRPr="008F2358">
        <w:rPr>
          <w:rFonts w:ascii="Times New Roman" w:eastAsia="標楷體" w:hAnsi="Times New Roman" w:cs="Times New Roman" w:hint="eastAsia"/>
          <w:bCs/>
          <w:snapToGrid w:val="0"/>
          <w:kern w:val="0"/>
          <w:sz w:val="26"/>
          <w:szCs w:val="26"/>
        </w:rPr>
        <w:t>開的啊！」</w:t>
      </w:r>
      <w:r w:rsidR="00023F21">
        <w:rPr>
          <w:rFonts w:ascii="Times New Roman" w:eastAsia="標楷體" w:hAnsi="Times New Roman" w:cs="Times New Roman" w:hint="eastAsia"/>
          <w:bCs/>
          <w:snapToGrid w:val="0"/>
          <w:kern w:val="0"/>
          <w:sz w:val="26"/>
          <w:szCs w:val="26"/>
        </w:rPr>
        <w:t>（</w:t>
      </w:r>
      <w:r w:rsidRPr="008F2358">
        <w:rPr>
          <w:rFonts w:ascii="Times New Roman" w:eastAsia="標楷體" w:hAnsi="Times New Roman" w:cs="Times New Roman" w:hint="eastAsia"/>
          <w:bCs/>
          <w:snapToGrid w:val="0"/>
          <w:kern w:val="0"/>
          <w:sz w:val="26"/>
          <w:szCs w:val="26"/>
        </w:rPr>
        <w:t>初接案，在以前醫院拿的藥</w:t>
      </w:r>
      <w:r w:rsidR="00023F21">
        <w:rPr>
          <w:rFonts w:ascii="Times New Roman" w:eastAsia="標楷體" w:hAnsi="Times New Roman" w:cs="Times New Roman" w:hint="eastAsia"/>
          <w:bCs/>
          <w:snapToGrid w:val="0"/>
          <w:kern w:val="0"/>
          <w:sz w:val="26"/>
          <w:szCs w:val="26"/>
        </w:rPr>
        <w:t>）</w:t>
      </w:r>
    </w:p>
    <w:p w14:paraId="208F667B"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對喔，病人絕不會去買處方藥，他們只會去買「顧肝、顧腰子、顧眼睛的…」</w:t>
      </w:r>
    </w:p>
    <w:p w14:paraId="385B42BE"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「為什麼這顆藥比較少，而那些藥剩一堆」</w:t>
      </w:r>
    </w:p>
    <w:p w14:paraId="201C467F"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「我只喜歡吃這一顆，其他的不想吃」</w:t>
      </w:r>
    </w:p>
    <w:p w14:paraId="77C936F2"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「咦，怎麼會這樣」</w:t>
      </w:r>
    </w:p>
    <w:p w14:paraId="7D4DE6AF" w14:textId="05E4506E"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「我家的仙佛跟我說的，其他的藥都會損腰子、損肝，不能吃啊，醫</w:t>
      </w:r>
      <w:r w:rsidR="00E61144">
        <w:rPr>
          <w:rFonts w:ascii="Times New Roman" w:eastAsia="標楷體" w:hAnsi="Times New Roman" w:cs="Times New Roman" w:hint="eastAsia"/>
          <w:bCs/>
          <w:snapToGrid w:val="0"/>
          <w:kern w:val="0"/>
          <w:sz w:val="26"/>
          <w:szCs w:val="26"/>
        </w:rPr>
        <w:t>生</w:t>
      </w:r>
      <w:r w:rsidRPr="008F2358">
        <w:rPr>
          <w:rFonts w:ascii="Times New Roman" w:eastAsia="標楷體" w:hAnsi="Times New Roman" w:cs="Times New Roman" w:hint="eastAsia"/>
          <w:bCs/>
          <w:snapToGrid w:val="0"/>
          <w:kern w:val="0"/>
          <w:sz w:val="26"/>
          <w:szCs w:val="26"/>
        </w:rPr>
        <w:t>開的每一顆藥都要請示一下我家的仙佛，看看能不吃，我才能活到現在，這麼勇…」</w:t>
      </w:r>
    </w:p>
    <w:p w14:paraId="3097C2AF"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臉上三條線，不僅健保局管我們醫師開藥，上面還有一個仙佛在監督。</w:t>
      </w:r>
    </w:p>
    <w:p w14:paraId="491477D5" w14:textId="6777485C"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「你不吃這麼多藥，就請醫</w:t>
      </w:r>
      <w:r w:rsidR="00E61144">
        <w:rPr>
          <w:rFonts w:ascii="Times New Roman" w:eastAsia="標楷體" w:hAnsi="Times New Roman" w:cs="Times New Roman" w:hint="eastAsia"/>
          <w:bCs/>
          <w:snapToGrid w:val="0"/>
          <w:kern w:val="0"/>
          <w:sz w:val="26"/>
          <w:szCs w:val="26"/>
        </w:rPr>
        <w:t>生</w:t>
      </w:r>
      <w:r w:rsidRPr="008F2358">
        <w:rPr>
          <w:rFonts w:ascii="Times New Roman" w:eastAsia="標楷體" w:hAnsi="Times New Roman" w:cs="Times New Roman" w:hint="eastAsia"/>
          <w:bCs/>
          <w:snapToGrid w:val="0"/>
          <w:kern w:val="0"/>
          <w:sz w:val="26"/>
          <w:szCs w:val="26"/>
        </w:rPr>
        <w:t>不要開啊」</w:t>
      </w:r>
    </w:p>
    <w:p w14:paraId="3146126D" w14:textId="6668E181"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「都是我兒子每個月去醫院幫我拿</w:t>
      </w:r>
      <w:r w:rsidR="00023F21">
        <w:rPr>
          <w:rFonts w:ascii="Times New Roman" w:eastAsia="標楷體" w:hAnsi="Times New Roman" w:cs="Times New Roman" w:hint="eastAsia"/>
          <w:bCs/>
          <w:snapToGrid w:val="0"/>
          <w:kern w:val="0"/>
          <w:sz w:val="26"/>
          <w:szCs w:val="26"/>
        </w:rPr>
        <w:t>藥</w:t>
      </w:r>
      <w:r w:rsidRPr="008F2358">
        <w:rPr>
          <w:rFonts w:ascii="Times New Roman" w:eastAsia="標楷體" w:hAnsi="Times New Roman" w:cs="Times New Roman" w:hint="eastAsia"/>
          <w:bCs/>
          <w:snapToGrid w:val="0"/>
          <w:kern w:val="0"/>
          <w:sz w:val="26"/>
          <w:szCs w:val="26"/>
        </w:rPr>
        <w:t>回來的啊」</w:t>
      </w:r>
    </w:p>
    <w:p w14:paraId="683DB696"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「喔，那你最近一次去醫院是多久以前」</w:t>
      </w:r>
    </w:p>
    <w:p w14:paraId="22929447"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「從我上次住院、出院後就再也沒去了，大概</w:t>
      </w:r>
      <w:r w:rsidRPr="008F2358">
        <w:rPr>
          <w:rFonts w:ascii="Times New Roman" w:eastAsia="標楷體" w:hAnsi="Times New Roman" w:cs="Times New Roman" w:hint="eastAsia"/>
          <w:bCs/>
          <w:snapToGrid w:val="0"/>
          <w:kern w:val="0"/>
          <w:sz w:val="26"/>
          <w:szCs w:val="26"/>
        </w:rPr>
        <w:t>2-3</w:t>
      </w:r>
      <w:r w:rsidRPr="008F2358">
        <w:rPr>
          <w:rFonts w:ascii="Times New Roman" w:eastAsia="標楷體" w:hAnsi="Times New Roman" w:cs="Times New Roman" w:hint="eastAsia"/>
          <w:bCs/>
          <w:snapToGrid w:val="0"/>
          <w:kern w:val="0"/>
          <w:sz w:val="26"/>
          <w:szCs w:val="26"/>
        </w:rPr>
        <w:t>年前了」</w:t>
      </w:r>
    </w:p>
    <w:p w14:paraId="6C4F1DF7"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「阿伯，不是這樣啦，你不好好吃藥，你的血壓、血糖、可能連血脂都不正常，有中風、心肌梗塞的風險」</w:t>
      </w:r>
    </w:p>
    <w:p w14:paraId="323D7315"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「那也是仙佛的意思，祂要我活多久就多久」</w:t>
      </w:r>
    </w:p>
    <w:p w14:paraId="7A74CB43"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「問題是中風不會死啊，你看你隔壁阿狗，中風躺在床上</w:t>
      </w:r>
      <w:r w:rsidRPr="008F2358">
        <w:rPr>
          <w:rFonts w:ascii="Times New Roman" w:eastAsia="標楷體" w:hAnsi="Times New Roman" w:cs="Times New Roman" w:hint="eastAsia"/>
          <w:bCs/>
          <w:snapToGrid w:val="0"/>
          <w:kern w:val="0"/>
          <w:sz w:val="26"/>
          <w:szCs w:val="26"/>
        </w:rPr>
        <w:t>10</w:t>
      </w:r>
      <w:r w:rsidRPr="008F2358">
        <w:rPr>
          <w:rFonts w:ascii="Times New Roman" w:eastAsia="標楷體" w:hAnsi="Times New Roman" w:cs="Times New Roman" w:hint="eastAsia"/>
          <w:bCs/>
          <w:snapToGrid w:val="0"/>
          <w:kern w:val="0"/>
          <w:sz w:val="26"/>
          <w:szCs w:val="26"/>
        </w:rPr>
        <w:t>年了，他老婆照顧他，照顧得很辛苦喔」</w:t>
      </w:r>
    </w:p>
    <w:p w14:paraId="6DA6B2FC" w14:textId="79CFCA96"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「好像是喔，的確辛苦喔，不過你們醫</w:t>
      </w:r>
      <w:r w:rsidR="00E61144">
        <w:rPr>
          <w:rFonts w:ascii="Times New Roman" w:eastAsia="標楷體" w:hAnsi="Times New Roman" w:cs="Times New Roman" w:hint="eastAsia"/>
          <w:bCs/>
          <w:snapToGrid w:val="0"/>
          <w:kern w:val="0"/>
          <w:sz w:val="26"/>
          <w:szCs w:val="26"/>
        </w:rPr>
        <w:t>生</w:t>
      </w:r>
      <w:r w:rsidRPr="008F2358">
        <w:rPr>
          <w:rFonts w:ascii="Times New Roman" w:eastAsia="標楷體" w:hAnsi="Times New Roman" w:cs="Times New Roman" w:hint="eastAsia"/>
          <w:bCs/>
          <w:snapToGrid w:val="0"/>
          <w:kern w:val="0"/>
          <w:sz w:val="26"/>
          <w:szCs w:val="26"/>
        </w:rPr>
        <w:t>給藥很囉唆的，什麼早上飯前、飯後、中午、晚上、睡前，拿了好幾袋回來，字那麼小，說了一大堆，我又看不清，誰記得啊？」</w:t>
      </w:r>
    </w:p>
    <w:p w14:paraId="2F2D723F"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不得已我們只好先腦力激盪一下</w:t>
      </w:r>
    </w:p>
    <w:p w14:paraId="7D84A8BC" w14:textId="77777777" w:rsidR="008F2358" w:rsidRPr="008F2358" w:rsidRDefault="008F2358" w:rsidP="008F2358">
      <w:pPr>
        <w:snapToGrid w:val="0"/>
        <w:spacing w:beforeLines="50" w:before="120" w:line="264" w:lineRule="auto"/>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「阿伯，這次我給你</w:t>
      </w:r>
      <w:r w:rsidRPr="008F2358">
        <w:rPr>
          <w:rFonts w:ascii="Times New Roman" w:eastAsia="標楷體" w:hAnsi="Times New Roman" w:cs="Times New Roman" w:hint="eastAsia"/>
          <w:bCs/>
          <w:snapToGrid w:val="0"/>
          <w:kern w:val="0"/>
          <w:sz w:val="26"/>
          <w:szCs w:val="26"/>
        </w:rPr>
        <w:t xml:space="preserve">2 </w:t>
      </w:r>
      <w:r w:rsidRPr="008F2358">
        <w:rPr>
          <w:rFonts w:ascii="Times New Roman" w:eastAsia="標楷體" w:hAnsi="Times New Roman" w:cs="Times New Roman" w:hint="eastAsia"/>
          <w:bCs/>
          <w:snapToGrid w:val="0"/>
          <w:kern w:val="0"/>
          <w:sz w:val="26"/>
          <w:szCs w:val="26"/>
        </w:rPr>
        <w:t>條盒子，一條有</w:t>
      </w:r>
      <w:r w:rsidRPr="008F2358">
        <w:rPr>
          <w:rFonts w:ascii="Times New Roman" w:eastAsia="標楷體" w:hAnsi="Times New Roman" w:cs="Times New Roman" w:hint="eastAsia"/>
          <w:bCs/>
          <w:snapToGrid w:val="0"/>
          <w:kern w:val="0"/>
          <w:sz w:val="26"/>
          <w:szCs w:val="26"/>
        </w:rPr>
        <w:t>7</w:t>
      </w:r>
      <w:r w:rsidRPr="008F2358">
        <w:rPr>
          <w:rFonts w:ascii="Times New Roman" w:eastAsia="標楷體" w:hAnsi="Times New Roman" w:cs="Times New Roman" w:hint="eastAsia"/>
          <w:bCs/>
          <w:snapToGrid w:val="0"/>
          <w:kern w:val="0"/>
          <w:sz w:val="26"/>
          <w:szCs w:val="26"/>
        </w:rPr>
        <w:t>格，這一條幫你畫太陽有紅線，吃早上的，那一條幫你畫上月亮黑線的，吃晚上的，幫你都排好，你就每次倒一格出來吃，不用記，也不用撥，很方便」</w:t>
      </w:r>
    </w:p>
    <w:p w14:paraId="654A29EF" w14:textId="77777777" w:rsidR="008F2358" w:rsidRPr="008F2358" w:rsidRDefault="008F2358" w:rsidP="006A47BB">
      <w:pPr>
        <w:snapToGrid w:val="0"/>
        <w:spacing w:beforeLines="30" w:before="72"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我們私下還要練習畫圖，畫太陽、月亮算簡單的，有的要畫頭痛、咳嗽、流鼻水等等</w:t>
      </w:r>
      <w:r w:rsidRPr="008F2358">
        <w:rPr>
          <w:rFonts w:ascii="Times New Roman" w:eastAsia="標楷體" w:hAnsi="Times New Roman" w:cs="Times New Roman" w:hint="eastAsia"/>
          <w:bCs/>
          <w:snapToGrid w:val="0"/>
          <w:kern w:val="0"/>
          <w:sz w:val="26"/>
          <w:szCs w:val="26"/>
        </w:rPr>
        <w:t xml:space="preserve"> </w:t>
      </w:r>
      <w:r w:rsidRPr="008F2358">
        <w:rPr>
          <w:rFonts w:ascii="Times New Roman" w:eastAsia="標楷體" w:hAnsi="Times New Roman" w:cs="Times New Roman" w:hint="eastAsia"/>
          <w:bCs/>
          <w:snapToGrid w:val="0"/>
          <w:kern w:val="0"/>
          <w:sz w:val="26"/>
          <w:szCs w:val="26"/>
        </w:rPr>
        <w:t>技術不錯，阿伯不識字但是總看得懂圖案，知道這一顆要是吃什麼的，再三確認，還要送他們裝藥的盒子，才算完成。</w:t>
      </w:r>
    </w:p>
    <w:p w14:paraId="6937968E" w14:textId="2007101E" w:rsidR="008F2358" w:rsidRPr="008F2358" w:rsidRDefault="008F2358" w:rsidP="00580878">
      <w:pPr>
        <w:pStyle w:val="ab"/>
        <w:numPr>
          <w:ilvl w:val="0"/>
          <w:numId w:val="106"/>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和外佣溝通、善用翻譯軟體</w:t>
      </w:r>
    </w:p>
    <w:p w14:paraId="1497B289" w14:textId="05305E58" w:rsidR="008F2358" w:rsidRPr="008F2358" w:rsidRDefault="008F2358" w:rsidP="006A47BB">
      <w:pPr>
        <w:snapToGrid w:val="0"/>
        <w:spacing w:beforeLines="30" w:before="72"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碰到有壓瘡的病患，我們又搖身一變成為外科傷口照護醫師，要判斷傷口的階段，給予不同的處置方式，有時還要教導外佣，常常</w:t>
      </w:r>
      <w:r w:rsidR="00023F21" w:rsidRPr="008F2358">
        <w:rPr>
          <w:rFonts w:ascii="Times New Roman" w:eastAsia="標楷體" w:hAnsi="Times New Roman" w:cs="Times New Roman" w:hint="eastAsia"/>
          <w:bCs/>
          <w:snapToGrid w:val="0"/>
          <w:kern w:val="0"/>
          <w:sz w:val="26"/>
          <w:szCs w:val="26"/>
        </w:rPr>
        <w:t>也</w:t>
      </w:r>
      <w:r w:rsidRPr="008F2358">
        <w:rPr>
          <w:rFonts w:ascii="Times New Roman" w:eastAsia="標楷體" w:hAnsi="Times New Roman" w:cs="Times New Roman" w:hint="eastAsia"/>
          <w:bCs/>
          <w:snapToGrid w:val="0"/>
          <w:kern w:val="0"/>
          <w:sz w:val="26"/>
          <w:szCs w:val="26"/>
        </w:rPr>
        <w:t>因為僅僅外佣與</w:t>
      </w:r>
      <w:r w:rsidR="00023F21">
        <w:rPr>
          <w:rFonts w:ascii="Times New Roman" w:eastAsia="標楷體" w:hAnsi="Times New Roman" w:cs="Times New Roman" w:hint="eastAsia"/>
          <w:bCs/>
          <w:snapToGrid w:val="0"/>
          <w:kern w:val="0"/>
          <w:sz w:val="26"/>
          <w:szCs w:val="26"/>
        </w:rPr>
        <w:t>病</w:t>
      </w:r>
      <w:r w:rsidRPr="008F2358">
        <w:rPr>
          <w:rFonts w:ascii="Times New Roman" w:eastAsia="標楷體" w:hAnsi="Times New Roman" w:cs="Times New Roman" w:hint="eastAsia"/>
          <w:bCs/>
          <w:snapToGrid w:val="0"/>
          <w:kern w:val="0"/>
          <w:sz w:val="26"/>
          <w:szCs w:val="26"/>
        </w:rPr>
        <w:t>患同</w:t>
      </w:r>
      <w:r w:rsidRPr="008F2358">
        <w:rPr>
          <w:rFonts w:ascii="Times New Roman" w:eastAsia="標楷體" w:hAnsi="Times New Roman" w:cs="Times New Roman" w:hint="eastAsia"/>
          <w:bCs/>
          <w:snapToGrid w:val="0"/>
          <w:kern w:val="0"/>
          <w:sz w:val="26"/>
          <w:szCs w:val="26"/>
        </w:rPr>
        <w:lastRenderedPageBreak/>
        <w:t>住而已，或是白天家屬都上班，只有外佣從事換藥、餵藥工作，我們無法說外佣語言，善用手機翻譯軟體就很重要，不僅是示範教會，還要監督考察，讓他們做給我們看，是不是有遵守無菌操作原則，以及要改變姿勢、翻身，另外每一種藥的吃法，一併也要還交代清楚，善用翻譯軟體，再三考核外佣是否理解我們所說的。另外也與家屬溝通，控制血糖、給予足夠的營養、貧血矯正，缺少這一些的配合，傷口通常是一爛到骨子裡去，要復原真是遙遙無期。</w:t>
      </w:r>
    </w:p>
    <w:p w14:paraId="5D0AAC93" w14:textId="3B74AE3B" w:rsidR="008F2358" w:rsidRPr="008F2358" w:rsidRDefault="008F2358" w:rsidP="00580878">
      <w:pPr>
        <w:pStyle w:val="ab"/>
        <w:numPr>
          <w:ilvl w:val="0"/>
          <w:numId w:val="106"/>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假日參加各種研討會</w:t>
      </w:r>
    </w:p>
    <w:p w14:paraId="6798D8C7" w14:textId="1DB91DE3" w:rsidR="008F2358" w:rsidRPr="008F2358" w:rsidRDefault="008F2358" w:rsidP="006A47BB">
      <w:pPr>
        <w:snapToGrid w:val="0"/>
        <w:spacing w:beforeLines="30" w:before="72"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參加各式各樣的教育課程，增長自己的臨床知識，技能也是必要的，我本來的專科是內科、家醫科，由上述的描述就知道，要成為居家醫療醫師首先要具備的條件就是各科知識俱全，外科換藥要會，睡不著、吵鬧的病患精神科要會，尿不出來、一直頻尿的病患泌尿科要會，皮膚長疹子、起水泡皮膚科要會，甚至牙痛、長芽孢．．．．十八般武藝樣樣精通，我們平日在看病人之餘，假日更要向跨專科去學習，才能應付各式各樣的病患考題。</w:t>
      </w:r>
      <w:r w:rsidRPr="008F2358">
        <w:rPr>
          <w:rFonts w:ascii="Times New Roman" w:eastAsia="標楷體" w:hAnsi="Times New Roman" w:cs="Times New Roman"/>
          <w:bCs/>
          <w:snapToGrid w:val="0"/>
          <w:kern w:val="0"/>
          <w:sz w:val="26"/>
          <w:szCs w:val="26"/>
        </w:rPr>
        <w:t xml:space="preserve"> </w:t>
      </w:r>
    </w:p>
    <w:p w14:paraId="6DC13E34" w14:textId="77777777" w:rsidR="008F2358" w:rsidRPr="008F2358" w:rsidRDefault="008F2358" w:rsidP="00580878">
      <w:pPr>
        <w:pStyle w:val="ab"/>
        <w:numPr>
          <w:ilvl w:val="0"/>
          <w:numId w:val="105"/>
        </w:numPr>
        <w:snapToGrid w:val="0"/>
        <w:spacing w:beforeLines="50" w:before="120" w:line="264" w:lineRule="auto"/>
        <w:ind w:leftChars="0" w:left="426" w:firstLine="0"/>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居家醫療目前的困境</w:t>
      </w:r>
      <w:r w:rsidRPr="008F2358">
        <w:rPr>
          <w:rFonts w:ascii="Times New Roman" w:eastAsia="標楷體" w:hAnsi="Times New Roman" w:cs="Times New Roman" w:hint="eastAsia"/>
          <w:bCs/>
          <w:snapToGrid w:val="0"/>
          <w:kern w:val="0"/>
          <w:sz w:val="26"/>
          <w:szCs w:val="26"/>
        </w:rPr>
        <w:t xml:space="preserve"> </w:t>
      </w:r>
    </w:p>
    <w:p w14:paraId="297C5105" w14:textId="552915CB" w:rsidR="008F2358" w:rsidRPr="00FB58FB" w:rsidRDefault="008F2358" w:rsidP="00580878">
      <w:pPr>
        <w:pStyle w:val="ab"/>
        <w:numPr>
          <w:ilvl w:val="0"/>
          <w:numId w:val="107"/>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FB58FB">
        <w:rPr>
          <w:rFonts w:ascii="Times New Roman" w:eastAsia="標楷體" w:hAnsi="Times New Roman" w:cs="Times New Roman" w:hint="eastAsia"/>
          <w:bCs/>
          <w:snapToGrid w:val="0"/>
          <w:kern w:val="0"/>
          <w:sz w:val="26"/>
          <w:szCs w:val="26"/>
        </w:rPr>
        <w:t>健保給付問題</w:t>
      </w:r>
      <w:r w:rsidRPr="00FB58FB">
        <w:rPr>
          <w:rFonts w:ascii="Times New Roman" w:eastAsia="標楷體" w:hAnsi="Times New Roman" w:cs="Times New Roman" w:hint="eastAsia"/>
          <w:bCs/>
          <w:snapToGrid w:val="0"/>
          <w:kern w:val="0"/>
          <w:sz w:val="26"/>
          <w:szCs w:val="26"/>
        </w:rPr>
        <w:t xml:space="preserve"> </w:t>
      </w:r>
    </w:p>
    <w:p w14:paraId="213CF7AC" w14:textId="24AFEF1A" w:rsidR="008F2358" w:rsidRPr="008F2358" w:rsidRDefault="008F2358" w:rsidP="006A47BB">
      <w:pPr>
        <w:snapToGrid w:val="0"/>
        <w:spacing w:beforeLines="30" w:before="72"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上述種種居家醫療的條件，入門檻很高，讓許多年輕醫師裹足不前，因為居家醫療給付與付出是不成正比的，年輕醫師舒舒服服的在自家看診，有冷氣吹、病患上門、醫師是大爺，一小時看個</w:t>
      </w:r>
      <w:r w:rsidRPr="008F2358">
        <w:rPr>
          <w:rFonts w:ascii="Times New Roman" w:eastAsia="標楷體" w:hAnsi="Times New Roman" w:cs="Times New Roman" w:hint="eastAsia"/>
          <w:bCs/>
          <w:snapToGrid w:val="0"/>
          <w:kern w:val="0"/>
          <w:sz w:val="26"/>
          <w:szCs w:val="26"/>
        </w:rPr>
        <w:t>10</w:t>
      </w:r>
      <w:r w:rsidRPr="008F2358">
        <w:rPr>
          <w:rFonts w:ascii="Times New Roman" w:eastAsia="標楷體" w:hAnsi="Times New Roman" w:cs="Times New Roman" w:hint="eastAsia"/>
          <w:bCs/>
          <w:snapToGrid w:val="0"/>
          <w:kern w:val="0"/>
          <w:sz w:val="26"/>
          <w:szCs w:val="26"/>
        </w:rPr>
        <w:t>位病患是少的，一個上午看到</w:t>
      </w:r>
      <w:r w:rsidRPr="008F2358">
        <w:rPr>
          <w:rFonts w:ascii="Times New Roman" w:eastAsia="標楷體" w:hAnsi="Times New Roman" w:cs="Times New Roman" w:hint="eastAsia"/>
          <w:bCs/>
          <w:snapToGrid w:val="0"/>
          <w:kern w:val="0"/>
          <w:sz w:val="26"/>
          <w:szCs w:val="26"/>
        </w:rPr>
        <w:t>30-50</w:t>
      </w:r>
      <w:r w:rsidRPr="008F2358">
        <w:rPr>
          <w:rFonts w:ascii="Times New Roman" w:eastAsia="標楷體" w:hAnsi="Times New Roman" w:cs="Times New Roman" w:hint="eastAsia"/>
          <w:bCs/>
          <w:snapToGrid w:val="0"/>
          <w:kern w:val="0"/>
          <w:sz w:val="26"/>
          <w:szCs w:val="26"/>
        </w:rPr>
        <w:t>位病患是正常的，要檢驗、要精密儀器檢查、非自己專科的領域，要轉診、轉檢很方便的，收入高、風險低，自然不會吸引它們，因此能投入這一塊大多是有年紀的醫師，已經不在乎收入多少了，給病患一個善終的環境，是我們最大的理想，但是如果不能吸引年輕的醫師投入，將來我老了不知道還有沒有居家醫療醫師可以申請呢？提高給付或許是可以鼓勵年輕醫師的加入。</w:t>
      </w:r>
    </w:p>
    <w:p w14:paraId="14FE14A7" w14:textId="0DDE231B" w:rsidR="008F2358" w:rsidRPr="00790A70"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如居家醫療的特殊性，給付太少、看診的病患有限，目前限制一個月最多</w:t>
      </w:r>
      <w:r w:rsidRPr="008F2358">
        <w:rPr>
          <w:rFonts w:ascii="Times New Roman" w:eastAsia="標楷體" w:hAnsi="Times New Roman" w:cs="Times New Roman" w:hint="eastAsia"/>
          <w:bCs/>
          <w:snapToGrid w:val="0"/>
          <w:kern w:val="0"/>
          <w:sz w:val="26"/>
          <w:szCs w:val="26"/>
        </w:rPr>
        <w:t>180</w:t>
      </w:r>
      <w:r w:rsidRPr="008F2358">
        <w:rPr>
          <w:rFonts w:ascii="Times New Roman" w:eastAsia="標楷體" w:hAnsi="Times New Roman" w:cs="Times New Roman" w:hint="eastAsia"/>
          <w:bCs/>
          <w:snapToGrid w:val="0"/>
          <w:kern w:val="0"/>
          <w:sz w:val="26"/>
          <w:szCs w:val="26"/>
        </w:rPr>
        <w:t>位人</w:t>
      </w:r>
      <w:r w:rsidRPr="00790A70">
        <w:rPr>
          <w:rFonts w:ascii="Times New Roman" w:eastAsia="標楷體" w:hAnsi="Times New Roman" w:cs="Times New Roman" w:hint="eastAsia"/>
          <w:bCs/>
          <w:snapToGrid w:val="0"/>
          <w:kern w:val="0"/>
          <w:sz w:val="26"/>
          <w:szCs w:val="26"/>
        </w:rPr>
        <w:t>次，自然收入遠遠</w:t>
      </w:r>
      <w:r w:rsidRPr="00790A70">
        <w:rPr>
          <w:rFonts w:ascii="Times New Roman" w:eastAsia="標楷體" w:hAnsi="Times New Roman" w:cs="Times New Roman" w:hint="eastAsia"/>
          <w:bCs/>
          <w:snapToGrid w:val="0"/>
          <w:kern w:val="0"/>
          <w:sz w:val="26"/>
          <w:szCs w:val="26"/>
        </w:rPr>
        <w:t xml:space="preserve"> </w:t>
      </w:r>
      <w:r w:rsidRPr="00790A70">
        <w:rPr>
          <w:rFonts w:ascii="Times New Roman" w:eastAsia="標楷體" w:hAnsi="Times New Roman" w:cs="Times New Roman" w:hint="eastAsia"/>
          <w:bCs/>
          <w:snapToGrid w:val="0"/>
          <w:kern w:val="0"/>
          <w:sz w:val="26"/>
          <w:szCs w:val="26"/>
        </w:rPr>
        <w:t>不如其他科別，年輕醫師如何養家活口？勢必會造成醫師的斷層。希望將一個月限制</w:t>
      </w:r>
      <w:r w:rsidRPr="00790A70">
        <w:rPr>
          <w:rFonts w:ascii="Times New Roman" w:eastAsia="標楷體" w:hAnsi="Times New Roman" w:cs="Times New Roman" w:hint="eastAsia"/>
          <w:bCs/>
          <w:snapToGrid w:val="0"/>
          <w:kern w:val="0"/>
          <w:sz w:val="26"/>
          <w:szCs w:val="26"/>
        </w:rPr>
        <w:t>180</w:t>
      </w:r>
      <w:r w:rsidRPr="00790A70">
        <w:rPr>
          <w:rFonts w:ascii="Times New Roman" w:eastAsia="標楷體" w:hAnsi="Times New Roman" w:cs="Times New Roman" w:hint="eastAsia"/>
          <w:bCs/>
          <w:snapToGrid w:val="0"/>
          <w:kern w:val="0"/>
          <w:sz w:val="26"/>
          <w:szCs w:val="26"/>
        </w:rPr>
        <w:t>人次取消或提高至</w:t>
      </w:r>
      <w:r w:rsidRPr="00790A70">
        <w:rPr>
          <w:rFonts w:ascii="Times New Roman" w:eastAsia="標楷體" w:hAnsi="Times New Roman" w:cs="Times New Roman" w:hint="eastAsia"/>
          <w:bCs/>
          <w:snapToGrid w:val="0"/>
          <w:kern w:val="0"/>
          <w:sz w:val="26"/>
          <w:szCs w:val="26"/>
        </w:rPr>
        <w:t>360</w:t>
      </w:r>
      <w:r w:rsidRPr="00790A70">
        <w:rPr>
          <w:rFonts w:ascii="Times New Roman" w:eastAsia="標楷體" w:hAnsi="Times New Roman" w:cs="Times New Roman" w:hint="eastAsia"/>
          <w:bCs/>
          <w:snapToGrid w:val="0"/>
          <w:kern w:val="0"/>
          <w:sz w:val="26"/>
          <w:szCs w:val="26"/>
        </w:rPr>
        <w:t>人次，每一位醫師根據自己的體力，自己的時間安排去從事看診，根據經驗一個早上看</w:t>
      </w:r>
      <w:r w:rsidRPr="00790A70">
        <w:rPr>
          <w:rFonts w:ascii="Times New Roman" w:eastAsia="標楷體" w:hAnsi="Times New Roman" w:cs="Times New Roman" w:hint="eastAsia"/>
          <w:bCs/>
          <w:snapToGrid w:val="0"/>
          <w:kern w:val="0"/>
          <w:sz w:val="26"/>
          <w:szCs w:val="26"/>
        </w:rPr>
        <w:t>8-10</w:t>
      </w:r>
      <w:r w:rsidRPr="00790A70">
        <w:rPr>
          <w:rFonts w:ascii="Times New Roman" w:eastAsia="標楷體" w:hAnsi="Times New Roman" w:cs="Times New Roman" w:hint="eastAsia"/>
          <w:bCs/>
          <w:snapToGrid w:val="0"/>
          <w:kern w:val="0"/>
          <w:sz w:val="26"/>
          <w:szCs w:val="26"/>
        </w:rPr>
        <w:t>位病患應該是正常的，一天有上午、下午，一個月應可以有</w:t>
      </w:r>
      <w:r w:rsidRPr="00790A70">
        <w:rPr>
          <w:rFonts w:ascii="Times New Roman" w:eastAsia="標楷體" w:hAnsi="Times New Roman" w:cs="Times New Roman" w:hint="eastAsia"/>
          <w:bCs/>
          <w:snapToGrid w:val="0"/>
          <w:kern w:val="0"/>
          <w:sz w:val="26"/>
          <w:szCs w:val="26"/>
        </w:rPr>
        <w:t>320-400</w:t>
      </w:r>
      <w:r w:rsidRPr="00790A70">
        <w:rPr>
          <w:rFonts w:ascii="Times New Roman" w:eastAsia="標楷體" w:hAnsi="Times New Roman" w:cs="Times New Roman" w:hint="eastAsia"/>
          <w:bCs/>
          <w:snapToGrid w:val="0"/>
          <w:kern w:val="0"/>
          <w:sz w:val="26"/>
          <w:szCs w:val="26"/>
        </w:rPr>
        <w:t>位病患的容量，應該提高看病患的額度，並提高每一位病患的訪視費用，才能吸引年輕的醫師的投入。</w:t>
      </w:r>
      <w:r w:rsidRPr="00790A70">
        <w:rPr>
          <w:rFonts w:ascii="Times New Roman" w:eastAsia="標楷體" w:hAnsi="Times New Roman" w:cs="Times New Roman"/>
          <w:bCs/>
          <w:snapToGrid w:val="0"/>
          <w:kern w:val="0"/>
          <w:sz w:val="26"/>
          <w:szCs w:val="26"/>
        </w:rPr>
        <w:t xml:space="preserve"> </w:t>
      </w:r>
    </w:p>
    <w:p w14:paraId="726AF453" w14:textId="5E914AFE" w:rsidR="008F2358" w:rsidRPr="00790A70" w:rsidRDefault="008F2358" w:rsidP="00580878">
      <w:pPr>
        <w:pStyle w:val="ab"/>
        <w:numPr>
          <w:ilvl w:val="0"/>
          <w:numId w:val="107"/>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790A70">
        <w:rPr>
          <w:rFonts w:ascii="Times New Roman" w:eastAsia="標楷體" w:hAnsi="Times New Roman" w:cs="Times New Roman" w:hint="eastAsia"/>
          <w:bCs/>
          <w:snapToGrid w:val="0"/>
          <w:kern w:val="0"/>
          <w:sz w:val="26"/>
          <w:szCs w:val="26"/>
        </w:rPr>
        <w:t>看診電腦</w:t>
      </w:r>
      <w:r w:rsidR="00F30B83" w:rsidRPr="00790A70">
        <w:rPr>
          <w:rFonts w:ascii="Times New Roman" w:eastAsia="標楷體" w:hAnsi="Times New Roman" w:cs="Times New Roman" w:hint="eastAsia"/>
          <w:bCs/>
          <w:snapToGrid w:val="0"/>
          <w:kern w:val="0"/>
          <w:sz w:val="26"/>
          <w:szCs w:val="26"/>
        </w:rPr>
        <w:t>連線</w:t>
      </w:r>
      <w:r w:rsidRPr="00790A70">
        <w:rPr>
          <w:rFonts w:ascii="Times New Roman" w:eastAsia="標楷體" w:hAnsi="Times New Roman" w:cs="Times New Roman" w:hint="eastAsia"/>
          <w:bCs/>
          <w:snapToGrid w:val="0"/>
          <w:kern w:val="0"/>
          <w:sz w:val="26"/>
          <w:szCs w:val="26"/>
        </w:rPr>
        <w:t>問題</w:t>
      </w:r>
      <w:r w:rsidRPr="00790A70">
        <w:rPr>
          <w:rFonts w:ascii="Times New Roman" w:eastAsia="標楷體" w:hAnsi="Times New Roman" w:cs="Times New Roman" w:hint="eastAsia"/>
          <w:bCs/>
          <w:snapToGrid w:val="0"/>
          <w:kern w:val="0"/>
          <w:sz w:val="26"/>
          <w:szCs w:val="26"/>
        </w:rPr>
        <w:t xml:space="preserve"> </w:t>
      </w:r>
    </w:p>
    <w:p w14:paraId="0C2C140F" w14:textId="6F03D462" w:rsid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790A70">
        <w:rPr>
          <w:rFonts w:ascii="Times New Roman" w:eastAsia="標楷體" w:hAnsi="Times New Roman" w:cs="Times New Roman" w:hint="eastAsia"/>
          <w:bCs/>
          <w:snapToGrid w:val="0"/>
          <w:kern w:val="0"/>
          <w:sz w:val="26"/>
          <w:szCs w:val="26"/>
        </w:rPr>
        <w:t>目前我們是用筆電加上行動</w:t>
      </w:r>
      <w:r w:rsidR="00A54B4A" w:rsidRPr="00790A70">
        <w:rPr>
          <w:rFonts w:ascii="Times New Roman" w:eastAsia="標楷體" w:hAnsi="Times New Roman" w:cs="Times New Roman" w:hint="eastAsia"/>
          <w:bCs/>
          <w:snapToGrid w:val="0"/>
          <w:kern w:val="0"/>
          <w:sz w:val="26"/>
          <w:szCs w:val="26"/>
        </w:rPr>
        <w:t>VPN</w:t>
      </w:r>
      <w:r w:rsidRPr="00790A70">
        <w:rPr>
          <w:rFonts w:ascii="Times New Roman" w:eastAsia="標楷體" w:hAnsi="Times New Roman" w:cs="Times New Roman" w:hint="eastAsia"/>
          <w:bCs/>
          <w:snapToGrid w:val="0"/>
          <w:kern w:val="0"/>
          <w:sz w:val="26"/>
          <w:szCs w:val="26"/>
        </w:rPr>
        <w:t>來看診，但是碰到雨天時或偏遠地區時，</w:t>
      </w:r>
      <w:r w:rsidRPr="00790A70">
        <w:rPr>
          <w:rFonts w:ascii="Times New Roman" w:eastAsia="標楷體" w:hAnsi="Times New Roman" w:cs="Times New Roman" w:hint="eastAsia"/>
          <w:bCs/>
          <w:snapToGrid w:val="0"/>
          <w:kern w:val="0"/>
          <w:sz w:val="26"/>
          <w:szCs w:val="26"/>
        </w:rPr>
        <w:t xml:space="preserve"> </w:t>
      </w:r>
      <w:r w:rsidRPr="00790A70">
        <w:rPr>
          <w:rFonts w:ascii="Times New Roman" w:eastAsia="標楷體" w:hAnsi="Times New Roman" w:cs="Times New Roman" w:hint="eastAsia"/>
          <w:bCs/>
          <w:snapToGrid w:val="0"/>
          <w:kern w:val="0"/>
          <w:sz w:val="26"/>
          <w:szCs w:val="26"/>
        </w:rPr>
        <w:t>健保局的</w:t>
      </w:r>
      <w:r w:rsidR="00A54B4A" w:rsidRPr="00790A70">
        <w:rPr>
          <w:rFonts w:ascii="Times New Roman" w:eastAsia="標楷體" w:hAnsi="Times New Roman" w:cs="Times New Roman" w:hint="eastAsia"/>
          <w:bCs/>
          <w:snapToGrid w:val="0"/>
          <w:kern w:val="0"/>
          <w:sz w:val="26"/>
          <w:szCs w:val="26"/>
        </w:rPr>
        <w:t>VPN</w:t>
      </w:r>
      <w:r w:rsidRPr="00790A70">
        <w:rPr>
          <w:rFonts w:ascii="Times New Roman" w:eastAsia="標楷體" w:hAnsi="Times New Roman" w:cs="Times New Roman" w:hint="eastAsia"/>
          <w:bCs/>
          <w:snapToGrid w:val="0"/>
          <w:kern w:val="0"/>
          <w:sz w:val="26"/>
          <w:szCs w:val="26"/>
        </w:rPr>
        <w:t>的訊號十分不穩定，有時搞電腦比我們花在病患身上看診的時間還多，而健保局是希望推虛擬健保卡，簡單一點，但是對於初診病患的過往資料、雲端資料是查不到的，而且開藥也是十分的不方便。</w:t>
      </w:r>
    </w:p>
    <w:p w14:paraId="00F79397" w14:textId="77777777" w:rsidR="00E83831" w:rsidRPr="00790A70" w:rsidRDefault="00E83831"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p>
    <w:p w14:paraId="120A3953" w14:textId="77777777" w:rsidR="008F2358" w:rsidRPr="00790A70"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790A70">
        <w:rPr>
          <w:rFonts w:ascii="Times New Roman" w:eastAsia="標楷體" w:hAnsi="Times New Roman" w:cs="Times New Roman" w:hint="eastAsia"/>
          <w:bCs/>
          <w:snapToGrid w:val="0"/>
          <w:kern w:val="0"/>
          <w:sz w:val="26"/>
          <w:szCs w:val="26"/>
        </w:rPr>
        <w:lastRenderedPageBreak/>
        <w:t>健保局一度希望我們做藥物整合，但是又推虛擬健保卡，我們根本看不到病患原先的用藥，對於新收案的病患，怎麼可能藥物整合、開藥呢？</w:t>
      </w:r>
    </w:p>
    <w:p w14:paraId="6F06E274" w14:textId="2676B363" w:rsidR="008F2358" w:rsidRPr="00790A70"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790A70">
        <w:rPr>
          <w:rFonts w:ascii="Times New Roman" w:eastAsia="標楷體" w:hAnsi="Times New Roman" w:cs="Times New Roman" w:hint="eastAsia"/>
          <w:bCs/>
          <w:snapToGrid w:val="0"/>
          <w:kern w:val="0"/>
          <w:sz w:val="26"/>
          <w:szCs w:val="26"/>
        </w:rPr>
        <w:t>因此對於看診的電腦</w:t>
      </w:r>
      <w:r w:rsidR="00F30B83" w:rsidRPr="00790A70">
        <w:rPr>
          <w:rFonts w:ascii="Times New Roman" w:eastAsia="標楷體" w:hAnsi="Times New Roman" w:cs="Times New Roman" w:hint="eastAsia"/>
          <w:bCs/>
          <w:snapToGrid w:val="0"/>
          <w:kern w:val="0"/>
          <w:sz w:val="26"/>
          <w:szCs w:val="26"/>
        </w:rPr>
        <w:t>連線</w:t>
      </w:r>
      <w:r w:rsidRPr="00790A70">
        <w:rPr>
          <w:rFonts w:ascii="Times New Roman" w:eastAsia="標楷體" w:hAnsi="Times New Roman" w:cs="Times New Roman" w:hint="eastAsia"/>
          <w:bCs/>
          <w:snapToGrid w:val="0"/>
          <w:kern w:val="0"/>
          <w:sz w:val="26"/>
          <w:szCs w:val="26"/>
        </w:rPr>
        <w:t>問題，還需要仰賴更完善的網路系統、更智慧化的電腦與讀卡機，才方便我們醫師的操作，不需要將時間都浪費在鍵入電腦工作上。</w:t>
      </w:r>
    </w:p>
    <w:p w14:paraId="762A7CB7" w14:textId="21C7404F" w:rsidR="008F2358" w:rsidRPr="00790A70" w:rsidRDefault="008F2358" w:rsidP="00580878">
      <w:pPr>
        <w:pStyle w:val="ab"/>
        <w:numPr>
          <w:ilvl w:val="0"/>
          <w:numId w:val="107"/>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790A70">
        <w:rPr>
          <w:rFonts w:ascii="Times New Roman" w:eastAsia="標楷體" w:hAnsi="Times New Roman" w:cs="Times New Roman" w:hint="eastAsia"/>
          <w:bCs/>
          <w:snapToGrid w:val="0"/>
          <w:kern w:val="0"/>
          <w:sz w:val="26"/>
          <w:szCs w:val="26"/>
        </w:rPr>
        <w:t>急診加成</w:t>
      </w:r>
      <w:r w:rsidRPr="00790A70">
        <w:rPr>
          <w:rFonts w:ascii="Times New Roman" w:eastAsia="標楷體" w:hAnsi="Times New Roman" w:cs="Times New Roman" w:hint="eastAsia"/>
          <w:bCs/>
          <w:snapToGrid w:val="0"/>
          <w:kern w:val="0"/>
          <w:sz w:val="26"/>
          <w:szCs w:val="26"/>
        </w:rPr>
        <w:t xml:space="preserve"> </w:t>
      </w:r>
      <w:r w:rsidRPr="00790A70">
        <w:rPr>
          <w:rFonts w:ascii="Times New Roman" w:eastAsia="標楷體" w:hAnsi="Times New Roman" w:cs="Times New Roman" w:hint="eastAsia"/>
          <w:bCs/>
          <w:snapToGrid w:val="0"/>
          <w:kern w:val="0"/>
          <w:sz w:val="26"/>
          <w:szCs w:val="26"/>
        </w:rPr>
        <w:t>與健保局抽審制度</w:t>
      </w:r>
    </w:p>
    <w:p w14:paraId="56FF6CFE" w14:textId="7777777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目前健保局有規劃在平日下班後到隔日的清晨，以及假日病患需求的看診的加成，但是這加成的額度似乎不高，而且又要附上許多資料應付抽查，讓我們覺得這個加成不賺也罷，如果單純做服務，還比較簡單。</w:t>
      </w:r>
    </w:p>
    <w:p w14:paraId="20053780" w14:textId="77777777"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健保局對於居家醫療的抽審制度一直讓人覺得做白工，辛辛苦苦地去病家訪視，但是抽查的時候，審核醫師並非做居家醫療的醫師，只要大筆一揮，加註無訪視必要，就是整筆不給付，殊不知這一些訪視可是我們辛辛苦苦的付出。對病患的溝通、口頭叮嚀、稍許的衛教、不正常行為的糾正，看是不起眼的醫囑，卻也發揮無限得效果。</w:t>
      </w:r>
    </w:p>
    <w:p w14:paraId="3775D947" w14:textId="6DA2165C"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有時更是被刪除多餘訪視，理由是「一個月訪視一次就行」，殊不知病患的血糖監控，根據經驗一星期監控一次，遠比一個月監控一次，血糖要來得穩定的的多。病人的情況、唯有主治醫師最清楚，訪視頻率該多少，該給什麼處置、藥物還是要尊重主治醫師，真正要核刪也要有具體的理由，或者是與哪一條文不符，明確的條文，才不會讓從事的醫師無所適從，還怕做白工，減少訪視或不去訪視，間接的影響到病患的權益。</w:t>
      </w:r>
    </w:p>
    <w:p w14:paraId="3F1D5136" w14:textId="0A2BE177" w:rsidR="008F2358" w:rsidRPr="008F2358" w:rsidRDefault="008F2358" w:rsidP="00580878">
      <w:pPr>
        <w:pStyle w:val="ab"/>
        <w:numPr>
          <w:ilvl w:val="0"/>
          <w:numId w:val="107"/>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急症在家住院方案</w:t>
      </w:r>
      <w:r w:rsidRPr="008F2358">
        <w:rPr>
          <w:rFonts w:ascii="Times New Roman" w:eastAsia="標楷體" w:hAnsi="Times New Roman" w:cs="Times New Roman" w:hint="eastAsia"/>
          <w:bCs/>
          <w:snapToGrid w:val="0"/>
          <w:kern w:val="0"/>
          <w:sz w:val="26"/>
          <w:szCs w:val="26"/>
        </w:rPr>
        <w:t xml:space="preserve"> </w:t>
      </w:r>
    </w:p>
    <w:p w14:paraId="2EF2A472" w14:textId="2BD5EFFF"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目前健保局在今年還有推一個在家急症治療方案，意思是本來要去住院的疾病，現在可以改用在家治療就行，但是也僅限於尿道炎及軟組織感染，我們允許去家中做點滴治療、抗生素的靜脈治療，這對於病患是一大福音，不必再舟車</w:t>
      </w:r>
      <w:r w:rsidR="00023F21">
        <w:rPr>
          <w:rFonts w:ascii="Times New Roman" w:eastAsia="標楷體" w:hAnsi="Times New Roman" w:cs="Times New Roman" w:hint="eastAsia"/>
          <w:bCs/>
          <w:snapToGrid w:val="0"/>
          <w:kern w:val="0"/>
          <w:sz w:val="26"/>
          <w:szCs w:val="26"/>
        </w:rPr>
        <w:t>勞</w:t>
      </w:r>
      <w:r w:rsidRPr="008F2358">
        <w:rPr>
          <w:rFonts w:ascii="Times New Roman" w:eastAsia="標楷體" w:hAnsi="Times New Roman" w:cs="Times New Roman" w:hint="eastAsia"/>
          <w:bCs/>
          <w:snapToGrid w:val="0"/>
          <w:kern w:val="0"/>
          <w:sz w:val="26"/>
          <w:szCs w:val="26"/>
        </w:rPr>
        <w:t>頓往返醫院之間，而我們醫師接手本來也是自己的病患，一旦需要點滴、抗生素靜脈治療，會更加的瞭解病患的狀況，治療起來更得心應手。但是這其中卻又規定護理師訪視，一定是要居家護理所</w:t>
      </w:r>
      <w:r w:rsidR="00023F21">
        <w:rPr>
          <w:rFonts w:ascii="Times New Roman" w:eastAsia="標楷體" w:hAnsi="Times New Roman" w:cs="Times New Roman" w:hint="eastAsia"/>
          <w:bCs/>
          <w:snapToGrid w:val="0"/>
          <w:kern w:val="0"/>
          <w:sz w:val="26"/>
          <w:szCs w:val="26"/>
        </w:rPr>
        <w:t>的</w:t>
      </w:r>
      <w:r w:rsidRPr="008F2358">
        <w:rPr>
          <w:rFonts w:ascii="Times New Roman" w:eastAsia="標楷體" w:hAnsi="Times New Roman" w:cs="Times New Roman" w:hint="eastAsia"/>
          <w:bCs/>
          <w:snapToGrid w:val="0"/>
          <w:kern w:val="0"/>
          <w:sz w:val="26"/>
          <w:szCs w:val="26"/>
        </w:rPr>
        <w:t>護理師，診所自己的護理師是不行的，這讓我們產生很大的疑慮，因為本來我們訪視，就都有護理師同行，病患隨時有狀況，也是聯絡我們的護理師，早就和我們有很好的默契與信任關係了，現在急症了，需要更近一步的治療了，</w:t>
      </w:r>
      <w:r w:rsidR="00023F21">
        <w:rPr>
          <w:rFonts w:ascii="Times New Roman" w:eastAsia="標楷體" w:hAnsi="Times New Roman" w:cs="Times New Roman" w:hint="eastAsia"/>
          <w:bCs/>
          <w:snapToGrid w:val="0"/>
          <w:kern w:val="0"/>
          <w:sz w:val="26"/>
          <w:szCs w:val="26"/>
        </w:rPr>
        <w:t>卻</w:t>
      </w:r>
      <w:r w:rsidRPr="008F2358">
        <w:rPr>
          <w:rFonts w:ascii="Times New Roman" w:eastAsia="標楷體" w:hAnsi="Times New Roman" w:cs="Times New Roman" w:hint="eastAsia"/>
          <w:bCs/>
          <w:snapToGrid w:val="0"/>
          <w:kern w:val="0"/>
          <w:sz w:val="26"/>
          <w:szCs w:val="26"/>
        </w:rPr>
        <w:t>非由原來的護理師接手，而是我們要另外找居家護理所合作，由居家護理所的護理師接手，不僅我們醫師困擾，病患也相當的困惑，這當中隨時出現的狀況，是遠不及由我們診所所護理師瞭解的程度，且可以適時處置的。因此限制在宅急症的診所護理師訪視，是非常不合理的。</w:t>
      </w:r>
    </w:p>
    <w:p w14:paraId="2D9B7159" w14:textId="08376C59" w:rsidR="008F2358" w:rsidRPr="008F2358" w:rsidRDefault="008F2358" w:rsidP="00580878">
      <w:pPr>
        <w:pStyle w:val="ab"/>
        <w:numPr>
          <w:ilvl w:val="0"/>
          <w:numId w:val="107"/>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安寧治療</w:t>
      </w:r>
      <w:r w:rsidR="00023F21">
        <w:rPr>
          <w:rFonts w:ascii="Times New Roman" w:eastAsia="標楷體" w:hAnsi="Times New Roman" w:cs="Times New Roman" w:hint="eastAsia"/>
          <w:bCs/>
          <w:snapToGrid w:val="0"/>
          <w:kern w:val="0"/>
          <w:sz w:val="26"/>
          <w:szCs w:val="26"/>
        </w:rPr>
        <w:t xml:space="preserve"> </w:t>
      </w:r>
      <w:r w:rsidR="00023F21">
        <w:rPr>
          <w:rFonts w:ascii="Times New Roman" w:eastAsia="標楷體" w:hAnsi="Times New Roman" w:cs="Times New Roman" w:hint="eastAsia"/>
          <w:bCs/>
          <w:snapToGrid w:val="0"/>
          <w:kern w:val="0"/>
          <w:sz w:val="26"/>
          <w:szCs w:val="26"/>
        </w:rPr>
        <w:t>─</w:t>
      </w:r>
      <w:r w:rsidR="00023F21">
        <w:rPr>
          <w:rFonts w:ascii="Times New Roman" w:eastAsia="標楷體" w:hAnsi="Times New Roman" w:cs="Times New Roman" w:hint="eastAsia"/>
          <w:bCs/>
          <w:snapToGrid w:val="0"/>
          <w:kern w:val="0"/>
          <w:sz w:val="26"/>
          <w:szCs w:val="26"/>
        </w:rPr>
        <w:t xml:space="preserve"> </w:t>
      </w:r>
      <w:r w:rsidRPr="008F2358">
        <w:rPr>
          <w:rFonts w:ascii="Times New Roman" w:eastAsia="標楷體" w:hAnsi="Times New Roman" w:cs="Times New Roman" w:hint="eastAsia"/>
          <w:bCs/>
          <w:snapToGrid w:val="0"/>
          <w:kern w:val="0"/>
          <w:sz w:val="26"/>
          <w:szCs w:val="26"/>
        </w:rPr>
        <w:t>止痛嗎啡貼片</w:t>
      </w:r>
    </w:p>
    <w:p w14:paraId="3397BC0B" w14:textId="4964CAD3"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目前健保也有推居家安寧，讓病患真正可以在家善終，但是對於癌症臨終的</w:t>
      </w:r>
      <w:r w:rsidRPr="008F2358">
        <w:rPr>
          <w:rFonts w:ascii="Times New Roman" w:eastAsia="標楷體" w:hAnsi="Times New Roman" w:cs="Times New Roman" w:hint="eastAsia"/>
          <w:bCs/>
          <w:snapToGrid w:val="0"/>
          <w:kern w:val="0"/>
          <w:sz w:val="26"/>
          <w:szCs w:val="26"/>
        </w:rPr>
        <w:lastRenderedPageBreak/>
        <w:t>病患，止痛嗎啡的貼片，卻對診所有所限制數量，這對於真正需要用到大量止痛貼片的病患又不得已要回去大醫院開足劑量，這讓我很不解，病人未實際去大醫院看診，僅由家屬描述，可以取得為數較多的嗎啡貼片，我們天天在看的病患，卻對我們診所的用量有所限制，實在是很矛盾。</w:t>
      </w:r>
    </w:p>
    <w:p w14:paraId="5F15B368" w14:textId="2CDC595D" w:rsidR="008F2358" w:rsidRPr="008F2358" w:rsidRDefault="008F2358" w:rsidP="00580878">
      <w:pPr>
        <w:pStyle w:val="ab"/>
        <w:numPr>
          <w:ilvl w:val="0"/>
          <w:numId w:val="107"/>
        </w:numPr>
        <w:snapToGrid w:val="0"/>
        <w:spacing w:beforeLines="50" w:before="120" w:line="264" w:lineRule="auto"/>
        <w:ind w:leftChars="0" w:left="284" w:hanging="284"/>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對於某些專科藥物的限制</w:t>
      </w:r>
    </w:p>
    <w:p w14:paraId="0F0D44AE" w14:textId="02D32584"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對於某些專科藥物的限制我們如非該專科，是無法開立的，這又回到之前我說的問題，醫院的專科醫師只要病患的家屬的描述，可以無限期一直給藥，卻已經好久沒有真正看到病患，而我們常常面對病患的醫師，卻因規定無法處方藥物，到底是正常還是不正常？</w:t>
      </w:r>
    </w:p>
    <w:p w14:paraId="0B10901F" w14:textId="3BC48659" w:rsidR="008F2358" w:rsidRPr="00981C77" w:rsidRDefault="00FB58FB" w:rsidP="00580878">
      <w:pPr>
        <w:pStyle w:val="ab"/>
        <w:numPr>
          <w:ilvl w:val="0"/>
          <w:numId w:val="105"/>
        </w:numPr>
        <w:snapToGrid w:val="0"/>
        <w:spacing w:beforeLines="50" w:before="120" w:line="264" w:lineRule="auto"/>
        <w:ind w:leftChars="0" w:left="426" w:firstLine="0"/>
        <w:jc w:val="both"/>
        <w:rPr>
          <w:rFonts w:ascii="Times New Roman" w:eastAsia="標楷體" w:hAnsi="Times New Roman" w:cs="Times New Roman"/>
          <w:bCs/>
          <w:snapToGrid w:val="0"/>
          <w:kern w:val="0"/>
          <w:sz w:val="26"/>
          <w:szCs w:val="26"/>
        </w:rPr>
      </w:pPr>
      <w:r w:rsidRPr="00981C77">
        <w:rPr>
          <w:rFonts w:ascii="Times New Roman" w:eastAsia="標楷體" w:hAnsi="Times New Roman" w:cs="Times New Roman" w:hint="eastAsia"/>
          <w:bCs/>
          <w:snapToGrid w:val="0"/>
          <w:kern w:val="0"/>
          <w:sz w:val="26"/>
          <w:szCs w:val="26"/>
        </w:rPr>
        <w:t>結語</w:t>
      </w:r>
    </w:p>
    <w:p w14:paraId="25187A70" w14:textId="15759EA0" w:rsidR="008F2358" w:rsidRPr="008F2358" w:rsidRDefault="008F2358" w:rsidP="00FB58FB">
      <w:pPr>
        <w:snapToGrid w:val="0"/>
        <w:spacing w:beforeLines="50" w:before="120" w:line="264" w:lineRule="auto"/>
        <w:ind w:firstLineChars="218" w:firstLine="567"/>
        <w:jc w:val="both"/>
        <w:rPr>
          <w:rFonts w:ascii="Times New Roman" w:eastAsia="標楷體" w:hAnsi="Times New Roman" w:cs="Times New Roman"/>
          <w:bCs/>
          <w:snapToGrid w:val="0"/>
          <w:kern w:val="0"/>
          <w:sz w:val="26"/>
          <w:szCs w:val="26"/>
        </w:rPr>
      </w:pPr>
      <w:r w:rsidRPr="008F2358">
        <w:rPr>
          <w:rFonts w:ascii="Times New Roman" w:eastAsia="標楷體" w:hAnsi="Times New Roman" w:cs="Times New Roman" w:hint="eastAsia"/>
          <w:bCs/>
          <w:snapToGrid w:val="0"/>
          <w:kern w:val="0"/>
          <w:sz w:val="26"/>
          <w:szCs w:val="26"/>
        </w:rPr>
        <w:t>從事居家醫療這麼多年來，我還是很樂於做這項工作，因為你不走入病患家庭，你從來不知道為什麼病患的病情總是控制不好，同樣的病況總是重複出現。從最基本的家中的整潔習慣、飲食方式、傢俱擺設、衛浴無障礙空間、到家人相處的人際關係就知道病患為何是今天這個狀況。當然我們無法做出很大的影響與改變，但是一點一滴都讓我更學習到，每個人都有每個人的角度，在不同的角度看事情、做決定，結果就是天差地遠了。人性百百種、人生千千款，如果想要有一種很好的老後生活，從年輕時就要開始準備，讓自己可以很優雅地老去，學習在華麗的舞台上，如何優雅的轉身下台，告別人生。</w:t>
      </w:r>
    </w:p>
    <w:p w14:paraId="7E4D7DBC" w14:textId="77777777" w:rsidR="008F2358" w:rsidRDefault="008F2358" w:rsidP="00E83831">
      <w:pPr>
        <w:snapToGrid w:val="0"/>
        <w:spacing w:line="264" w:lineRule="auto"/>
        <w:jc w:val="both"/>
        <w:rPr>
          <w:rFonts w:ascii="Times New Roman" w:eastAsia="標楷體" w:hAnsi="Times New Roman" w:cs="Times New Roman"/>
          <w:bCs/>
          <w:snapToGrid w:val="0"/>
          <w:kern w:val="0"/>
          <w:sz w:val="26"/>
          <w:szCs w:val="26"/>
        </w:rPr>
      </w:pPr>
    </w:p>
    <w:p w14:paraId="370DF4A6" w14:textId="564C7C07" w:rsidR="00FB58FB" w:rsidRDefault="00FB58FB" w:rsidP="00837396">
      <w:pPr>
        <w:pStyle w:val="ab"/>
        <w:numPr>
          <w:ilvl w:val="1"/>
          <w:numId w:val="29"/>
        </w:numPr>
        <w:overflowPunct w:val="0"/>
        <w:snapToGrid w:val="0"/>
        <w:spacing w:beforeLines="50" w:before="120" w:line="264" w:lineRule="auto"/>
        <w:ind w:leftChars="0" w:left="567" w:hanging="567"/>
        <w:outlineLvl w:val="1"/>
        <w:rPr>
          <w:rFonts w:ascii="Times New Roman" w:eastAsia="標楷體" w:hAnsi="Times New Roman" w:cs="Times New Roman"/>
          <w:bCs/>
          <w:snapToGrid w:val="0"/>
          <w:kern w:val="0"/>
          <w:sz w:val="26"/>
          <w:szCs w:val="26"/>
        </w:rPr>
      </w:pPr>
      <w:bookmarkStart w:id="129" w:name="_Toc188281390"/>
      <w:r>
        <w:rPr>
          <w:rFonts w:ascii="Times New Roman" w:eastAsia="標楷體" w:hAnsi="Times New Roman" w:cs="Times New Roman" w:hint="eastAsia"/>
          <w:b/>
          <w:kern w:val="0"/>
          <w:sz w:val="26"/>
          <w:szCs w:val="26"/>
        </w:rPr>
        <w:t>黃毓瑩</w:t>
      </w:r>
      <w:r w:rsidRPr="00FB58FB">
        <w:rPr>
          <w:rFonts w:ascii="Times New Roman" w:eastAsia="標楷體" w:hAnsi="Times New Roman" w:cs="Times New Roman" w:hint="eastAsia"/>
          <w:b/>
          <w:bCs/>
          <w:snapToGrid w:val="0"/>
          <w:kern w:val="0"/>
          <w:sz w:val="26"/>
          <w:szCs w:val="26"/>
        </w:rPr>
        <w:t>秘書長</w:t>
      </w:r>
      <w:r w:rsidR="00D7261A">
        <w:rPr>
          <w:rFonts w:ascii="Times New Roman" w:eastAsia="標楷體" w:hAnsi="Times New Roman" w:cs="Times New Roman" w:hint="eastAsia"/>
          <w:b/>
          <w:kern w:val="0"/>
          <w:sz w:val="26"/>
          <w:szCs w:val="26"/>
        </w:rPr>
        <w:t>（</w:t>
      </w:r>
      <w:r>
        <w:rPr>
          <w:rFonts w:ascii="Times New Roman" w:eastAsia="標楷體" w:hAnsi="Times New Roman" w:cs="Times New Roman" w:hint="eastAsia"/>
          <w:b/>
          <w:kern w:val="0"/>
          <w:sz w:val="26"/>
          <w:szCs w:val="26"/>
        </w:rPr>
        <w:t>創新長照經營管理協會</w:t>
      </w:r>
      <w:r w:rsidR="00D7261A">
        <w:rPr>
          <w:rFonts w:ascii="Times New Roman" w:eastAsia="標楷體" w:hAnsi="Times New Roman" w:cs="Times New Roman" w:hint="eastAsia"/>
          <w:b/>
          <w:kern w:val="0"/>
          <w:sz w:val="26"/>
          <w:szCs w:val="26"/>
        </w:rPr>
        <w:t>）</w:t>
      </w:r>
      <w:bookmarkEnd w:id="129"/>
    </w:p>
    <w:p w14:paraId="3B10CDA6" w14:textId="5E302B8D" w:rsidR="00652727" w:rsidRPr="00652727" w:rsidRDefault="009E7AFB" w:rsidP="006E662F">
      <w:pPr>
        <w:overflowPunct w:val="0"/>
        <w:snapToGrid w:val="0"/>
        <w:spacing w:beforeLines="50" w:before="120" w:line="264" w:lineRule="auto"/>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主題</w:t>
      </w:r>
      <w:r w:rsidR="00652727" w:rsidRPr="00652727">
        <w:rPr>
          <w:rFonts w:ascii="Times New Roman" w:eastAsia="標楷體" w:hAnsi="Times New Roman" w:cs="Times New Roman" w:hint="eastAsia"/>
          <w:b/>
          <w:sz w:val="26"/>
          <w:szCs w:val="26"/>
        </w:rPr>
        <w:t>：</w:t>
      </w:r>
      <w:r w:rsidR="00652727" w:rsidRPr="00652727">
        <w:rPr>
          <w:rFonts w:ascii="Times New Roman" w:eastAsia="標楷體" w:hAnsi="Times New Roman" w:cs="Times New Roman" w:hint="eastAsia"/>
          <w:b/>
          <w:sz w:val="26"/>
          <w:szCs w:val="26"/>
          <w:u w:val="single"/>
        </w:rPr>
        <w:t>長照服務與居家醫療間的競合與挑戰</w:t>
      </w:r>
    </w:p>
    <w:p w14:paraId="4C995C5A" w14:textId="35608A91" w:rsidR="00652727" w:rsidRPr="00652727" w:rsidRDefault="00652727" w:rsidP="006E662F">
      <w:pPr>
        <w:pStyle w:val="ab"/>
        <w:numPr>
          <w:ilvl w:val="0"/>
          <w:numId w:val="113"/>
        </w:numPr>
        <w:overflowPunct w:val="0"/>
        <w:snapToGrid w:val="0"/>
        <w:spacing w:beforeLines="50" w:before="120" w:line="264" w:lineRule="auto"/>
        <w:ind w:leftChars="0" w:left="426" w:firstLine="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我國長照服務與居家醫療目前之整合機制</w:t>
      </w:r>
    </w:p>
    <w:p w14:paraId="3278D75E" w14:textId="1A5A9B81" w:rsidR="00652727" w:rsidRPr="00652727" w:rsidRDefault="001B7C5F" w:rsidP="006E662F">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臺灣</w:t>
      </w:r>
      <w:r w:rsidR="00652727" w:rsidRPr="00652727">
        <w:rPr>
          <w:rFonts w:ascii="Times New Roman" w:eastAsia="標楷體" w:hAnsi="Times New Roman" w:cs="Times New Roman" w:hint="eastAsia"/>
          <w:sz w:val="26"/>
          <w:szCs w:val="26"/>
        </w:rPr>
        <w:t>人口老化速度快，</w:t>
      </w:r>
      <w:r w:rsidR="00652727" w:rsidRPr="00652727">
        <w:rPr>
          <w:rFonts w:ascii="Times New Roman" w:eastAsia="標楷體" w:hAnsi="Times New Roman" w:cs="Times New Roman"/>
          <w:sz w:val="26"/>
          <w:szCs w:val="26"/>
        </w:rPr>
        <w:t>2015</w:t>
      </w:r>
      <w:r w:rsidR="00652727" w:rsidRPr="00652727">
        <w:rPr>
          <w:rFonts w:ascii="Times New Roman" w:eastAsia="標楷體" w:hAnsi="Times New Roman" w:cs="Times New Roman" w:hint="eastAsia"/>
          <w:sz w:val="26"/>
          <w:szCs w:val="26"/>
        </w:rPr>
        <w:t>年時國發會便示警：</w:t>
      </w:r>
      <w:r>
        <w:rPr>
          <w:rFonts w:ascii="Times New Roman" w:eastAsia="標楷體" w:hAnsi="Times New Roman" w:cs="Times New Roman" w:hint="eastAsia"/>
          <w:sz w:val="26"/>
          <w:szCs w:val="26"/>
        </w:rPr>
        <w:t>臺灣</w:t>
      </w:r>
      <w:r w:rsidR="00652727" w:rsidRPr="00652727">
        <w:rPr>
          <w:rFonts w:ascii="Times New Roman" w:eastAsia="標楷體" w:hAnsi="Times New Roman" w:cs="Times New Roman" w:hint="eastAsia"/>
          <w:sz w:val="26"/>
          <w:szCs w:val="26"/>
        </w:rPr>
        <w:t>老年人口</w:t>
      </w:r>
      <w:r w:rsidR="00FE0AF2">
        <w:rPr>
          <w:rFonts w:ascii="Times New Roman" w:eastAsia="標楷體" w:hAnsi="Times New Roman" w:cs="Times New Roman" w:hint="eastAsia"/>
          <w:sz w:val="26"/>
          <w:szCs w:val="26"/>
        </w:rPr>
        <w:t>已</w:t>
      </w:r>
      <w:r w:rsidR="00652727" w:rsidRPr="00652727">
        <w:rPr>
          <w:rFonts w:ascii="Times New Roman" w:eastAsia="標楷體" w:hAnsi="Times New Roman" w:cs="Times New Roman" w:hint="eastAsia"/>
          <w:sz w:val="26"/>
          <w:szCs w:val="26"/>
        </w:rPr>
        <w:t>在</w:t>
      </w:r>
      <w:r w:rsidR="00652727" w:rsidRPr="00652727">
        <w:rPr>
          <w:rFonts w:ascii="Times New Roman" w:eastAsia="標楷體" w:hAnsi="Times New Roman" w:cs="Times New Roman"/>
          <w:sz w:val="26"/>
          <w:szCs w:val="26"/>
        </w:rPr>
        <w:t>2018</w:t>
      </w:r>
      <w:r w:rsidR="00652727" w:rsidRPr="00652727">
        <w:rPr>
          <w:rFonts w:ascii="Times New Roman" w:eastAsia="標楷體" w:hAnsi="Times New Roman" w:cs="Times New Roman" w:hint="eastAsia"/>
          <w:sz w:val="26"/>
          <w:szCs w:val="26"/>
        </w:rPr>
        <w:t>年超過</w:t>
      </w:r>
      <w:r w:rsidR="00652727" w:rsidRPr="00652727">
        <w:rPr>
          <w:rFonts w:ascii="Times New Roman" w:eastAsia="標楷體" w:hAnsi="Times New Roman" w:cs="Times New Roman"/>
          <w:sz w:val="26"/>
          <w:szCs w:val="26"/>
        </w:rPr>
        <w:t>14%</w:t>
      </w:r>
      <w:r w:rsidR="00652727" w:rsidRPr="00652727">
        <w:rPr>
          <w:rFonts w:ascii="Times New Roman" w:eastAsia="標楷體" w:hAnsi="Times New Roman" w:cs="Times New Roman" w:hint="eastAsia"/>
          <w:sz w:val="26"/>
          <w:szCs w:val="26"/>
        </w:rPr>
        <w:t>，正式邁進高齡社會，</w:t>
      </w:r>
      <w:r w:rsidR="00652727" w:rsidRPr="00652727">
        <w:rPr>
          <w:rFonts w:ascii="Times New Roman" w:eastAsia="標楷體" w:hAnsi="Times New Roman" w:cs="Times New Roman"/>
          <w:sz w:val="26"/>
          <w:szCs w:val="26"/>
        </w:rPr>
        <w:t>2025</w:t>
      </w:r>
      <w:r w:rsidR="00652727" w:rsidRPr="00652727">
        <w:rPr>
          <w:rFonts w:ascii="Times New Roman" w:eastAsia="標楷體" w:hAnsi="Times New Roman" w:cs="Times New Roman" w:hint="eastAsia"/>
          <w:sz w:val="26"/>
          <w:szCs w:val="26"/>
        </w:rPr>
        <w:t>年就會火速增加到</w:t>
      </w:r>
      <w:r w:rsidR="00652727" w:rsidRPr="00652727">
        <w:rPr>
          <w:rFonts w:ascii="Times New Roman" w:eastAsia="標楷體" w:hAnsi="Times New Roman" w:cs="Times New Roman"/>
          <w:sz w:val="26"/>
          <w:szCs w:val="26"/>
        </w:rPr>
        <w:t>20%</w:t>
      </w:r>
      <w:r w:rsidR="00652727" w:rsidRPr="00652727">
        <w:rPr>
          <w:rFonts w:ascii="Times New Roman" w:eastAsia="標楷體" w:hAnsi="Times New Roman" w:cs="Times New Roman" w:hint="eastAsia"/>
          <w:sz w:val="26"/>
          <w:szCs w:val="26"/>
        </w:rPr>
        <w:t>，成為超高齡社會</w:t>
      </w:r>
      <w:r w:rsidR="00023F21">
        <w:rPr>
          <w:rFonts w:ascii="Times New Roman" w:eastAsia="標楷體" w:hAnsi="Times New Roman" w:cs="Times New Roman" w:hint="eastAsia"/>
          <w:sz w:val="26"/>
          <w:szCs w:val="26"/>
        </w:rPr>
        <w:t>（</w:t>
      </w:r>
      <w:r w:rsidR="00652727" w:rsidRPr="00652727">
        <w:rPr>
          <w:rFonts w:ascii="Times New Roman" w:eastAsia="標楷體" w:hAnsi="Times New Roman" w:cs="Times New Roman" w:hint="eastAsia"/>
          <w:sz w:val="26"/>
          <w:szCs w:val="26"/>
        </w:rPr>
        <w:t>甘芝萁、黃邦平、吳亮儀，</w:t>
      </w:r>
      <w:r w:rsidR="00652727" w:rsidRPr="00652727">
        <w:rPr>
          <w:rFonts w:ascii="Times New Roman" w:eastAsia="標楷體" w:hAnsi="Times New Roman" w:cs="Times New Roman"/>
          <w:sz w:val="26"/>
          <w:szCs w:val="26"/>
        </w:rPr>
        <w:t>2015</w:t>
      </w:r>
      <w:r w:rsidR="00023F21">
        <w:rPr>
          <w:rFonts w:ascii="Times New Roman" w:eastAsia="標楷體" w:hAnsi="Times New Roman" w:cs="Times New Roman" w:hint="eastAsia"/>
          <w:sz w:val="26"/>
          <w:szCs w:val="26"/>
        </w:rPr>
        <w:t>）</w:t>
      </w:r>
      <w:r w:rsidR="00652727" w:rsidRPr="00652727">
        <w:rPr>
          <w:rFonts w:ascii="Times New Roman" w:eastAsia="標楷體" w:hAnsi="Times New Roman" w:cs="Times New Roman" w:hint="eastAsia"/>
          <w:sz w:val="26"/>
          <w:szCs w:val="26"/>
        </w:rPr>
        <w:t>。自此，高齡問題成為國安問題，各部會積極討論如何整合相關政策，且為因應失能、失智人口增加所衍生之長照需求，提供從支持家庭、居家、社區到住宿式照顧之多元連續服務，建立以社區為基礎之長照服務體系，總統於</w:t>
      </w:r>
      <w:r w:rsidR="00652727" w:rsidRPr="00652727">
        <w:rPr>
          <w:rFonts w:ascii="Times New Roman" w:eastAsia="標楷體" w:hAnsi="Times New Roman" w:cs="Times New Roman"/>
          <w:sz w:val="26"/>
          <w:szCs w:val="26"/>
        </w:rPr>
        <w:t>2015</w:t>
      </w:r>
      <w:r w:rsidR="00652727" w:rsidRPr="00652727">
        <w:rPr>
          <w:rFonts w:ascii="Times New Roman" w:eastAsia="標楷體" w:hAnsi="Times New Roman" w:cs="Times New Roman" w:hint="eastAsia"/>
          <w:sz w:val="26"/>
          <w:szCs w:val="26"/>
        </w:rPr>
        <w:t>年</w:t>
      </w:r>
      <w:r w:rsidR="00652727" w:rsidRPr="00652727">
        <w:rPr>
          <w:rFonts w:ascii="Times New Roman" w:eastAsia="標楷體" w:hAnsi="Times New Roman" w:cs="Times New Roman"/>
          <w:sz w:val="26"/>
          <w:szCs w:val="26"/>
        </w:rPr>
        <w:t>6</w:t>
      </w:r>
      <w:r w:rsidR="00652727" w:rsidRPr="00652727">
        <w:rPr>
          <w:rFonts w:ascii="Times New Roman" w:eastAsia="標楷體" w:hAnsi="Times New Roman" w:cs="Times New Roman" w:hint="eastAsia"/>
          <w:sz w:val="26"/>
          <w:szCs w:val="26"/>
        </w:rPr>
        <w:t>月公布《長期照顧服務法》作為長</w:t>
      </w:r>
      <w:r w:rsidR="00737DF5">
        <w:rPr>
          <w:rFonts w:ascii="Times New Roman" w:eastAsia="標楷體" w:hAnsi="Times New Roman" w:cs="Times New Roman" w:hint="eastAsia"/>
          <w:sz w:val="26"/>
          <w:szCs w:val="26"/>
        </w:rPr>
        <w:t xml:space="preserve"> </w:t>
      </w:r>
      <w:r w:rsidR="00652727" w:rsidRPr="00652727">
        <w:rPr>
          <w:rFonts w:ascii="Times New Roman" w:eastAsia="標楷體" w:hAnsi="Times New Roman" w:cs="Times New Roman" w:hint="eastAsia"/>
          <w:sz w:val="26"/>
          <w:szCs w:val="26"/>
        </w:rPr>
        <w:t>期照顧服務體系提供長期照顧服務的法源依</w:t>
      </w:r>
      <w:r w:rsidR="00652727" w:rsidRPr="00790A70">
        <w:rPr>
          <w:rFonts w:ascii="Times New Roman" w:eastAsia="標楷體" w:hAnsi="Times New Roman" w:cs="Times New Roman" w:hint="eastAsia"/>
          <w:sz w:val="26"/>
          <w:szCs w:val="26"/>
        </w:rPr>
        <w:t>據，行政院於</w:t>
      </w:r>
      <w:r w:rsidR="00652727" w:rsidRPr="00790A70">
        <w:rPr>
          <w:rFonts w:ascii="Times New Roman" w:eastAsia="標楷體" w:hAnsi="Times New Roman" w:cs="Times New Roman"/>
          <w:sz w:val="26"/>
          <w:szCs w:val="26"/>
        </w:rPr>
        <w:t>2016</w:t>
      </w:r>
      <w:r w:rsidR="00652727" w:rsidRPr="00790A70">
        <w:rPr>
          <w:rFonts w:ascii="Times New Roman" w:eastAsia="標楷體" w:hAnsi="Times New Roman" w:cs="Times New Roman" w:hint="eastAsia"/>
          <w:sz w:val="26"/>
          <w:szCs w:val="26"/>
        </w:rPr>
        <w:t>年</w:t>
      </w:r>
      <w:r w:rsidR="00652727" w:rsidRPr="00790A70">
        <w:rPr>
          <w:rFonts w:ascii="Times New Roman" w:eastAsia="標楷體" w:hAnsi="Times New Roman" w:cs="Times New Roman"/>
          <w:sz w:val="26"/>
          <w:szCs w:val="26"/>
        </w:rPr>
        <w:t>12</w:t>
      </w:r>
      <w:r w:rsidR="00652727" w:rsidRPr="00790A70">
        <w:rPr>
          <w:rFonts w:ascii="Times New Roman" w:eastAsia="標楷體" w:hAnsi="Times New Roman" w:cs="Times New Roman" w:hint="eastAsia"/>
          <w:sz w:val="26"/>
          <w:szCs w:val="26"/>
        </w:rPr>
        <w:t>月核定《長期照顧十年計畫</w:t>
      </w:r>
      <w:r w:rsidR="00652727" w:rsidRPr="00790A70">
        <w:rPr>
          <w:rFonts w:ascii="Times New Roman" w:eastAsia="標楷體" w:hAnsi="Times New Roman" w:cs="Times New Roman"/>
          <w:sz w:val="26"/>
          <w:szCs w:val="26"/>
        </w:rPr>
        <w:t>2.0</w:t>
      </w:r>
      <w:r w:rsidR="00652727" w:rsidRPr="00790A70">
        <w:rPr>
          <w:rFonts w:ascii="Times New Roman" w:eastAsia="標楷體" w:hAnsi="Times New Roman" w:cs="Times New Roman" w:hint="eastAsia"/>
          <w:sz w:val="26"/>
          <w:szCs w:val="26"/>
        </w:rPr>
        <w:t>》</w:t>
      </w:r>
      <w:r w:rsidR="006A47BB" w:rsidRPr="00790A70">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簡稱長照</w:t>
      </w:r>
      <w:r w:rsidR="00652727" w:rsidRPr="00790A70">
        <w:rPr>
          <w:rFonts w:ascii="Times New Roman" w:eastAsia="標楷體" w:hAnsi="Times New Roman" w:cs="Times New Roman"/>
          <w:sz w:val="26"/>
          <w:szCs w:val="26"/>
        </w:rPr>
        <w:t>2.0</w:t>
      </w:r>
      <w:r w:rsidR="006A47BB" w:rsidRPr="00790A70">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，並自</w:t>
      </w:r>
      <w:r w:rsidR="00652727" w:rsidRPr="00790A70">
        <w:rPr>
          <w:rFonts w:ascii="Times New Roman" w:eastAsia="標楷體" w:hAnsi="Times New Roman" w:cs="Times New Roman"/>
          <w:sz w:val="26"/>
          <w:szCs w:val="26"/>
        </w:rPr>
        <w:t>2017</w:t>
      </w:r>
      <w:r w:rsidR="00652727" w:rsidRPr="00790A70">
        <w:rPr>
          <w:rFonts w:ascii="Times New Roman" w:eastAsia="標楷體" w:hAnsi="Times New Roman" w:cs="Times New Roman" w:hint="eastAsia"/>
          <w:sz w:val="26"/>
          <w:szCs w:val="26"/>
        </w:rPr>
        <w:t>年</w:t>
      </w:r>
      <w:r w:rsidR="00652727" w:rsidRPr="00790A70">
        <w:rPr>
          <w:rFonts w:ascii="Times New Roman" w:eastAsia="標楷體" w:hAnsi="Times New Roman" w:cs="Times New Roman"/>
          <w:sz w:val="26"/>
          <w:szCs w:val="26"/>
        </w:rPr>
        <w:t>1</w:t>
      </w:r>
      <w:r w:rsidR="00652727" w:rsidRPr="00790A70">
        <w:rPr>
          <w:rFonts w:ascii="Times New Roman" w:eastAsia="標楷體" w:hAnsi="Times New Roman" w:cs="Times New Roman" w:hint="eastAsia"/>
          <w:sz w:val="26"/>
          <w:szCs w:val="26"/>
        </w:rPr>
        <w:t>月起開始施行</w:t>
      </w:r>
      <w:r w:rsidR="006A47BB" w:rsidRPr="00790A70">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衛生福利部長期照顧司，</w:t>
      </w:r>
      <w:r w:rsidR="00652727" w:rsidRPr="00790A70">
        <w:rPr>
          <w:rFonts w:ascii="Times New Roman" w:eastAsia="標楷體" w:hAnsi="Times New Roman" w:cs="Times New Roman"/>
          <w:sz w:val="26"/>
          <w:szCs w:val="26"/>
        </w:rPr>
        <w:t>2023a</w:t>
      </w:r>
      <w:r w:rsidR="006A47BB" w:rsidRPr="00790A70">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。又於</w:t>
      </w:r>
      <w:r w:rsidR="00652727" w:rsidRPr="00790A70">
        <w:rPr>
          <w:rFonts w:ascii="Times New Roman" w:eastAsia="標楷體" w:hAnsi="Times New Roman" w:cs="Times New Roman"/>
          <w:sz w:val="26"/>
          <w:szCs w:val="26"/>
        </w:rPr>
        <w:t>2017</w:t>
      </w:r>
      <w:r w:rsidR="00652727" w:rsidRPr="00790A70">
        <w:rPr>
          <w:rFonts w:ascii="Times New Roman" w:eastAsia="標楷體" w:hAnsi="Times New Roman" w:cs="Times New Roman" w:hint="eastAsia"/>
          <w:sz w:val="26"/>
          <w:szCs w:val="26"/>
        </w:rPr>
        <w:t>年</w:t>
      </w:r>
      <w:r w:rsidR="00652727" w:rsidRPr="00790A70">
        <w:rPr>
          <w:rFonts w:ascii="Times New Roman" w:eastAsia="標楷體" w:hAnsi="Times New Roman" w:cs="Times New Roman"/>
          <w:sz w:val="26"/>
          <w:szCs w:val="26"/>
        </w:rPr>
        <w:t>12</w:t>
      </w:r>
      <w:r w:rsidR="00652727" w:rsidRPr="00790A70">
        <w:rPr>
          <w:rFonts w:ascii="Times New Roman" w:eastAsia="標楷體" w:hAnsi="Times New Roman" w:cs="Times New Roman" w:hint="eastAsia"/>
          <w:sz w:val="26"/>
          <w:szCs w:val="26"/>
        </w:rPr>
        <w:t>月</w:t>
      </w:r>
      <w:r w:rsidR="00652727" w:rsidRPr="00790A70">
        <w:rPr>
          <w:rFonts w:ascii="Times New Roman" w:eastAsia="標楷體" w:hAnsi="Times New Roman" w:cs="Times New Roman"/>
          <w:sz w:val="26"/>
          <w:szCs w:val="26"/>
        </w:rPr>
        <w:t>29</w:t>
      </w:r>
      <w:r w:rsidR="00652727" w:rsidRPr="00790A70">
        <w:rPr>
          <w:rFonts w:ascii="Times New Roman" w:eastAsia="標楷體" w:hAnsi="Times New Roman" w:cs="Times New Roman" w:hint="eastAsia"/>
          <w:sz w:val="26"/>
          <w:szCs w:val="26"/>
        </w:rPr>
        <w:t>日公告的「長期照顧給付及支付基準」中，明訂專業服務之各項給付項目</w:t>
      </w:r>
      <w:r w:rsidR="00023F21">
        <w:rPr>
          <w:rFonts w:ascii="Times New Roman" w:eastAsia="標楷體" w:hAnsi="Times New Roman" w:cs="Times New Roman" w:hint="eastAsia"/>
          <w:sz w:val="26"/>
          <w:szCs w:val="26"/>
        </w:rPr>
        <w:t>（</w:t>
      </w:r>
      <w:r w:rsidR="00652727" w:rsidRPr="00790A70">
        <w:rPr>
          <w:rFonts w:ascii="Times New Roman" w:eastAsia="標楷體" w:hAnsi="Times New Roman" w:cs="Times New Roman"/>
          <w:sz w:val="26"/>
          <w:szCs w:val="26"/>
        </w:rPr>
        <w:t>C</w:t>
      </w:r>
      <w:r w:rsidR="00652727" w:rsidRPr="00790A70">
        <w:rPr>
          <w:rFonts w:ascii="Times New Roman" w:eastAsia="標楷體" w:hAnsi="Times New Roman" w:cs="Times New Roman" w:hint="eastAsia"/>
          <w:sz w:val="26"/>
          <w:szCs w:val="26"/>
        </w:rPr>
        <w:t>碼</w:t>
      </w:r>
      <w:r w:rsidR="00023F21">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，由醫事人員</w:t>
      </w:r>
      <w:r w:rsidR="00023F21">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含復健</w:t>
      </w:r>
      <w:r w:rsidR="00715BF7" w:rsidRPr="00790A70">
        <w:rPr>
          <w:rFonts w:ascii="Times New Roman" w:eastAsia="標楷體" w:hAnsi="Times New Roman" w:cs="Times New Roman" w:hint="eastAsia"/>
          <w:sz w:val="26"/>
          <w:szCs w:val="26"/>
        </w:rPr>
        <w:t>師</w:t>
      </w:r>
      <w:r w:rsidR="00652727" w:rsidRPr="00790A70">
        <w:rPr>
          <w:rFonts w:ascii="Times New Roman" w:eastAsia="標楷體" w:hAnsi="Times New Roman" w:cs="Times New Roman" w:hint="eastAsia"/>
          <w:sz w:val="26"/>
          <w:szCs w:val="26"/>
        </w:rPr>
        <w:t>、護理</w:t>
      </w:r>
      <w:r w:rsidR="00715BF7" w:rsidRPr="00790A70">
        <w:rPr>
          <w:rFonts w:ascii="Times New Roman" w:eastAsia="標楷體" w:hAnsi="Times New Roman" w:cs="Times New Roman" w:hint="eastAsia"/>
          <w:sz w:val="26"/>
          <w:szCs w:val="26"/>
        </w:rPr>
        <w:t>師</w:t>
      </w:r>
      <w:r w:rsidR="00652727" w:rsidRPr="00790A70">
        <w:rPr>
          <w:rFonts w:ascii="Times New Roman" w:eastAsia="標楷體" w:hAnsi="Times New Roman" w:cs="Times New Roman" w:hint="eastAsia"/>
          <w:sz w:val="26"/>
          <w:szCs w:val="26"/>
        </w:rPr>
        <w:t>、營養</w:t>
      </w:r>
      <w:r w:rsidR="00715BF7" w:rsidRPr="00790A70">
        <w:rPr>
          <w:rFonts w:ascii="Times New Roman" w:eastAsia="標楷體" w:hAnsi="Times New Roman" w:cs="Times New Roman" w:hint="eastAsia"/>
          <w:sz w:val="26"/>
          <w:szCs w:val="26"/>
        </w:rPr>
        <w:t>師</w:t>
      </w:r>
      <w:r w:rsidR="00652727" w:rsidRPr="00790A70">
        <w:rPr>
          <w:rFonts w:ascii="Times New Roman" w:eastAsia="標楷體" w:hAnsi="Times New Roman" w:cs="Times New Roman" w:hint="eastAsia"/>
          <w:sz w:val="26"/>
          <w:szCs w:val="26"/>
        </w:rPr>
        <w:t>、社工</w:t>
      </w:r>
      <w:r w:rsidR="00715BF7" w:rsidRPr="00790A70">
        <w:rPr>
          <w:rFonts w:ascii="Times New Roman" w:eastAsia="標楷體" w:hAnsi="Times New Roman" w:cs="Times New Roman" w:hint="eastAsia"/>
          <w:sz w:val="26"/>
          <w:szCs w:val="26"/>
        </w:rPr>
        <w:t>師</w:t>
      </w:r>
      <w:r w:rsidR="00652727" w:rsidRPr="00790A70">
        <w:rPr>
          <w:rFonts w:ascii="Times New Roman" w:eastAsia="標楷體" w:hAnsi="Times New Roman" w:cs="Times New Roman" w:hint="eastAsia"/>
          <w:sz w:val="26"/>
          <w:szCs w:val="26"/>
        </w:rPr>
        <w:t>、藥師、呼吸治療師、聽力師、西醫</w:t>
      </w:r>
      <w:r w:rsidR="00652727" w:rsidRPr="00790A70">
        <w:rPr>
          <w:rFonts w:ascii="Times New Roman" w:eastAsia="標楷體" w:hAnsi="Times New Roman" w:cs="Times New Roman"/>
          <w:sz w:val="26"/>
          <w:szCs w:val="26"/>
        </w:rPr>
        <w:t>/</w:t>
      </w:r>
      <w:r w:rsidR="00652727" w:rsidRPr="00790A70">
        <w:rPr>
          <w:rFonts w:ascii="Times New Roman" w:eastAsia="標楷體" w:hAnsi="Times New Roman" w:cs="Times New Roman" w:hint="eastAsia"/>
          <w:sz w:val="26"/>
          <w:szCs w:val="26"/>
        </w:rPr>
        <w:t>中醫</w:t>
      </w:r>
      <w:r w:rsidR="00652727" w:rsidRPr="00790A70">
        <w:rPr>
          <w:rFonts w:ascii="Times New Roman" w:eastAsia="標楷體" w:hAnsi="Times New Roman" w:cs="Times New Roman"/>
          <w:sz w:val="26"/>
          <w:szCs w:val="26"/>
        </w:rPr>
        <w:t>/</w:t>
      </w:r>
      <w:r w:rsidR="00652727" w:rsidRPr="00790A70">
        <w:rPr>
          <w:rFonts w:ascii="Times New Roman" w:eastAsia="標楷體" w:hAnsi="Times New Roman" w:cs="Times New Roman" w:hint="eastAsia"/>
          <w:sz w:val="26"/>
          <w:szCs w:val="26"/>
        </w:rPr>
        <w:t>牙醫</w:t>
      </w:r>
      <w:r w:rsidR="00715BF7" w:rsidRPr="00790A70">
        <w:rPr>
          <w:rFonts w:ascii="Times New Roman" w:eastAsia="標楷體" w:hAnsi="Times New Roman" w:cs="Times New Roman" w:hint="eastAsia"/>
          <w:sz w:val="26"/>
          <w:szCs w:val="26"/>
        </w:rPr>
        <w:t>師</w:t>
      </w:r>
      <w:r w:rsidR="00023F21">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依照管中心之需求評估提人專業服務指導提供「復能照顧」</w:t>
      </w:r>
      <w:r w:rsidR="00023F21">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衛生福利部長期照顧司，</w:t>
      </w:r>
      <w:r w:rsidR="00652727" w:rsidRPr="00790A70">
        <w:rPr>
          <w:rFonts w:ascii="Times New Roman" w:eastAsia="標楷體" w:hAnsi="Times New Roman" w:cs="Times New Roman"/>
          <w:sz w:val="26"/>
          <w:szCs w:val="26"/>
        </w:rPr>
        <w:t>2023b</w:t>
      </w:r>
      <w:r w:rsidR="00023F21">
        <w:rPr>
          <w:rFonts w:ascii="Times New Roman" w:eastAsia="標楷體" w:hAnsi="Times New Roman" w:cs="Times New Roman" w:hint="eastAsia"/>
          <w:sz w:val="26"/>
          <w:szCs w:val="26"/>
        </w:rPr>
        <w:t>）</w:t>
      </w:r>
      <w:r w:rsidR="00652727" w:rsidRPr="00790A70">
        <w:rPr>
          <w:rFonts w:ascii="Times New Roman" w:eastAsia="標楷體" w:hAnsi="Times New Roman" w:cs="Times New Roman" w:hint="eastAsia"/>
          <w:sz w:val="26"/>
          <w:szCs w:val="26"/>
        </w:rPr>
        <w:t>，為高齡者建立起長</w:t>
      </w:r>
      <w:r w:rsidR="00652727" w:rsidRPr="00737DF5">
        <w:rPr>
          <w:rFonts w:ascii="Times New Roman" w:eastAsia="標楷體" w:hAnsi="Times New Roman" w:cs="Times New Roman" w:hint="eastAsia"/>
          <w:sz w:val="26"/>
          <w:szCs w:val="26"/>
        </w:rPr>
        <w:t>照服務系統與醫</w:t>
      </w:r>
      <w:r w:rsidR="00652727" w:rsidRPr="00652727">
        <w:rPr>
          <w:rFonts w:ascii="Times New Roman" w:eastAsia="標楷體" w:hAnsi="Times New Roman" w:cs="Times New Roman" w:hint="eastAsia"/>
          <w:sz w:val="26"/>
          <w:szCs w:val="26"/>
        </w:rPr>
        <w:t>療系統之間的連結。</w:t>
      </w:r>
    </w:p>
    <w:p w14:paraId="60EAEF7D" w14:textId="7D3E7E1C" w:rsidR="00652727" w:rsidRPr="00652727" w:rsidRDefault="00652727" w:rsidP="006E662F">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lastRenderedPageBreak/>
        <w:t>除了「復能照顧」外、高齡者在自家養老過程中、不若於長照機構中有專業人員照顧，衍生出大大小小的醫療需求。健保署自</w:t>
      </w:r>
      <w:r w:rsidRPr="00652727">
        <w:rPr>
          <w:rFonts w:ascii="Times New Roman" w:eastAsia="標楷體" w:hAnsi="Times New Roman" w:cs="Times New Roman"/>
          <w:sz w:val="26"/>
          <w:szCs w:val="26"/>
        </w:rPr>
        <w:t>2016</w:t>
      </w:r>
      <w:r w:rsidRPr="00652727">
        <w:rPr>
          <w:rFonts w:ascii="Times New Roman" w:eastAsia="標楷體" w:hAnsi="Times New Roman" w:cs="Times New Roman" w:hint="eastAsia"/>
          <w:sz w:val="26"/>
          <w:szCs w:val="26"/>
        </w:rPr>
        <w:t>年起推出「全民健康保險居家醫療照護整合計畫」</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簡稱居整計畫</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，即是配合長照</w:t>
      </w:r>
      <w:r w:rsidRPr="00652727">
        <w:rPr>
          <w:rFonts w:ascii="Times New Roman" w:eastAsia="標楷體" w:hAnsi="Times New Roman" w:cs="Times New Roman"/>
          <w:sz w:val="26"/>
          <w:szCs w:val="26"/>
        </w:rPr>
        <w:t>2.0</w:t>
      </w:r>
      <w:r w:rsidRPr="00652727">
        <w:rPr>
          <w:rFonts w:ascii="Times New Roman" w:eastAsia="標楷體" w:hAnsi="Times New Roman" w:cs="Times New Roman" w:hint="eastAsia"/>
          <w:sz w:val="26"/>
          <w:szCs w:val="26"/>
        </w:rPr>
        <w:t>，以社區照護為主，提供行動不便患者「居家醫療」、「重度居家醫療」及「居家安寧療護」等醫療服務，由醫事人員組成團隊到宅訪視，讓民眾在家中就可獲得完善醫療照護</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衛生福利部中央健康保險署，</w:t>
      </w:r>
      <w:r w:rsidRPr="00652727">
        <w:rPr>
          <w:rFonts w:ascii="Times New Roman" w:eastAsia="標楷體" w:hAnsi="Times New Roman" w:cs="Times New Roman"/>
          <w:sz w:val="26"/>
          <w:szCs w:val="26"/>
        </w:rPr>
        <w:t>2016</w:t>
      </w:r>
      <w:r w:rsidRPr="00652727">
        <w:rPr>
          <w:rFonts w:ascii="Times New Roman" w:eastAsia="標楷體" w:hAnsi="Times New Roman" w:cs="Times New Roman" w:hint="eastAsia"/>
          <w:sz w:val="26"/>
          <w:szCs w:val="26"/>
        </w:rPr>
        <w:t>、</w:t>
      </w:r>
      <w:r w:rsidRPr="00652727">
        <w:rPr>
          <w:rFonts w:ascii="Times New Roman" w:eastAsia="標楷體" w:hAnsi="Times New Roman" w:cs="Times New Roman"/>
          <w:sz w:val="26"/>
          <w:szCs w:val="26"/>
        </w:rPr>
        <w:t>2024</w:t>
      </w:r>
      <w:r w:rsidRPr="003827C8">
        <w:rPr>
          <w:rFonts w:ascii="Times New Roman" w:eastAsia="標楷體" w:hAnsi="Times New Roman" w:cs="Times New Roman"/>
          <w:sz w:val="26"/>
          <w:szCs w:val="26"/>
        </w:rPr>
        <w:t>a</w:t>
      </w:r>
      <w:r w:rsidR="00023F21">
        <w:rPr>
          <w:rFonts w:ascii="Times New Roman" w:eastAsia="標楷體" w:hAnsi="Times New Roman" w:cs="Times New Roman" w:hint="eastAsia"/>
          <w:sz w:val="26"/>
          <w:szCs w:val="26"/>
        </w:rPr>
        <w:t>）</w:t>
      </w:r>
      <w:r w:rsidRPr="003827C8">
        <w:rPr>
          <w:rFonts w:ascii="Times New Roman" w:eastAsia="標楷體" w:hAnsi="Times New Roman" w:cs="Times New Roman" w:hint="eastAsia"/>
          <w:sz w:val="26"/>
          <w:szCs w:val="26"/>
        </w:rPr>
        <w:t>。考量到健保居家醫療僅限居家為主的初級照護、安寧療護，缺乏在宅急重症照護模式及配套，給付方式與費用缺乏彈性與誘因，健保署在居整計畫的基礎上調整優化，於</w:t>
      </w:r>
      <w:r w:rsidRPr="003827C8">
        <w:rPr>
          <w:rFonts w:ascii="Times New Roman" w:eastAsia="標楷體" w:hAnsi="Times New Roman" w:cs="Times New Roman"/>
          <w:sz w:val="26"/>
          <w:szCs w:val="26"/>
        </w:rPr>
        <w:t>2024</w:t>
      </w:r>
      <w:r w:rsidRPr="003827C8">
        <w:rPr>
          <w:rFonts w:ascii="Times New Roman" w:eastAsia="標楷體" w:hAnsi="Times New Roman" w:cs="Times New Roman" w:hint="eastAsia"/>
          <w:sz w:val="26"/>
          <w:szCs w:val="26"/>
        </w:rPr>
        <w:t>年</w:t>
      </w:r>
      <w:r w:rsidRPr="003827C8">
        <w:rPr>
          <w:rFonts w:ascii="Times New Roman" w:eastAsia="標楷體" w:hAnsi="Times New Roman" w:cs="Times New Roman"/>
          <w:sz w:val="26"/>
          <w:szCs w:val="26"/>
        </w:rPr>
        <w:t>5</w:t>
      </w:r>
      <w:r w:rsidRPr="003827C8">
        <w:rPr>
          <w:rFonts w:ascii="Times New Roman" w:eastAsia="標楷體" w:hAnsi="Times New Roman" w:cs="Times New Roman" w:hint="eastAsia"/>
          <w:sz w:val="26"/>
          <w:szCs w:val="26"/>
        </w:rPr>
        <w:t>月公告實施「全民健康保險在宅急症照護試辦計畫」</w:t>
      </w:r>
      <w:r w:rsidR="00023F21">
        <w:rPr>
          <w:rFonts w:ascii="Times New Roman" w:eastAsia="標楷體" w:hAnsi="Times New Roman" w:cs="Times New Roman" w:hint="eastAsia"/>
          <w:sz w:val="26"/>
          <w:szCs w:val="26"/>
        </w:rPr>
        <w:t>（</w:t>
      </w:r>
      <w:r w:rsidRPr="003827C8">
        <w:rPr>
          <w:rFonts w:ascii="Times New Roman" w:eastAsia="標楷體" w:hAnsi="Times New Roman" w:cs="Times New Roman" w:hint="eastAsia"/>
          <w:sz w:val="26"/>
          <w:szCs w:val="26"/>
        </w:rPr>
        <w:t>衛生福利部中央健康保險署，</w:t>
      </w:r>
      <w:r w:rsidRPr="003827C8">
        <w:rPr>
          <w:rFonts w:ascii="Times New Roman" w:eastAsia="標楷體" w:hAnsi="Times New Roman" w:cs="Times New Roman"/>
          <w:sz w:val="26"/>
          <w:szCs w:val="26"/>
        </w:rPr>
        <w:t>2024b</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由醫師、護理師、藥師及呼吸治療師組成照護小組共同提供照護，讓因肺炎、尿路感染或軟組織感染而需要住院接受抗生素治療的病患，可以選擇留在家裡或照護機構內接受治療，並搭配遠距醫療、遠端生命徵象監測設備及床邊檢測等，使民眾不必到醫院住院也能接受良好照護，減少院內交叉感染風險，也減輕民眾的負擔。</w:t>
      </w:r>
    </w:p>
    <w:p w14:paraId="2FF26D0C" w14:textId="4E4C3EC8" w:rsidR="00652727" w:rsidRPr="00652727" w:rsidRDefault="00652727" w:rsidP="006E662F">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鑑於部分病人因意外或疾病預後導致日常生活能力受損，出院返家後立即銜接長照服務資源需求上升，為減少病人中間的空窗期造成無人照顧，衛生福利部自</w:t>
      </w:r>
      <w:r w:rsidRPr="00652727">
        <w:rPr>
          <w:rFonts w:ascii="Times New Roman" w:eastAsia="標楷體" w:hAnsi="Times New Roman" w:cs="Times New Roman"/>
          <w:sz w:val="26"/>
          <w:szCs w:val="26"/>
        </w:rPr>
        <w:t>2017</w:t>
      </w:r>
      <w:r w:rsidRPr="00652727">
        <w:rPr>
          <w:rFonts w:ascii="Times New Roman" w:eastAsia="標楷體" w:hAnsi="Times New Roman" w:cs="Times New Roman" w:hint="eastAsia"/>
          <w:sz w:val="26"/>
          <w:szCs w:val="26"/>
        </w:rPr>
        <w:t>年起推動「銜接長照</w:t>
      </w:r>
      <w:r w:rsidRPr="00652727">
        <w:rPr>
          <w:rFonts w:ascii="Times New Roman" w:eastAsia="標楷體" w:hAnsi="Times New Roman" w:cs="Times New Roman"/>
          <w:sz w:val="26"/>
          <w:szCs w:val="26"/>
        </w:rPr>
        <w:t>2.0</w:t>
      </w:r>
      <w:r w:rsidRPr="00652727">
        <w:rPr>
          <w:rFonts w:ascii="Times New Roman" w:eastAsia="標楷體" w:hAnsi="Times New Roman" w:cs="Times New Roman" w:hint="eastAsia"/>
          <w:sz w:val="26"/>
          <w:szCs w:val="26"/>
        </w:rPr>
        <w:t>出院準備友善醫院獎勵計畫」</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sz w:val="26"/>
          <w:szCs w:val="26"/>
        </w:rPr>
        <w:t>2020</w:t>
      </w:r>
      <w:r w:rsidRPr="00652727">
        <w:rPr>
          <w:rFonts w:ascii="Times New Roman" w:eastAsia="標楷體" w:hAnsi="Times New Roman" w:cs="Times New Roman" w:hint="eastAsia"/>
          <w:sz w:val="26"/>
          <w:szCs w:val="26"/>
        </w:rPr>
        <w:t>年計畫名稱為「出院準備銜接長照服務計畫」</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，給予參與醫院獎勵性質的補助</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衛生福利部長期照顧司，</w:t>
      </w:r>
      <w:r w:rsidRPr="00652727">
        <w:rPr>
          <w:rFonts w:ascii="Times New Roman" w:eastAsia="標楷體" w:hAnsi="Times New Roman" w:cs="Times New Roman"/>
          <w:sz w:val="26"/>
          <w:szCs w:val="26"/>
        </w:rPr>
        <w:t>2024</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w:t>
      </w:r>
    </w:p>
    <w:p w14:paraId="024E28A6" w14:textId="1133CE1F" w:rsidR="00652727" w:rsidRDefault="00652727" w:rsidP="006E662F">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考量到八成以上失能者具有慢性疾病，疾病可能導致失能狀況惡化，失能也可能造成民眾就醫不便或是維持健康的能力下降，故衛生福利部於</w:t>
      </w:r>
      <w:r w:rsidRPr="00652727">
        <w:rPr>
          <w:rFonts w:ascii="Times New Roman" w:eastAsia="標楷體" w:hAnsi="Times New Roman" w:cs="Times New Roman"/>
          <w:sz w:val="26"/>
          <w:szCs w:val="26"/>
        </w:rPr>
        <w:t>2023</w:t>
      </w:r>
      <w:r w:rsidRPr="00652727">
        <w:rPr>
          <w:rFonts w:ascii="Times New Roman" w:eastAsia="標楷體" w:hAnsi="Times New Roman" w:cs="Times New Roman" w:hint="eastAsia"/>
          <w:sz w:val="26"/>
          <w:szCs w:val="26"/>
        </w:rPr>
        <w:t>年</w:t>
      </w:r>
      <w:r w:rsidRPr="00652727">
        <w:rPr>
          <w:rFonts w:ascii="Times New Roman" w:eastAsia="標楷體" w:hAnsi="Times New Roman" w:cs="Times New Roman"/>
          <w:sz w:val="26"/>
          <w:szCs w:val="26"/>
        </w:rPr>
        <w:t>7</w:t>
      </w:r>
      <w:r w:rsidRPr="00652727">
        <w:rPr>
          <w:rFonts w:ascii="Times New Roman" w:eastAsia="標楷體" w:hAnsi="Times New Roman" w:cs="Times New Roman" w:hint="eastAsia"/>
          <w:sz w:val="26"/>
          <w:szCs w:val="26"/>
        </w:rPr>
        <w:t>月公告一項</w:t>
      </w:r>
      <w:r w:rsidRPr="00652727">
        <w:rPr>
          <w:rFonts w:ascii="Times New Roman" w:eastAsia="標楷體" w:hAnsi="Times New Roman" w:cs="Times New Roman"/>
          <w:sz w:val="26"/>
          <w:szCs w:val="26"/>
        </w:rPr>
        <w:t>2023</w:t>
      </w:r>
      <w:r w:rsidRPr="00652727">
        <w:rPr>
          <w:rFonts w:ascii="Times New Roman" w:eastAsia="標楷體" w:hAnsi="Times New Roman" w:cs="Times New Roman" w:hint="eastAsia"/>
          <w:sz w:val="26"/>
          <w:szCs w:val="26"/>
        </w:rPr>
        <w:t>年至</w:t>
      </w:r>
      <w:r w:rsidRPr="00652727">
        <w:rPr>
          <w:rFonts w:ascii="Times New Roman" w:eastAsia="標楷體" w:hAnsi="Times New Roman" w:cs="Times New Roman"/>
          <w:sz w:val="26"/>
          <w:szCs w:val="26"/>
        </w:rPr>
        <w:t>2026</w:t>
      </w:r>
      <w:r w:rsidRPr="00652727">
        <w:rPr>
          <w:rFonts w:ascii="Times New Roman" w:eastAsia="標楷體" w:hAnsi="Times New Roman" w:cs="Times New Roman" w:hint="eastAsia"/>
          <w:sz w:val="26"/>
          <w:szCs w:val="26"/>
        </w:rPr>
        <w:t>年之</w:t>
      </w:r>
      <w:r w:rsidRPr="00652727">
        <w:rPr>
          <w:rFonts w:ascii="Times New Roman" w:eastAsia="標楷體" w:hAnsi="Times New Roman" w:cs="Times New Roman"/>
          <w:sz w:val="26"/>
          <w:szCs w:val="26"/>
        </w:rPr>
        <w:t>4</w:t>
      </w:r>
      <w:r w:rsidRPr="00652727">
        <w:rPr>
          <w:rFonts w:ascii="Times New Roman" w:eastAsia="標楷體" w:hAnsi="Times New Roman" w:cs="Times New Roman" w:hint="eastAsia"/>
          <w:sz w:val="26"/>
          <w:szCs w:val="26"/>
        </w:rPr>
        <w:t>年期計畫「居家失能個案家庭醫師照護方案」</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衛生福利部長期照顧司，</w:t>
      </w:r>
      <w:r w:rsidRPr="00652727">
        <w:rPr>
          <w:rFonts w:ascii="Times New Roman" w:eastAsia="標楷體" w:hAnsi="Times New Roman" w:cs="Times New Roman"/>
          <w:sz w:val="26"/>
          <w:szCs w:val="26"/>
        </w:rPr>
        <w:t>2023</w:t>
      </w:r>
      <w:r w:rsidRPr="00A54B4A">
        <w:rPr>
          <w:rFonts w:ascii="Times New Roman" w:eastAsia="標楷體" w:hAnsi="Times New Roman" w:cs="Times New Roman"/>
          <w:sz w:val="26"/>
          <w:szCs w:val="26"/>
        </w:rPr>
        <w:t>c</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由基層醫療院所的醫師及護理人員就近提供社區中居家失能個案健康及慢性病管理，並且由熟悉個案之家庭醫師開立長期照護醫師意見書，提供長照醫事服務建議，協助長照服務人員更了解個案的狀況及照顧時之注意事項，以建立醫療與長照結合之服務模式</w:t>
      </w:r>
      <w:r w:rsidR="009F071E">
        <w:rPr>
          <w:rFonts w:ascii="Times New Roman" w:eastAsia="標楷體" w:hAnsi="Times New Roman" w:cs="Times New Roman" w:hint="eastAsia"/>
          <w:sz w:val="26"/>
          <w:szCs w:val="26"/>
        </w:rPr>
        <w:t>(</w:t>
      </w:r>
      <w:r w:rsidR="009F071E">
        <w:rPr>
          <w:rFonts w:ascii="Times New Roman" w:eastAsia="標楷體" w:hAnsi="Times New Roman" w:cs="Times New Roman" w:hint="eastAsia"/>
          <w:sz w:val="26"/>
          <w:szCs w:val="26"/>
        </w:rPr>
        <w:t>詳</w:t>
      </w:r>
      <w:r w:rsidR="009F071E">
        <w:rPr>
          <w:rFonts w:ascii="Times New Roman" w:eastAsia="標楷體" w:hAnsi="Times New Roman" w:cs="Times New Roman"/>
          <w:sz w:val="26"/>
          <w:szCs w:val="26"/>
        </w:rPr>
        <w:fldChar w:fldCharType="begin"/>
      </w:r>
      <w:r w:rsidR="009F071E">
        <w:rPr>
          <w:rFonts w:ascii="Times New Roman" w:eastAsia="標楷體" w:hAnsi="Times New Roman" w:cs="Times New Roman"/>
          <w:sz w:val="26"/>
          <w:szCs w:val="26"/>
        </w:rPr>
        <w:instrText xml:space="preserve"> </w:instrText>
      </w:r>
      <w:r w:rsidR="009F071E">
        <w:rPr>
          <w:rFonts w:ascii="Times New Roman" w:eastAsia="標楷體" w:hAnsi="Times New Roman" w:cs="Times New Roman" w:hint="eastAsia"/>
          <w:sz w:val="26"/>
          <w:szCs w:val="26"/>
        </w:rPr>
        <w:instrText>REF _Ref187908343 \h</w:instrText>
      </w:r>
      <w:r w:rsidR="009F071E">
        <w:rPr>
          <w:rFonts w:ascii="Times New Roman" w:eastAsia="標楷體" w:hAnsi="Times New Roman" w:cs="Times New Roman"/>
          <w:sz w:val="26"/>
          <w:szCs w:val="26"/>
        </w:rPr>
        <w:instrText xml:space="preserve"> </w:instrText>
      </w:r>
      <w:r w:rsidR="009F071E">
        <w:rPr>
          <w:rFonts w:ascii="Times New Roman" w:eastAsia="標楷體" w:hAnsi="Times New Roman" w:cs="Times New Roman"/>
          <w:sz w:val="26"/>
          <w:szCs w:val="26"/>
        </w:rPr>
      </w:r>
      <w:r w:rsidR="009F071E">
        <w:rPr>
          <w:rFonts w:ascii="Times New Roman" w:eastAsia="標楷體" w:hAnsi="Times New Roman" w:cs="Times New Roman"/>
          <w:sz w:val="26"/>
          <w:szCs w:val="26"/>
        </w:rPr>
        <w:fldChar w:fldCharType="separate"/>
      </w:r>
      <w:r w:rsidR="002A0C0B" w:rsidRPr="004839A8">
        <w:rPr>
          <w:rFonts w:ascii="Times New Roman" w:eastAsia="標楷體" w:hAnsi="Times New Roman" w:cs="Times New Roman" w:hint="eastAsia"/>
          <w:b/>
          <w:bCs/>
          <w:sz w:val="26"/>
          <w:szCs w:val="26"/>
        </w:rPr>
        <w:t>表</w:t>
      </w:r>
      <w:r w:rsidR="002A0C0B" w:rsidRPr="004839A8">
        <w:rPr>
          <w:rFonts w:ascii="Times New Roman" w:eastAsia="標楷體" w:hAnsi="Times New Roman" w:cs="Times New Roman" w:hint="eastAsia"/>
          <w:b/>
          <w:bCs/>
          <w:sz w:val="26"/>
          <w:szCs w:val="26"/>
        </w:rPr>
        <w:t xml:space="preserve">6. </w:t>
      </w:r>
      <w:r w:rsidR="002A0C0B">
        <w:rPr>
          <w:rFonts w:ascii="Times New Roman" w:eastAsia="標楷體" w:hAnsi="Times New Roman" w:cs="Times New Roman"/>
          <w:b/>
          <w:bCs/>
          <w:noProof/>
          <w:sz w:val="26"/>
          <w:szCs w:val="26"/>
        </w:rPr>
        <w:t>1</w:t>
      </w:r>
      <w:r w:rsidR="009F071E">
        <w:rPr>
          <w:rFonts w:ascii="Times New Roman" w:eastAsia="標楷體" w:hAnsi="Times New Roman" w:cs="Times New Roman"/>
          <w:sz w:val="26"/>
          <w:szCs w:val="26"/>
        </w:rPr>
        <w:fldChar w:fldCharType="end"/>
      </w:r>
      <w:r w:rsidR="009F071E">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w:t>
      </w:r>
    </w:p>
    <w:p w14:paraId="426C5E7A" w14:textId="77777777" w:rsidR="006E662F" w:rsidRDefault="006E662F" w:rsidP="00080A44">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p>
    <w:p w14:paraId="0B7A2021" w14:textId="362989DD" w:rsidR="00652727" w:rsidRPr="00EC2188" w:rsidRDefault="004839A8" w:rsidP="00D61536">
      <w:pPr>
        <w:pStyle w:val="aff2"/>
        <w:snapToGrid w:val="0"/>
        <w:spacing w:beforeLines="50" w:before="120" w:line="264" w:lineRule="auto"/>
        <w:jc w:val="center"/>
        <w:rPr>
          <w:rFonts w:ascii="Times New Roman" w:eastAsia="標楷體" w:hAnsi="Times New Roman" w:cs="Times New Roman"/>
          <w:b/>
          <w:bCs/>
          <w:sz w:val="26"/>
          <w:szCs w:val="26"/>
        </w:rPr>
      </w:pPr>
      <w:bookmarkStart w:id="130" w:name="_Ref187908343"/>
      <w:bookmarkStart w:id="131" w:name="_Toc188281470"/>
      <w:r w:rsidRPr="004839A8">
        <w:rPr>
          <w:rFonts w:ascii="Times New Roman" w:eastAsia="標楷體" w:hAnsi="Times New Roman" w:cs="Times New Roman" w:hint="eastAsia"/>
          <w:b/>
          <w:bCs/>
          <w:sz w:val="26"/>
          <w:szCs w:val="26"/>
        </w:rPr>
        <w:t>表</w:t>
      </w:r>
      <w:r w:rsidRPr="004839A8">
        <w:rPr>
          <w:rFonts w:ascii="Times New Roman" w:eastAsia="標楷體" w:hAnsi="Times New Roman" w:cs="Times New Roman" w:hint="eastAsia"/>
          <w:b/>
          <w:bCs/>
          <w:sz w:val="26"/>
          <w:szCs w:val="26"/>
        </w:rPr>
        <w:t xml:space="preserve">6. </w:t>
      </w:r>
      <w:r w:rsidRPr="004839A8">
        <w:rPr>
          <w:rFonts w:ascii="Times New Roman" w:eastAsia="標楷體" w:hAnsi="Times New Roman" w:cs="Times New Roman"/>
          <w:b/>
          <w:bCs/>
          <w:sz w:val="26"/>
          <w:szCs w:val="26"/>
        </w:rPr>
        <w:fldChar w:fldCharType="begin"/>
      </w:r>
      <w:r w:rsidRPr="004839A8">
        <w:rPr>
          <w:rFonts w:ascii="Times New Roman" w:eastAsia="標楷體" w:hAnsi="Times New Roman" w:cs="Times New Roman"/>
          <w:b/>
          <w:bCs/>
          <w:sz w:val="26"/>
          <w:szCs w:val="26"/>
        </w:rPr>
        <w:instrText xml:space="preserve"> </w:instrText>
      </w:r>
      <w:r w:rsidRPr="004839A8">
        <w:rPr>
          <w:rFonts w:ascii="Times New Roman" w:eastAsia="標楷體" w:hAnsi="Times New Roman" w:cs="Times New Roman" w:hint="eastAsia"/>
          <w:b/>
          <w:bCs/>
          <w:sz w:val="26"/>
          <w:szCs w:val="26"/>
        </w:rPr>
        <w:instrText xml:space="preserve">SEQ </w:instrText>
      </w:r>
      <w:r w:rsidRPr="004839A8">
        <w:rPr>
          <w:rFonts w:ascii="Times New Roman" w:eastAsia="標楷體" w:hAnsi="Times New Roman" w:cs="Times New Roman" w:hint="eastAsia"/>
          <w:b/>
          <w:bCs/>
          <w:sz w:val="26"/>
          <w:szCs w:val="26"/>
        </w:rPr>
        <w:instrText>表</w:instrText>
      </w:r>
      <w:r w:rsidRPr="004839A8">
        <w:rPr>
          <w:rFonts w:ascii="Times New Roman" w:eastAsia="標楷體" w:hAnsi="Times New Roman" w:cs="Times New Roman" w:hint="eastAsia"/>
          <w:b/>
          <w:bCs/>
          <w:sz w:val="26"/>
          <w:szCs w:val="26"/>
        </w:rPr>
        <w:instrText>6. \* ARABIC</w:instrText>
      </w:r>
      <w:r w:rsidRPr="004839A8">
        <w:rPr>
          <w:rFonts w:ascii="Times New Roman" w:eastAsia="標楷體" w:hAnsi="Times New Roman" w:cs="Times New Roman"/>
          <w:b/>
          <w:bCs/>
          <w:sz w:val="26"/>
          <w:szCs w:val="26"/>
        </w:rPr>
        <w:instrText xml:space="preserve"> </w:instrText>
      </w:r>
      <w:r w:rsidRPr="004839A8">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1</w:t>
      </w:r>
      <w:r w:rsidRPr="004839A8">
        <w:rPr>
          <w:rFonts w:ascii="Times New Roman" w:eastAsia="標楷體" w:hAnsi="Times New Roman" w:cs="Times New Roman"/>
          <w:b/>
          <w:bCs/>
          <w:sz w:val="26"/>
          <w:szCs w:val="26"/>
        </w:rPr>
        <w:fldChar w:fldCharType="end"/>
      </w:r>
      <w:bookmarkEnd w:id="130"/>
      <w:r w:rsidR="00652727" w:rsidRPr="00EC2188">
        <w:rPr>
          <w:rFonts w:ascii="Times New Roman" w:eastAsia="標楷體" w:hAnsi="Times New Roman" w:cs="Times New Roman" w:hint="eastAsia"/>
          <w:b/>
          <w:bCs/>
          <w:sz w:val="26"/>
          <w:szCs w:val="26"/>
        </w:rPr>
        <w:t>針對居家失能者之長照與醫療照護整合方案</w:t>
      </w:r>
      <w:bookmarkEnd w:id="131"/>
    </w:p>
    <w:tbl>
      <w:tblPr>
        <w:tblStyle w:val="66"/>
        <w:tblW w:w="9067" w:type="dxa"/>
        <w:tblInd w:w="0" w:type="dxa"/>
        <w:tblLook w:val="04A0" w:firstRow="1" w:lastRow="0" w:firstColumn="1" w:lastColumn="0" w:noHBand="0" w:noVBand="1"/>
      </w:tblPr>
      <w:tblGrid>
        <w:gridCol w:w="2154"/>
        <w:gridCol w:w="5638"/>
        <w:gridCol w:w="1275"/>
      </w:tblGrid>
      <w:tr w:rsidR="00652727" w:rsidRPr="00652727" w14:paraId="6E4A5BA0" w14:textId="77777777" w:rsidTr="00080A44">
        <w:trPr>
          <w:tblHeader/>
        </w:trPr>
        <w:tc>
          <w:tcPr>
            <w:tcW w:w="2154" w:type="dxa"/>
            <w:tcBorders>
              <w:top w:val="single" w:sz="4" w:space="0" w:color="auto"/>
              <w:left w:val="single" w:sz="4" w:space="0" w:color="auto"/>
              <w:bottom w:val="single" w:sz="4" w:space="0" w:color="auto"/>
              <w:right w:val="single" w:sz="4" w:space="0" w:color="auto"/>
            </w:tcBorders>
            <w:hideMark/>
          </w:tcPr>
          <w:p w14:paraId="672F51D4" w14:textId="77777777" w:rsidR="00652727" w:rsidRPr="00EC1312" w:rsidRDefault="00652727" w:rsidP="00EC1312">
            <w:pPr>
              <w:overflowPunct w:val="0"/>
              <w:snapToGrid w:val="0"/>
              <w:jc w:val="center"/>
              <w:rPr>
                <w:rFonts w:ascii="Times New Roman" w:eastAsia="標楷體" w:hAnsi="Times New Roman"/>
                <w:b/>
              </w:rPr>
            </w:pPr>
            <w:r w:rsidRPr="00EC1312">
              <w:rPr>
                <w:rFonts w:ascii="Times New Roman" w:eastAsia="標楷體" w:hAnsi="Times New Roman" w:hint="eastAsia"/>
                <w:b/>
              </w:rPr>
              <w:t>居家照護服務方案</w:t>
            </w:r>
          </w:p>
        </w:tc>
        <w:tc>
          <w:tcPr>
            <w:tcW w:w="5638" w:type="dxa"/>
            <w:tcBorders>
              <w:top w:val="single" w:sz="4" w:space="0" w:color="auto"/>
              <w:left w:val="single" w:sz="4" w:space="0" w:color="auto"/>
              <w:bottom w:val="single" w:sz="4" w:space="0" w:color="auto"/>
              <w:right w:val="single" w:sz="4" w:space="0" w:color="auto"/>
            </w:tcBorders>
            <w:hideMark/>
          </w:tcPr>
          <w:p w14:paraId="1D63198F" w14:textId="77777777" w:rsidR="00652727" w:rsidRPr="00652727" w:rsidRDefault="00652727" w:rsidP="00EC1312">
            <w:pPr>
              <w:overflowPunct w:val="0"/>
              <w:snapToGrid w:val="0"/>
              <w:jc w:val="center"/>
              <w:rPr>
                <w:rFonts w:ascii="Times New Roman" w:eastAsia="標楷體" w:hAnsi="Times New Roman"/>
                <w:b/>
                <w:szCs w:val="24"/>
              </w:rPr>
            </w:pPr>
            <w:r w:rsidRPr="00652727">
              <w:rPr>
                <w:rFonts w:ascii="Times New Roman" w:eastAsia="標楷體" w:hAnsi="Times New Roman" w:hint="eastAsia"/>
                <w:b/>
                <w:szCs w:val="24"/>
              </w:rPr>
              <w:t>服務對象</w:t>
            </w:r>
          </w:p>
        </w:tc>
        <w:tc>
          <w:tcPr>
            <w:tcW w:w="1275" w:type="dxa"/>
            <w:tcBorders>
              <w:top w:val="single" w:sz="4" w:space="0" w:color="auto"/>
              <w:left w:val="single" w:sz="4" w:space="0" w:color="auto"/>
              <w:bottom w:val="single" w:sz="4" w:space="0" w:color="auto"/>
              <w:right w:val="single" w:sz="4" w:space="0" w:color="auto"/>
            </w:tcBorders>
            <w:hideMark/>
          </w:tcPr>
          <w:p w14:paraId="7DD84E8C" w14:textId="77777777" w:rsidR="00652727" w:rsidRPr="00652727" w:rsidRDefault="00652727" w:rsidP="00EC1312">
            <w:pPr>
              <w:overflowPunct w:val="0"/>
              <w:snapToGrid w:val="0"/>
              <w:jc w:val="center"/>
              <w:rPr>
                <w:rFonts w:ascii="Times New Roman" w:eastAsia="標楷體" w:hAnsi="Times New Roman"/>
                <w:b/>
                <w:szCs w:val="24"/>
              </w:rPr>
            </w:pPr>
            <w:r w:rsidRPr="00652727">
              <w:rPr>
                <w:rFonts w:ascii="Times New Roman" w:eastAsia="標楷體" w:hAnsi="Times New Roman" w:hint="eastAsia"/>
                <w:b/>
                <w:szCs w:val="24"/>
              </w:rPr>
              <w:t>經費來源</w:t>
            </w:r>
          </w:p>
        </w:tc>
      </w:tr>
      <w:tr w:rsidR="00652727" w:rsidRPr="00790A70" w14:paraId="7B5BAEAB" w14:textId="77777777" w:rsidTr="00080A44">
        <w:tc>
          <w:tcPr>
            <w:tcW w:w="2154" w:type="dxa"/>
            <w:tcBorders>
              <w:top w:val="single" w:sz="4" w:space="0" w:color="auto"/>
              <w:left w:val="single" w:sz="4" w:space="0" w:color="auto"/>
              <w:bottom w:val="single" w:sz="4" w:space="0" w:color="auto"/>
              <w:right w:val="single" w:sz="4" w:space="0" w:color="auto"/>
            </w:tcBorders>
            <w:vAlign w:val="center"/>
            <w:hideMark/>
          </w:tcPr>
          <w:p w14:paraId="35A9F240" w14:textId="77777777" w:rsidR="00652727" w:rsidRPr="00652727" w:rsidRDefault="00652727" w:rsidP="006E662F">
            <w:pPr>
              <w:overflowPunct w:val="0"/>
              <w:snapToGrid w:val="0"/>
              <w:jc w:val="both"/>
              <w:rPr>
                <w:rFonts w:ascii="Times New Roman" w:eastAsia="標楷體" w:hAnsi="Times New Roman"/>
                <w:b/>
                <w:szCs w:val="24"/>
              </w:rPr>
            </w:pPr>
            <w:r w:rsidRPr="00652727">
              <w:rPr>
                <w:rFonts w:ascii="Times New Roman" w:eastAsia="標楷體" w:hAnsi="Times New Roman" w:hint="eastAsia"/>
                <w:b/>
                <w:szCs w:val="24"/>
              </w:rPr>
              <w:t>長照</w:t>
            </w:r>
            <w:r w:rsidRPr="00652727">
              <w:rPr>
                <w:rFonts w:ascii="Times New Roman" w:eastAsia="標楷體" w:hAnsi="Times New Roman"/>
                <w:b/>
                <w:szCs w:val="24"/>
              </w:rPr>
              <w:t>2.0</w:t>
            </w:r>
            <w:r w:rsidRPr="00652727">
              <w:rPr>
                <w:rFonts w:ascii="Times New Roman" w:eastAsia="標楷體" w:hAnsi="Times New Roman" w:hint="eastAsia"/>
                <w:b/>
                <w:szCs w:val="24"/>
              </w:rPr>
              <w:t>中的專業服務</w:t>
            </w:r>
          </w:p>
        </w:tc>
        <w:tc>
          <w:tcPr>
            <w:tcW w:w="5638" w:type="dxa"/>
            <w:tcBorders>
              <w:top w:val="single" w:sz="4" w:space="0" w:color="auto"/>
              <w:left w:val="single" w:sz="4" w:space="0" w:color="auto"/>
              <w:bottom w:val="single" w:sz="4" w:space="0" w:color="auto"/>
              <w:right w:val="single" w:sz="4" w:space="0" w:color="auto"/>
            </w:tcBorders>
            <w:hideMark/>
          </w:tcPr>
          <w:p w14:paraId="53BF5518" w14:textId="69759670" w:rsidR="00652727" w:rsidRPr="00790A70" w:rsidRDefault="00652727" w:rsidP="00080A44">
            <w:pPr>
              <w:overflowPunct w:val="0"/>
              <w:snapToGrid w:val="0"/>
              <w:spacing w:line="264" w:lineRule="auto"/>
              <w:jc w:val="both"/>
              <w:rPr>
                <w:rFonts w:ascii="Times New Roman" w:eastAsia="標楷體" w:hAnsi="Times New Roman"/>
                <w:szCs w:val="24"/>
              </w:rPr>
            </w:pPr>
            <w:r w:rsidRPr="00790A70">
              <w:rPr>
                <w:rFonts w:ascii="Times New Roman" w:eastAsia="標楷體" w:hAnsi="Times New Roman" w:hint="eastAsia"/>
                <w:szCs w:val="24"/>
              </w:rPr>
              <w:t>使用長照服務者中</w:t>
            </w:r>
            <w:r w:rsidR="006E67A7" w:rsidRPr="00790A70">
              <w:rPr>
                <w:rFonts w:ascii="Times New Roman" w:eastAsia="標楷體" w:hAnsi="Times New Roman" w:hint="eastAsia"/>
                <w:szCs w:val="24"/>
              </w:rPr>
              <w:t>：</w:t>
            </w:r>
          </w:p>
          <w:p w14:paraId="6E305D5F" w14:textId="77777777" w:rsidR="00652727" w:rsidRPr="00790A70" w:rsidRDefault="00652727" w:rsidP="00080A44">
            <w:pPr>
              <w:numPr>
                <w:ilvl w:val="0"/>
                <w:numId w:val="108"/>
              </w:numPr>
              <w:overflowPunct w:val="0"/>
              <w:snapToGrid w:val="0"/>
              <w:spacing w:line="264" w:lineRule="auto"/>
              <w:ind w:left="284" w:hanging="284"/>
              <w:jc w:val="both"/>
              <w:rPr>
                <w:rFonts w:ascii="Times New Roman" w:eastAsia="標楷體" w:hAnsi="Times New Roman"/>
                <w:szCs w:val="24"/>
              </w:rPr>
            </w:pPr>
            <w:r w:rsidRPr="00790A70">
              <w:rPr>
                <w:rFonts w:ascii="Times New Roman" w:eastAsia="標楷體" w:hAnsi="Times New Roman" w:hint="eastAsia"/>
                <w:szCs w:val="24"/>
              </w:rPr>
              <w:t>針對具有功能恢復潛力的個案：例如甫出院、中風半年內、骨科個案、過去沒有接受過復健或復能訓練之個案等。</w:t>
            </w:r>
          </w:p>
          <w:p w14:paraId="507AF5AE" w14:textId="77777777" w:rsidR="00652727" w:rsidRPr="00790A70" w:rsidRDefault="00652727" w:rsidP="00080A44">
            <w:pPr>
              <w:numPr>
                <w:ilvl w:val="0"/>
                <w:numId w:val="108"/>
              </w:numPr>
              <w:overflowPunct w:val="0"/>
              <w:snapToGrid w:val="0"/>
              <w:spacing w:line="264" w:lineRule="auto"/>
              <w:ind w:left="284" w:hanging="284"/>
              <w:jc w:val="both"/>
              <w:rPr>
                <w:rFonts w:ascii="Times New Roman" w:eastAsia="標楷體" w:hAnsi="Times New Roman"/>
                <w:szCs w:val="24"/>
              </w:rPr>
            </w:pPr>
            <w:r w:rsidRPr="00790A70">
              <w:rPr>
                <w:rFonts w:ascii="Times New Roman" w:eastAsia="標楷體" w:hAnsi="Times New Roman" w:hint="eastAsia"/>
                <w:szCs w:val="24"/>
              </w:rPr>
              <w:t>針對進行性持續退化疾病的個案：例如失智症、帕金森氏症、肌肉萎縮等。針對特殊照顧需求之個案：例如疼痛問題、皮膚及傷口問題、營養不良、吞嚥困難、管路照顧、感染問題、臥床或長期活動受限、不動症候群風險等。</w:t>
            </w:r>
          </w:p>
          <w:p w14:paraId="182FEAE8" w14:textId="77777777" w:rsidR="00652727" w:rsidRPr="00790A70" w:rsidRDefault="00652727" w:rsidP="00080A44">
            <w:pPr>
              <w:numPr>
                <w:ilvl w:val="0"/>
                <w:numId w:val="108"/>
              </w:numPr>
              <w:overflowPunct w:val="0"/>
              <w:snapToGrid w:val="0"/>
              <w:spacing w:line="264" w:lineRule="auto"/>
              <w:ind w:left="284" w:hanging="284"/>
              <w:jc w:val="both"/>
              <w:rPr>
                <w:rFonts w:ascii="Times New Roman" w:eastAsia="標楷體" w:hAnsi="Times New Roman"/>
                <w:szCs w:val="24"/>
              </w:rPr>
            </w:pPr>
            <w:r w:rsidRPr="00790A70">
              <w:rPr>
                <w:rFonts w:ascii="Times New Roman" w:eastAsia="標楷體" w:hAnsi="Times New Roman" w:hint="eastAsia"/>
                <w:szCs w:val="24"/>
              </w:rPr>
              <w:lastRenderedPageBreak/>
              <w:t>針對有困擾行為、精神行為症狀者之失能心智障礙類個案：例如腦傷個案、慢性精神病個案、自閉症者、智能障礙者及失智症等。</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537FD5" w14:textId="77777777" w:rsidR="00652727" w:rsidRPr="00790A70" w:rsidRDefault="00652727" w:rsidP="00080A44">
            <w:pPr>
              <w:overflowPunct w:val="0"/>
              <w:snapToGrid w:val="0"/>
              <w:spacing w:line="264" w:lineRule="auto"/>
              <w:jc w:val="both"/>
              <w:rPr>
                <w:rFonts w:ascii="Times New Roman" w:eastAsia="標楷體" w:hAnsi="Times New Roman"/>
                <w:szCs w:val="24"/>
              </w:rPr>
            </w:pPr>
            <w:r w:rsidRPr="00790A70">
              <w:rPr>
                <w:rFonts w:ascii="Times New Roman" w:eastAsia="標楷體" w:hAnsi="Times New Roman" w:hint="eastAsia"/>
                <w:szCs w:val="24"/>
              </w:rPr>
              <w:lastRenderedPageBreak/>
              <w:t>長照服務發展基金</w:t>
            </w:r>
          </w:p>
        </w:tc>
      </w:tr>
      <w:tr w:rsidR="00652727" w:rsidRPr="00790A70" w14:paraId="27A10431" w14:textId="77777777" w:rsidTr="00080A44">
        <w:tc>
          <w:tcPr>
            <w:tcW w:w="2154" w:type="dxa"/>
            <w:tcBorders>
              <w:top w:val="single" w:sz="4" w:space="0" w:color="auto"/>
              <w:left w:val="single" w:sz="4" w:space="0" w:color="auto"/>
              <w:bottom w:val="single" w:sz="4" w:space="0" w:color="auto"/>
              <w:right w:val="single" w:sz="4" w:space="0" w:color="auto"/>
            </w:tcBorders>
            <w:vAlign w:val="center"/>
            <w:hideMark/>
          </w:tcPr>
          <w:p w14:paraId="0748E158" w14:textId="77777777" w:rsidR="00652727" w:rsidRPr="00652727" w:rsidRDefault="00652727" w:rsidP="006E662F">
            <w:pPr>
              <w:overflowPunct w:val="0"/>
              <w:snapToGrid w:val="0"/>
              <w:jc w:val="both"/>
              <w:rPr>
                <w:rFonts w:ascii="Times New Roman" w:eastAsia="標楷體" w:hAnsi="Times New Roman"/>
                <w:b/>
                <w:szCs w:val="24"/>
              </w:rPr>
            </w:pPr>
            <w:r w:rsidRPr="00652727">
              <w:rPr>
                <w:rFonts w:ascii="Times New Roman" w:eastAsia="標楷體" w:hAnsi="Times New Roman" w:hint="eastAsia"/>
                <w:b/>
                <w:szCs w:val="24"/>
              </w:rPr>
              <w:t>居家醫療照護整合計畫</w:t>
            </w:r>
          </w:p>
        </w:tc>
        <w:tc>
          <w:tcPr>
            <w:tcW w:w="5638" w:type="dxa"/>
            <w:tcBorders>
              <w:top w:val="single" w:sz="4" w:space="0" w:color="auto"/>
              <w:left w:val="single" w:sz="4" w:space="0" w:color="auto"/>
              <w:bottom w:val="single" w:sz="4" w:space="0" w:color="auto"/>
              <w:right w:val="single" w:sz="4" w:space="0" w:color="auto"/>
            </w:tcBorders>
            <w:hideMark/>
          </w:tcPr>
          <w:p w14:paraId="11F9985B" w14:textId="2F92377A" w:rsidR="00652727" w:rsidRPr="00790A70" w:rsidRDefault="00652727" w:rsidP="00080A44">
            <w:pPr>
              <w:overflowPunct w:val="0"/>
              <w:snapToGrid w:val="0"/>
              <w:spacing w:line="264" w:lineRule="auto"/>
              <w:jc w:val="both"/>
              <w:rPr>
                <w:rFonts w:ascii="Times New Roman" w:eastAsia="標楷體" w:hAnsi="Times New Roman"/>
                <w:szCs w:val="24"/>
              </w:rPr>
            </w:pPr>
            <w:r w:rsidRPr="00790A70">
              <w:rPr>
                <w:rFonts w:ascii="Times New Roman" w:eastAsia="標楷體" w:hAnsi="Times New Roman" w:hint="eastAsia"/>
                <w:szCs w:val="24"/>
              </w:rPr>
              <w:t>居住於住家</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不含照護機構</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，且經照護團隊醫事人員評估有明確醫療需求，因失能</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不含照護機構</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或疾病特性致外出就醫不便者</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6950E" w14:textId="0B1128CB" w:rsidR="00652727" w:rsidRPr="00790A70" w:rsidRDefault="00652727" w:rsidP="00080A44">
            <w:pPr>
              <w:overflowPunct w:val="0"/>
              <w:snapToGrid w:val="0"/>
              <w:spacing w:line="264" w:lineRule="auto"/>
              <w:jc w:val="both"/>
              <w:rPr>
                <w:rFonts w:ascii="Times New Roman" w:eastAsia="標楷體" w:hAnsi="Times New Roman"/>
                <w:szCs w:val="24"/>
              </w:rPr>
            </w:pPr>
            <w:bookmarkStart w:id="132" w:name="_Hlk187158690"/>
            <w:bookmarkStart w:id="133" w:name="_Hlk187156275"/>
            <w:r w:rsidRPr="00790A70">
              <w:rPr>
                <w:rFonts w:ascii="Times New Roman" w:eastAsia="標楷體" w:hAnsi="Times New Roman" w:hint="eastAsia"/>
                <w:szCs w:val="24"/>
              </w:rPr>
              <w:t>全民健康保險</w:t>
            </w:r>
            <w:bookmarkEnd w:id="132"/>
            <w:bookmarkEnd w:id="133"/>
            <w:r w:rsidR="00E61144" w:rsidRPr="00790A70">
              <w:rPr>
                <w:rFonts w:ascii="Times New Roman" w:eastAsia="標楷體" w:hAnsi="Times New Roman" w:hint="eastAsia"/>
                <w:szCs w:val="24"/>
              </w:rPr>
              <w:t>給付</w:t>
            </w:r>
          </w:p>
        </w:tc>
      </w:tr>
      <w:tr w:rsidR="00652727" w:rsidRPr="00790A70" w14:paraId="27F118FF" w14:textId="77777777" w:rsidTr="00080A44">
        <w:tc>
          <w:tcPr>
            <w:tcW w:w="2154" w:type="dxa"/>
            <w:tcBorders>
              <w:top w:val="single" w:sz="4" w:space="0" w:color="auto"/>
              <w:left w:val="single" w:sz="4" w:space="0" w:color="auto"/>
              <w:bottom w:val="single" w:sz="4" w:space="0" w:color="auto"/>
              <w:right w:val="single" w:sz="4" w:space="0" w:color="auto"/>
            </w:tcBorders>
            <w:vAlign w:val="center"/>
            <w:hideMark/>
          </w:tcPr>
          <w:p w14:paraId="672A97ED" w14:textId="77777777" w:rsidR="00652727" w:rsidRPr="00652727" w:rsidRDefault="00652727" w:rsidP="006E662F">
            <w:pPr>
              <w:overflowPunct w:val="0"/>
              <w:snapToGrid w:val="0"/>
              <w:jc w:val="both"/>
              <w:rPr>
                <w:rFonts w:ascii="Times New Roman" w:eastAsia="標楷體" w:hAnsi="Times New Roman"/>
                <w:b/>
                <w:szCs w:val="24"/>
              </w:rPr>
            </w:pPr>
            <w:r w:rsidRPr="00652727">
              <w:rPr>
                <w:rFonts w:ascii="Times New Roman" w:eastAsia="標楷體" w:hAnsi="Times New Roman" w:hint="eastAsia"/>
                <w:b/>
                <w:szCs w:val="24"/>
              </w:rPr>
              <w:t>在宅急症照護試辦計畫</w:t>
            </w:r>
          </w:p>
        </w:tc>
        <w:tc>
          <w:tcPr>
            <w:tcW w:w="5638" w:type="dxa"/>
            <w:tcBorders>
              <w:top w:val="single" w:sz="4" w:space="0" w:color="auto"/>
              <w:left w:val="single" w:sz="4" w:space="0" w:color="auto"/>
              <w:bottom w:val="single" w:sz="4" w:space="0" w:color="auto"/>
              <w:right w:val="single" w:sz="4" w:space="0" w:color="auto"/>
            </w:tcBorders>
            <w:hideMark/>
          </w:tcPr>
          <w:p w14:paraId="68134DEA" w14:textId="5ADC488B" w:rsidR="00652727" w:rsidRPr="00790A70" w:rsidRDefault="00652727" w:rsidP="00080A44">
            <w:pPr>
              <w:overflowPunct w:val="0"/>
              <w:snapToGrid w:val="0"/>
              <w:spacing w:line="264" w:lineRule="auto"/>
              <w:jc w:val="both"/>
              <w:rPr>
                <w:rFonts w:ascii="Times New Roman" w:eastAsia="標楷體" w:hAnsi="Times New Roman"/>
                <w:szCs w:val="24"/>
              </w:rPr>
            </w:pPr>
            <w:r w:rsidRPr="00790A70">
              <w:rPr>
                <w:rFonts w:ascii="Times New Roman" w:eastAsia="標楷體" w:hAnsi="Times New Roman" w:hint="eastAsia"/>
                <w:szCs w:val="24"/>
              </w:rPr>
              <w:t>以下三類族群，經醫師評估為肺炎、尿路感染、軟組織感染</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如丹毒和蜂窩性組織炎等</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，只需使用抗生素、無需進加護病房治療者</w:t>
            </w:r>
            <w:r w:rsidR="007C0E12" w:rsidRPr="00790A70">
              <w:rPr>
                <w:rFonts w:ascii="Times New Roman" w:eastAsia="標楷體" w:hAnsi="Times New Roman" w:hint="eastAsia"/>
                <w:szCs w:val="24"/>
              </w:rPr>
              <w:t>：</w:t>
            </w:r>
          </w:p>
          <w:p w14:paraId="47A0FCA6" w14:textId="77777777" w:rsidR="00652727" w:rsidRPr="00790A70" w:rsidRDefault="00652727" w:rsidP="00080A44">
            <w:pPr>
              <w:numPr>
                <w:ilvl w:val="0"/>
                <w:numId w:val="108"/>
              </w:numPr>
              <w:overflowPunct w:val="0"/>
              <w:snapToGrid w:val="0"/>
              <w:spacing w:line="264" w:lineRule="auto"/>
              <w:ind w:left="284" w:hanging="284"/>
              <w:jc w:val="both"/>
              <w:rPr>
                <w:rFonts w:ascii="Times New Roman" w:eastAsia="標楷體" w:hAnsi="Times New Roman"/>
                <w:szCs w:val="24"/>
              </w:rPr>
            </w:pPr>
            <w:r w:rsidRPr="00790A70">
              <w:rPr>
                <w:rFonts w:ascii="Times New Roman" w:eastAsia="標楷體" w:hAnsi="Times New Roman" w:hint="eastAsia"/>
                <w:szCs w:val="24"/>
              </w:rPr>
              <w:t>居家醫療個案：「居家醫療照護整合計畫」、「呼吸器依賴患者整合性照護前瞻性支付方式計畫」居家照護階段、居家照護及居家安寧的收案個案。</w:t>
            </w:r>
          </w:p>
          <w:p w14:paraId="060942B3" w14:textId="77777777" w:rsidR="00652727" w:rsidRPr="00790A70" w:rsidRDefault="00652727" w:rsidP="00080A44">
            <w:pPr>
              <w:numPr>
                <w:ilvl w:val="0"/>
                <w:numId w:val="108"/>
              </w:numPr>
              <w:overflowPunct w:val="0"/>
              <w:snapToGrid w:val="0"/>
              <w:spacing w:line="264" w:lineRule="auto"/>
              <w:ind w:left="284" w:hanging="284"/>
              <w:jc w:val="both"/>
              <w:rPr>
                <w:rFonts w:ascii="Times New Roman" w:eastAsia="標楷體" w:hAnsi="Times New Roman"/>
                <w:szCs w:val="24"/>
              </w:rPr>
            </w:pPr>
            <w:r w:rsidRPr="00790A70">
              <w:rPr>
                <w:rFonts w:ascii="Times New Roman" w:eastAsia="標楷體" w:hAnsi="Times New Roman" w:hint="eastAsia"/>
                <w:szCs w:val="24"/>
              </w:rPr>
              <w:t>照護機構住民：參與衛福部「減少照護機構住民至醫療機構就醫方案」的機構住民。</w:t>
            </w:r>
          </w:p>
          <w:p w14:paraId="2C509110" w14:textId="7EFC18A0" w:rsidR="00652727" w:rsidRPr="00790A70" w:rsidRDefault="00652727" w:rsidP="00080A44">
            <w:pPr>
              <w:numPr>
                <w:ilvl w:val="0"/>
                <w:numId w:val="108"/>
              </w:numPr>
              <w:overflowPunct w:val="0"/>
              <w:snapToGrid w:val="0"/>
              <w:spacing w:line="264" w:lineRule="auto"/>
              <w:ind w:left="284" w:hanging="284"/>
              <w:jc w:val="both"/>
              <w:rPr>
                <w:rFonts w:ascii="Times New Roman" w:eastAsia="標楷體" w:hAnsi="Times New Roman"/>
                <w:szCs w:val="24"/>
              </w:rPr>
            </w:pPr>
            <w:r w:rsidRPr="00790A70">
              <w:rPr>
                <w:rFonts w:ascii="Times New Roman" w:eastAsia="標楷體" w:hAnsi="Times New Roman" w:hint="eastAsia"/>
                <w:szCs w:val="24"/>
              </w:rPr>
              <w:t>一般急診民眾：非以上兩類族群，限失能</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巴氏量表小於</w:t>
            </w:r>
            <w:r w:rsidRPr="00790A70">
              <w:rPr>
                <w:rFonts w:ascii="Times New Roman" w:eastAsia="標楷體" w:hAnsi="Times New Roman"/>
                <w:szCs w:val="24"/>
              </w:rPr>
              <w:t>60</w:t>
            </w:r>
            <w:r w:rsidRPr="00790A70">
              <w:rPr>
                <w:rFonts w:ascii="Times New Roman" w:eastAsia="標楷體" w:hAnsi="Times New Roman" w:hint="eastAsia"/>
                <w:szCs w:val="24"/>
              </w:rPr>
              <w:t>分</w:t>
            </w:r>
            <w:r w:rsidR="006A47BB" w:rsidRPr="00790A70">
              <w:rPr>
                <w:rFonts w:ascii="Times New Roman" w:eastAsia="標楷體" w:hAnsi="Times New Roman" w:hint="eastAsia"/>
                <w:szCs w:val="24"/>
              </w:rPr>
              <w:t>)</w:t>
            </w:r>
            <w:r w:rsidRPr="00790A70">
              <w:rPr>
                <w:rFonts w:ascii="Times New Roman" w:eastAsia="標楷體" w:hAnsi="Times New Roman" w:hint="eastAsia"/>
                <w:szCs w:val="24"/>
              </w:rPr>
              <w:t>或因疾病特性而外出就醫不便的民眾。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D9E9F5" w14:textId="42D45A4E" w:rsidR="00652727" w:rsidRPr="00790A70" w:rsidRDefault="00652727" w:rsidP="00080A44">
            <w:pPr>
              <w:overflowPunct w:val="0"/>
              <w:snapToGrid w:val="0"/>
              <w:spacing w:line="264" w:lineRule="auto"/>
              <w:jc w:val="both"/>
              <w:rPr>
                <w:rFonts w:ascii="Times New Roman" w:eastAsia="標楷體" w:hAnsi="Times New Roman"/>
                <w:szCs w:val="24"/>
              </w:rPr>
            </w:pPr>
            <w:r w:rsidRPr="00790A70">
              <w:rPr>
                <w:rFonts w:ascii="Times New Roman" w:eastAsia="標楷體" w:hAnsi="Times New Roman" w:hint="eastAsia"/>
                <w:szCs w:val="24"/>
              </w:rPr>
              <w:t>全民健康保險</w:t>
            </w:r>
            <w:r w:rsidR="00E61144" w:rsidRPr="00790A70">
              <w:rPr>
                <w:rFonts w:ascii="Times New Roman" w:eastAsia="標楷體" w:hAnsi="Times New Roman" w:hint="eastAsia"/>
                <w:szCs w:val="24"/>
              </w:rPr>
              <w:t>給付</w:t>
            </w:r>
          </w:p>
        </w:tc>
      </w:tr>
      <w:tr w:rsidR="00652727" w:rsidRPr="00652727" w14:paraId="380746FB" w14:textId="77777777" w:rsidTr="00080A44">
        <w:tc>
          <w:tcPr>
            <w:tcW w:w="2154" w:type="dxa"/>
            <w:tcBorders>
              <w:top w:val="single" w:sz="4" w:space="0" w:color="auto"/>
              <w:left w:val="single" w:sz="4" w:space="0" w:color="auto"/>
              <w:bottom w:val="single" w:sz="4" w:space="0" w:color="auto"/>
              <w:right w:val="single" w:sz="4" w:space="0" w:color="auto"/>
            </w:tcBorders>
            <w:vAlign w:val="center"/>
            <w:hideMark/>
          </w:tcPr>
          <w:p w14:paraId="6758C2EE" w14:textId="77777777" w:rsidR="00652727" w:rsidRPr="00652727" w:rsidRDefault="00652727" w:rsidP="006E662F">
            <w:pPr>
              <w:overflowPunct w:val="0"/>
              <w:snapToGrid w:val="0"/>
              <w:jc w:val="both"/>
              <w:rPr>
                <w:rFonts w:ascii="Times New Roman" w:eastAsia="標楷體" w:hAnsi="Times New Roman"/>
                <w:b/>
                <w:szCs w:val="24"/>
              </w:rPr>
            </w:pPr>
            <w:r w:rsidRPr="00652727">
              <w:rPr>
                <w:rFonts w:ascii="Times New Roman" w:eastAsia="標楷體" w:hAnsi="Times New Roman" w:hint="eastAsia"/>
                <w:b/>
                <w:szCs w:val="24"/>
              </w:rPr>
              <w:t>出院準備銜接長照服務計畫</w:t>
            </w:r>
          </w:p>
        </w:tc>
        <w:tc>
          <w:tcPr>
            <w:tcW w:w="5638" w:type="dxa"/>
            <w:tcBorders>
              <w:top w:val="single" w:sz="4" w:space="0" w:color="auto"/>
              <w:left w:val="single" w:sz="4" w:space="0" w:color="auto"/>
              <w:bottom w:val="single" w:sz="4" w:space="0" w:color="auto"/>
              <w:right w:val="single" w:sz="4" w:space="0" w:color="auto"/>
            </w:tcBorders>
            <w:hideMark/>
          </w:tcPr>
          <w:p w14:paraId="533B0B90" w14:textId="77777777" w:rsidR="00652727" w:rsidRPr="00652727" w:rsidRDefault="00652727" w:rsidP="00080A44">
            <w:pPr>
              <w:overflowPunct w:val="0"/>
              <w:snapToGrid w:val="0"/>
              <w:spacing w:line="264" w:lineRule="auto"/>
              <w:jc w:val="both"/>
              <w:rPr>
                <w:rFonts w:ascii="Times New Roman" w:eastAsia="標楷體" w:hAnsi="Times New Roman"/>
                <w:szCs w:val="24"/>
              </w:rPr>
            </w:pPr>
            <w:r w:rsidRPr="00652727">
              <w:rPr>
                <w:rFonts w:ascii="Times New Roman" w:eastAsia="標楷體" w:hAnsi="Times New Roman" w:hint="eastAsia"/>
                <w:szCs w:val="24"/>
              </w:rPr>
              <w:t>即將出院之病人中、符合長照服務資格且有長照服務需求者</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376AC2" w14:textId="77777777" w:rsidR="00652727" w:rsidRPr="00652727" w:rsidRDefault="00652727" w:rsidP="00080A44">
            <w:pPr>
              <w:overflowPunct w:val="0"/>
              <w:snapToGrid w:val="0"/>
              <w:spacing w:line="264" w:lineRule="auto"/>
              <w:jc w:val="both"/>
              <w:rPr>
                <w:rFonts w:ascii="Times New Roman" w:eastAsia="標楷體" w:hAnsi="Times New Roman"/>
                <w:szCs w:val="24"/>
              </w:rPr>
            </w:pPr>
            <w:r w:rsidRPr="00652727">
              <w:rPr>
                <w:rFonts w:ascii="Times New Roman" w:eastAsia="標楷體" w:hAnsi="Times New Roman" w:hint="eastAsia"/>
                <w:szCs w:val="24"/>
              </w:rPr>
              <w:t>長照服務發展基金</w:t>
            </w:r>
          </w:p>
        </w:tc>
      </w:tr>
      <w:tr w:rsidR="00652727" w:rsidRPr="00652727" w14:paraId="4E8E491A" w14:textId="77777777" w:rsidTr="00080A44">
        <w:tc>
          <w:tcPr>
            <w:tcW w:w="2154" w:type="dxa"/>
            <w:tcBorders>
              <w:top w:val="single" w:sz="4" w:space="0" w:color="auto"/>
              <w:left w:val="single" w:sz="4" w:space="0" w:color="auto"/>
              <w:bottom w:val="single" w:sz="4" w:space="0" w:color="auto"/>
              <w:right w:val="single" w:sz="4" w:space="0" w:color="auto"/>
            </w:tcBorders>
            <w:vAlign w:val="center"/>
            <w:hideMark/>
          </w:tcPr>
          <w:p w14:paraId="0A3ACEFF" w14:textId="77777777" w:rsidR="00652727" w:rsidRPr="00652727" w:rsidRDefault="00652727" w:rsidP="006E662F">
            <w:pPr>
              <w:overflowPunct w:val="0"/>
              <w:snapToGrid w:val="0"/>
              <w:jc w:val="both"/>
              <w:rPr>
                <w:rFonts w:ascii="Times New Roman" w:eastAsia="標楷體" w:hAnsi="Times New Roman"/>
                <w:b/>
                <w:szCs w:val="24"/>
              </w:rPr>
            </w:pPr>
            <w:r w:rsidRPr="00652727">
              <w:rPr>
                <w:rFonts w:ascii="Times New Roman" w:eastAsia="標楷體" w:hAnsi="Times New Roman" w:hint="eastAsia"/>
                <w:b/>
                <w:szCs w:val="24"/>
              </w:rPr>
              <w:t>居家失能個案家庭醫師照護方案</w:t>
            </w:r>
          </w:p>
        </w:tc>
        <w:tc>
          <w:tcPr>
            <w:tcW w:w="5638" w:type="dxa"/>
            <w:tcBorders>
              <w:top w:val="single" w:sz="4" w:space="0" w:color="auto"/>
              <w:left w:val="single" w:sz="4" w:space="0" w:color="auto"/>
              <w:bottom w:val="single" w:sz="4" w:space="0" w:color="auto"/>
              <w:right w:val="single" w:sz="4" w:space="0" w:color="auto"/>
            </w:tcBorders>
            <w:hideMark/>
          </w:tcPr>
          <w:p w14:paraId="0D23CEE0" w14:textId="77777777" w:rsidR="00652727" w:rsidRPr="00652727" w:rsidRDefault="00652727" w:rsidP="00080A44">
            <w:pPr>
              <w:overflowPunct w:val="0"/>
              <w:snapToGrid w:val="0"/>
              <w:spacing w:line="264" w:lineRule="auto"/>
              <w:jc w:val="both"/>
              <w:rPr>
                <w:rFonts w:ascii="Times New Roman" w:eastAsia="標楷體" w:hAnsi="Times New Roman"/>
                <w:szCs w:val="24"/>
              </w:rPr>
            </w:pPr>
            <w:r w:rsidRPr="00652727">
              <w:rPr>
                <w:rFonts w:ascii="Times New Roman" w:eastAsia="標楷體" w:hAnsi="Times New Roman" w:hint="eastAsia"/>
                <w:szCs w:val="24"/>
              </w:rPr>
              <w:t>申請長照</w:t>
            </w:r>
            <w:r w:rsidRPr="00652727">
              <w:rPr>
                <w:rFonts w:ascii="Times New Roman" w:eastAsia="標楷體" w:hAnsi="Times New Roman"/>
                <w:szCs w:val="24"/>
              </w:rPr>
              <w:t>2.0</w:t>
            </w:r>
            <w:r w:rsidRPr="00652727">
              <w:rPr>
                <w:rFonts w:ascii="Times New Roman" w:eastAsia="標楷體" w:hAnsi="Times New Roman" w:hint="eastAsia"/>
                <w:szCs w:val="24"/>
              </w:rPr>
              <w:t>服務之居家失能者</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430BB" w14:textId="2AEF98DC" w:rsidR="00652727" w:rsidRPr="00652727" w:rsidRDefault="00652727" w:rsidP="00080A44">
            <w:pPr>
              <w:overflowPunct w:val="0"/>
              <w:snapToGrid w:val="0"/>
              <w:spacing w:line="264" w:lineRule="auto"/>
              <w:jc w:val="both"/>
              <w:rPr>
                <w:rFonts w:ascii="Times New Roman" w:eastAsia="標楷體" w:hAnsi="Times New Roman"/>
                <w:szCs w:val="24"/>
              </w:rPr>
            </w:pPr>
            <w:r w:rsidRPr="00652727">
              <w:rPr>
                <w:rFonts w:ascii="Times New Roman" w:eastAsia="標楷體" w:hAnsi="Times New Roman" w:hint="eastAsia"/>
                <w:szCs w:val="24"/>
              </w:rPr>
              <w:t>政策性獎助計畫</w:t>
            </w:r>
            <w:r w:rsidR="006A47BB">
              <w:rPr>
                <w:rFonts w:ascii="Times New Roman" w:eastAsia="標楷體" w:hAnsi="Times New Roman" w:hint="eastAsia"/>
                <w:szCs w:val="24"/>
              </w:rPr>
              <w:t>(</w:t>
            </w:r>
            <w:r w:rsidRPr="00652727">
              <w:rPr>
                <w:rFonts w:ascii="Times New Roman" w:eastAsia="標楷體" w:hAnsi="Times New Roman" w:hint="eastAsia"/>
                <w:szCs w:val="24"/>
              </w:rPr>
              <w:t>經費由衛福部逐年核定</w:t>
            </w:r>
            <w:r w:rsidR="006A47BB">
              <w:rPr>
                <w:rFonts w:ascii="Times New Roman" w:eastAsia="標楷體" w:hAnsi="Times New Roman" w:hint="eastAsia"/>
                <w:szCs w:val="24"/>
              </w:rPr>
              <w:t>)</w:t>
            </w:r>
          </w:p>
        </w:tc>
      </w:tr>
    </w:tbl>
    <w:p w14:paraId="43975C1D" w14:textId="401ED712" w:rsidR="00652727" w:rsidRDefault="00652727" w:rsidP="00652727">
      <w:pPr>
        <w:overflowPunct w:val="0"/>
        <w:snapToGrid w:val="0"/>
        <w:spacing w:before="50" w:line="264" w:lineRule="auto"/>
        <w:jc w:val="both"/>
        <w:rPr>
          <w:rFonts w:ascii="Times New Roman" w:eastAsia="標楷體" w:hAnsi="Times New Roman" w:cs="Times New Roman"/>
          <w:sz w:val="22"/>
          <w:szCs w:val="22"/>
        </w:rPr>
      </w:pPr>
      <w:r w:rsidRPr="00652727">
        <w:rPr>
          <w:rFonts w:ascii="Times New Roman" w:eastAsia="標楷體" w:hAnsi="Times New Roman" w:cs="Times New Roman" w:hint="eastAsia"/>
          <w:sz w:val="22"/>
          <w:szCs w:val="22"/>
        </w:rPr>
        <w:t>資料來源：本研究自行整理</w:t>
      </w:r>
    </w:p>
    <w:p w14:paraId="7A2D9578" w14:textId="77777777" w:rsidR="004839A8" w:rsidRPr="00652727" w:rsidRDefault="004839A8" w:rsidP="0033044B">
      <w:pPr>
        <w:overflowPunct w:val="0"/>
        <w:snapToGrid w:val="0"/>
        <w:jc w:val="both"/>
        <w:rPr>
          <w:rFonts w:ascii="Times New Roman" w:eastAsia="標楷體" w:hAnsi="Times New Roman" w:cs="Times New Roman"/>
          <w:sz w:val="22"/>
          <w:szCs w:val="22"/>
        </w:rPr>
      </w:pPr>
    </w:p>
    <w:p w14:paraId="20B58D11" w14:textId="32012032" w:rsidR="00652727" w:rsidRPr="00652727" w:rsidRDefault="00652727" w:rsidP="00580878">
      <w:pPr>
        <w:pStyle w:val="ab"/>
        <w:numPr>
          <w:ilvl w:val="0"/>
          <w:numId w:val="113"/>
        </w:numPr>
        <w:overflowPunct w:val="0"/>
        <w:snapToGrid w:val="0"/>
        <w:spacing w:beforeLines="50" w:before="120" w:line="264" w:lineRule="auto"/>
        <w:ind w:leftChars="0" w:left="426" w:firstLine="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長照與醫療照護整合間的競合問題</w:t>
      </w:r>
    </w:p>
    <w:p w14:paraId="6FF1986B" w14:textId="77777777" w:rsidR="00652727" w:rsidRPr="00652727" w:rsidRDefault="00652727" w:rsidP="00652727">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從前述發展可以看出，在相關政策、法規、財務資源的支持下，針對居家失能者之照護服務方案發展至今，正逐漸朝向整合長照與醫療資源發展連續性照護的方向推進，居家醫療服務成為長照服務體系的重要補充。然而，也因為長照政策不斷地滾動式修正，在執行端也出現諸多挑戰。以下將從服務執行與經營管理二個面向，討論長照與醫療照護整合間的競合及隨之相關的挑戰。</w:t>
      </w:r>
    </w:p>
    <w:p w14:paraId="22713982" w14:textId="3B9D4C6E" w:rsidR="00652727" w:rsidRPr="00652727" w:rsidRDefault="00652727" w:rsidP="00580878">
      <w:pPr>
        <w:pStyle w:val="ab"/>
        <w:numPr>
          <w:ilvl w:val="0"/>
          <w:numId w:val="112"/>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服務執行面向的挑戰</w:t>
      </w:r>
    </w:p>
    <w:p w14:paraId="6CB7F4C9" w14:textId="13AA5E60" w:rsidR="00652727" w:rsidRPr="00652727" w:rsidRDefault="00652727" w:rsidP="00652727">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檢視</w:t>
      </w:r>
      <w:r w:rsidR="001B7C5F">
        <w:rPr>
          <w:rFonts w:ascii="Times New Roman" w:eastAsia="標楷體" w:hAnsi="Times New Roman" w:cs="Times New Roman" w:hint="eastAsia"/>
          <w:sz w:val="26"/>
          <w:szCs w:val="26"/>
        </w:rPr>
        <w:t>臺灣</w:t>
      </w:r>
      <w:r w:rsidRPr="00652727">
        <w:rPr>
          <w:rFonts w:ascii="Times New Roman" w:eastAsia="標楷體" w:hAnsi="Times New Roman" w:cs="Times New Roman" w:hint="eastAsia"/>
          <w:sz w:val="26"/>
          <w:szCs w:val="26"/>
        </w:rPr>
        <w:t>居家醫療照護與長照整合之制度的結構所發展出的現況，</w:t>
      </w:r>
      <w:r w:rsidR="001B7C5F">
        <w:rPr>
          <w:rFonts w:ascii="Times New Roman" w:eastAsia="標楷體" w:hAnsi="Times New Roman" w:cs="Times New Roman" w:hint="eastAsia"/>
          <w:sz w:val="26"/>
          <w:szCs w:val="26"/>
        </w:rPr>
        <w:t>臺灣</w:t>
      </w:r>
      <w:r w:rsidRPr="00652727">
        <w:rPr>
          <w:rFonts w:ascii="Times New Roman" w:eastAsia="標楷體" w:hAnsi="Times New Roman" w:cs="Times New Roman" w:hint="eastAsia"/>
          <w:sz w:val="26"/>
          <w:szCs w:val="26"/>
        </w:rPr>
        <w:t>長照服務與居家醫療照護的各照護整合方案有不同的服務對象，需要組合的照護團隊亦有所不同。以居整計畫為例，針對的是因失能或疾病特性不便外出之患者、使用呼吸器相關服務之照護患者，以及末期居家安寧療護者，與之對應的，居整計</w:t>
      </w:r>
      <w:r w:rsidRPr="00652727">
        <w:rPr>
          <w:rFonts w:ascii="Times New Roman" w:eastAsia="標楷體" w:hAnsi="Times New Roman" w:cs="Times New Roman" w:hint="eastAsia"/>
          <w:sz w:val="26"/>
          <w:szCs w:val="26"/>
        </w:rPr>
        <w:lastRenderedPageBreak/>
        <w:t>畫中明確提到的服務提供者也僅為上述幾項，其餘只說明為特約醫事服務機構組成之整合型照護團隊，各醫事服務機構的服務提供者都不同。在這樣的結構下：</w:t>
      </w:r>
    </w:p>
    <w:p w14:paraId="6836A493" w14:textId="258A4A3B" w:rsidR="00652727" w:rsidRPr="00652727" w:rsidRDefault="00652727" w:rsidP="00580878">
      <w:pPr>
        <w:pStyle w:val="ab"/>
        <w:numPr>
          <w:ilvl w:val="1"/>
          <w:numId w:val="109"/>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各計畫之間的執行與團隊運作方式差異大</w:t>
      </w:r>
    </w:p>
    <w:p w14:paraId="1354886D" w14:textId="01E40A90" w:rsidR="00652727" w:rsidRPr="00652727" w:rsidRDefault="00652727" w:rsidP="00EC1312">
      <w:pPr>
        <w:overflowPunct w:val="0"/>
        <w:snapToGrid w:val="0"/>
        <w:spacing w:beforeLines="50" w:before="120"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雖然</w:t>
      </w:r>
      <w:r w:rsidR="001B7C5F">
        <w:rPr>
          <w:rFonts w:ascii="Times New Roman" w:eastAsia="標楷體" w:hAnsi="Times New Roman" w:cs="Times New Roman" w:hint="eastAsia"/>
          <w:sz w:val="26"/>
          <w:szCs w:val="26"/>
        </w:rPr>
        <w:t>臺灣</w:t>
      </w:r>
      <w:r w:rsidRPr="00652727">
        <w:rPr>
          <w:rFonts w:ascii="Times New Roman" w:eastAsia="標楷體" w:hAnsi="Times New Roman" w:cs="Times New Roman" w:hint="eastAsia"/>
          <w:sz w:val="26"/>
          <w:szCs w:val="26"/>
        </w:rPr>
        <w:t>推動居家醫療的單位，皆遵循健保署的居家醫療整合照護計畫，但以醫院、基層診所</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含衛生所</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與居護所為基礎的服務提供者會因其所在地區人口特性、業務特性、資源、作業方式等因素，發展出不同的運作模式</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kern w:val="0"/>
          <w:sz w:val="26"/>
          <w:szCs w:val="26"/>
        </w:rPr>
        <w:t>劉家勇，</w:t>
      </w:r>
      <w:r w:rsidRPr="00652727">
        <w:rPr>
          <w:rFonts w:ascii="Times New Roman" w:eastAsia="標楷體" w:hAnsi="Times New Roman" w:cs="Times New Roman"/>
          <w:kern w:val="0"/>
          <w:sz w:val="26"/>
          <w:szCs w:val="26"/>
        </w:rPr>
        <w:t>2020</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。從優點看是因應當地擁有之醫療資源提供服務，但也容易形成挑選容易完成之個案與服務來執行；另一個衍</w:t>
      </w:r>
      <w:r w:rsidR="00E83794">
        <w:rPr>
          <w:rFonts w:ascii="Times New Roman" w:eastAsia="標楷體" w:hAnsi="Times New Roman" w:cs="Times New Roman" w:hint="eastAsia"/>
          <w:sz w:val="26"/>
          <w:szCs w:val="26"/>
        </w:rPr>
        <w:t>生</w:t>
      </w:r>
      <w:r w:rsidRPr="00652727">
        <w:rPr>
          <w:rFonts w:ascii="Times New Roman" w:eastAsia="標楷體" w:hAnsi="Times New Roman" w:cs="Times New Roman" w:hint="eastAsia"/>
          <w:sz w:val="26"/>
          <w:szCs w:val="26"/>
        </w:rPr>
        <w:t>的問題則是，不同機構提供的服務品質參差不齊，缺乏統一的標準和監管機制，可能影響患者的照護效果。</w:t>
      </w:r>
    </w:p>
    <w:p w14:paraId="2D027C17" w14:textId="50A159FD" w:rsidR="00652727" w:rsidRPr="00652727" w:rsidRDefault="00652727" w:rsidP="00580878">
      <w:pPr>
        <w:pStyle w:val="ab"/>
        <w:numPr>
          <w:ilvl w:val="1"/>
          <w:numId w:val="109"/>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服務項目多元化的同時也被</w:t>
      </w:r>
      <w:r w:rsidR="00880F22">
        <w:rPr>
          <w:rFonts w:ascii="Times New Roman" w:eastAsia="標楷體" w:hAnsi="Times New Roman" w:cs="Times New Roman" w:hint="eastAsia"/>
          <w:sz w:val="26"/>
          <w:szCs w:val="26"/>
        </w:rPr>
        <w:t>碎片化</w:t>
      </w:r>
    </w:p>
    <w:p w14:paraId="535F4490" w14:textId="58B4C24A" w:rsidR="00652727" w:rsidRPr="00652727" w:rsidRDefault="00652727" w:rsidP="0033044B">
      <w:pPr>
        <w:overflowPunct w:val="0"/>
        <w:snapToGrid w:val="0"/>
        <w:spacing w:beforeLines="40" w:before="96"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由於現行制度設計是針對因失能或疾病特性不便外出者，如果是治療，就是走健保這塊，如果只是訪視、關懷，那就是長照</w:t>
      </w:r>
      <w:r w:rsidRPr="00652727">
        <w:rPr>
          <w:rFonts w:ascii="Times New Roman" w:eastAsia="標楷體" w:hAnsi="Times New Roman" w:cs="Times New Roman"/>
          <w:sz w:val="26"/>
          <w:szCs w:val="26"/>
        </w:rPr>
        <w:t>2.0</w:t>
      </w:r>
      <w:r w:rsidRPr="00652727">
        <w:rPr>
          <w:rFonts w:ascii="Times New Roman" w:eastAsia="標楷體" w:hAnsi="Times New Roman" w:cs="Times New Roman" w:hint="eastAsia"/>
          <w:sz w:val="26"/>
          <w:szCs w:val="26"/>
        </w:rPr>
        <w:t>支付的這塊，但是居家服務中有很多情況，醫療行為很難區分什麼情況下可明確界定為是訪視、治療、關懷還是照顧</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kern w:val="0"/>
          <w:sz w:val="26"/>
          <w:szCs w:val="26"/>
        </w:rPr>
        <w:t>劉家勇，</w:t>
      </w:r>
      <w:r w:rsidRPr="00652727">
        <w:rPr>
          <w:rFonts w:ascii="Times New Roman" w:eastAsia="標楷體" w:hAnsi="Times New Roman" w:cs="Times New Roman"/>
          <w:kern w:val="0"/>
          <w:sz w:val="26"/>
          <w:szCs w:val="26"/>
        </w:rPr>
        <w:t>2020</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。此外，多元計畫下的不同服務項目片塊帶來更多的工作壓力，以一位護理人員為例，需要配合執行長照</w:t>
      </w:r>
      <w:r w:rsidRPr="00652727">
        <w:rPr>
          <w:rFonts w:ascii="Times New Roman" w:eastAsia="標楷體" w:hAnsi="Times New Roman" w:cs="Times New Roman"/>
          <w:sz w:val="26"/>
          <w:szCs w:val="26"/>
        </w:rPr>
        <w:t>2.0</w:t>
      </w:r>
      <w:r w:rsidRPr="00652727">
        <w:rPr>
          <w:rFonts w:ascii="Times New Roman" w:eastAsia="標楷體" w:hAnsi="Times New Roman" w:cs="Times New Roman" w:hint="eastAsia"/>
          <w:sz w:val="26"/>
          <w:szCs w:val="26"/>
        </w:rPr>
        <w:t>專業服務、居家醫療整合計畫、居家失能個案家庭醫師照護方案及</w:t>
      </w:r>
      <w:r w:rsidRPr="00652727">
        <w:rPr>
          <w:rFonts w:ascii="Times New Roman" w:eastAsia="標楷體" w:hAnsi="Times New Roman" w:cs="Times New Roman"/>
          <w:sz w:val="26"/>
          <w:szCs w:val="26"/>
        </w:rPr>
        <w:t>2024</w:t>
      </w:r>
      <w:r w:rsidRPr="00652727">
        <w:rPr>
          <w:rFonts w:ascii="Times New Roman" w:eastAsia="標楷體" w:hAnsi="Times New Roman" w:cs="Times New Roman" w:hint="eastAsia"/>
          <w:sz w:val="26"/>
          <w:szCs w:val="26"/>
        </w:rPr>
        <w:t>年</w:t>
      </w:r>
      <w:r w:rsidRPr="00652727">
        <w:rPr>
          <w:rFonts w:ascii="Times New Roman" w:eastAsia="標楷體" w:hAnsi="Times New Roman" w:cs="Times New Roman"/>
          <w:sz w:val="26"/>
          <w:szCs w:val="26"/>
        </w:rPr>
        <w:t>7</w:t>
      </w:r>
      <w:r w:rsidRPr="00652727">
        <w:rPr>
          <w:rFonts w:ascii="Times New Roman" w:eastAsia="標楷體" w:hAnsi="Times New Roman" w:cs="Times New Roman" w:hint="eastAsia"/>
          <w:sz w:val="26"/>
          <w:szCs w:val="26"/>
        </w:rPr>
        <w:t>月起實施的在宅急症照護試辦計畫，計畫各有不同的照護重點與紀錄需要完成，醫事人員面臨角色功能更多元的挑戰。</w:t>
      </w:r>
    </w:p>
    <w:p w14:paraId="08D629B9" w14:textId="6EE4F0F4" w:rsidR="00652727" w:rsidRPr="00652727" w:rsidRDefault="00652727" w:rsidP="00580878">
      <w:pPr>
        <w:pStyle w:val="ab"/>
        <w:numPr>
          <w:ilvl w:val="1"/>
          <w:numId w:val="109"/>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行政作業繁複</w:t>
      </w:r>
    </w:p>
    <w:p w14:paraId="1B0B56C8" w14:textId="77777777" w:rsidR="00652727" w:rsidRPr="00652727" w:rsidRDefault="00652727" w:rsidP="0033044B">
      <w:pPr>
        <w:overflowPunct w:val="0"/>
        <w:snapToGrid w:val="0"/>
        <w:spacing w:beforeLines="40" w:before="96"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承上，服務片塊化除了帶來照護上的挑戰，也有行政上的困擾。目前各照護整合方案多採試辦計畫形式，診療項目與支付點數多而複雜，除了需專人專責管理外，還需對長照申報、健保申報及</w:t>
      </w:r>
      <w:r w:rsidRPr="00652727">
        <w:rPr>
          <w:rFonts w:ascii="Times New Roman" w:eastAsia="標楷體" w:hAnsi="Times New Roman" w:cs="Times New Roman"/>
          <w:sz w:val="26"/>
          <w:szCs w:val="26"/>
        </w:rPr>
        <w:t>VPN</w:t>
      </w:r>
      <w:r w:rsidRPr="00652727">
        <w:rPr>
          <w:rFonts w:ascii="Times New Roman" w:eastAsia="標楷體" w:hAnsi="Times New Roman" w:cs="Times New Roman" w:hint="eastAsia"/>
          <w:sz w:val="26"/>
          <w:szCs w:val="26"/>
        </w:rPr>
        <w:t>建置有完整受訓並熟悉作業，核銷處理繁複行政流程非常耗時。這些都讓醫療專業人力在病人照護之餘、仍需耗費大量心力於重複重工的行政作業。</w:t>
      </w:r>
    </w:p>
    <w:p w14:paraId="1D0CEF74" w14:textId="5B6B2774" w:rsidR="00652727" w:rsidRPr="00652727" w:rsidRDefault="00652727" w:rsidP="00580878">
      <w:pPr>
        <w:pStyle w:val="ab"/>
        <w:numPr>
          <w:ilvl w:val="1"/>
          <w:numId w:val="109"/>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民眾端的資訊障礙多</w:t>
      </w:r>
    </w:p>
    <w:p w14:paraId="144B02D8" w14:textId="595CD370" w:rsidR="00652727" w:rsidRPr="00652727" w:rsidRDefault="00652727" w:rsidP="0033044B">
      <w:pPr>
        <w:overflowPunct w:val="0"/>
        <w:snapToGrid w:val="0"/>
        <w:spacing w:beforeLines="40" w:before="96"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各照護整合方案有不同的服務對象下，民眾也難以分得清這諸多計畫與服務內容，不知道自己是否符合申請資格、搞不懂申請規則，甚至也不知道政府提供這麼多項服務</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陳景寧</w:t>
      </w:r>
      <w:r w:rsidRPr="00652727">
        <w:rPr>
          <w:rFonts w:ascii="Times New Roman" w:eastAsia="標楷體" w:hAnsi="Times New Roman" w:cs="Times New Roman" w:hint="eastAsia"/>
          <w:kern w:val="0"/>
          <w:sz w:val="26"/>
          <w:szCs w:val="26"/>
        </w:rPr>
        <w:t>，</w:t>
      </w:r>
      <w:r w:rsidRPr="00652727">
        <w:rPr>
          <w:rFonts w:ascii="Times New Roman" w:eastAsia="標楷體" w:hAnsi="Times New Roman" w:cs="Times New Roman"/>
          <w:kern w:val="0"/>
          <w:sz w:val="26"/>
          <w:szCs w:val="26"/>
        </w:rPr>
        <w:t>2022</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此外，不同的服務都需要個別評估，讓服務使用者的家庭覺得經費申請麻煩且困難。再加上目前我國長照相關執行尚未完全整合，除了長期照顧管理中心外，失智樂齡學堂、瑞齡學堂、社區整合照護計畫、延緩失能推動的方式都各自進行</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kern w:val="0"/>
          <w:sz w:val="26"/>
          <w:szCs w:val="26"/>
        </w:rPr>
        <w:t>劉家勇，</w:t>
      </w:r>
      <w:r w:rsidRPr="00652727">
        <w:rPr>
          <w:rFonts w:ascii="Times New Roman" w:eastAsia="標楷體" w:hAnsi="Times New Roman" w:cs="Times New Roman"/>
          <w:kern w:val="0"/>
          <w:sz w:val="26"/>
          <w:szCs w:val="26"/>
        </w:rPr>
        <w:t>2020</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，更造成民眾對長照服務的認知混亂並加深其使用意願上的心理障礙。</w:t>
      </w:r>
    </w:p>
    <w:p w14:paraId="1CB8D9CF" w14:textId="2052DEB4" w:rsidR="00652727" w:rsidRPr="00652727" w:rsidRDefault="00652727" w:rsidP="00580878">
      <w:pPr>
        <w:pStyle w:val="ab"/>
        <w:numPr>
          <w:ilvl w:val="0"/>
          <w:numId w:val="112"/>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經營管理面向的挑戰</w:t>
      </w:r>
    </w:p>
    <w:p w14:paraId="7A889CA8" w14:textId="131A5BBB" w:rsidR="00652727" w:rsidRDefault="00652727" w:rsidP="0033044B">
      <w:pPr>
        <w:overflowPunct w:val="0"/>
        <w:snapToGrid w:val="0"/>
        <w:spacing w:beforeLines="40" w:before="96"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如同前述，我國長照服務與居家醫療照護皆是政府從上而下透過政策計畫進</w:t>
      </w:r>
      <w:r w:rsidRPr="00652727">
        <w:rPr>
          <w:rFonts w:ascii="Times New Roman" w:eastAsia="標楷體" w:hAnsi="Times New Roman" w:cs="Times New Roman" w:hint="eastAsia"/>
          <w:sz w:val="26"/>
          <w:szCs w:val="26"/>
        </w:rPr>
        <w:lastRenderedPageBreak/>
        <w:t>行推動，現行有全民健康保險、全民健康保險居家醫療照護整合計畫、全民健康保險家庭醫師整合性照護計畫、居家失能個案家庭醫師照顧、出院準備銜接長照服務計畫等，不同體系平台未共用，各項方案有不同參與服務對象、頻率、方式、費用、個案管理收案上限、給付等，造成多頭馬車令人混淆</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賴添福</w:t>
      </w:r>
      <w:r w:rsidRPr="00652727">
        <w:rPr>
          <w:rFonts w:ascii="Times New Roman" w:eastAsia="標楷體" w:hAnsi="Times New Roman" w:cs="Times New Roman" w:hint="eastAsia"/>
          <w:kern w:val="0"/>
          <w:sz w:val="26"/>
          <w:szCs w:val="26"/>
        </w:rPr>
        <w:t>，</w:t>
      </w:r>
      <w:r w:rsidRPr="00652727">
        <w:rPr>
          <w:rFonts w:ascii="Times New Roman" w:eastAsia="標楷體" w:hAnsi="Times New Roman" w:cs="Times New Roman"/>
          <w:kern w:val="0"/>
          <w:sz w:val="26"/>
          <w:szCs w:val="26"/>
        </w:rPr>
        <w:t>2022</w:t>
      </w:r>
      <w:r w:rsidR="00023F21">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服務團隊亦是視自己之資源布建狀況與政府經費可報銷之項目提供對應的服務，經費來源不同，管理框架與需完成的行政作業亦不同。在此角度下可以想知，各服務團隊的經營運作模式及所提供之服務內容亦是對應政策經費來運作，受到許多框架限制：</w:t>
      </w:r>
    </w:p>
    <w:p w14:paraId="65EEDDA7" w14:textId="11826D5E" w:rsidR="00652727" w:rsidRPr="00652727" w:rsidRDefault="00652727" w:rsidP="00580878">
      <w:pPr>
        <w:pStyle w:val="ab"/>
        <w:numPr>
          <w:ilvl w:val="0"/>
          <w:numId w:val="110"/>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醫院的人力團隊資源相對齊全，但少數會將居家醫療照護視為經營重心</w:t>
      </w:r>
    </w:p>
    <w:p w14:paraId="17BA3CFE" w14:textId="605DB902" w:rsidR="00652727" w:rsidRPr="00652727" w:rsidRDefault="00652727" w:rsidP="00EC1312">
      <w:pPr>
        <w:overflowPunct w:val="0"/>
        <w:snapToGrid w:val="0"/>
        <w:spacing w:beforeLines="50" w:before="120"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對醫院而言，居家整合醫療實質降低醫院病房給付，居家醫療整合照護多僅是醫院「外展」服務的一個管道或觸角，對於許多「不缺病患」的醫院和診所而言，開拓居家醫療照護整合服務模式，只是憑添超額的工作量與負擔</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kern w:val="0"/>
          <w:sz w:val="26"/>
          <w:szCs w:val="26"/>
        </w:rPr>
        <w:t>劉家勇，</w:t>
      </w:r>
      <w:r w:rsidRPr="00652727">
        <w:rPr>
          <w:rFonts w:ascii="Times New Roman" w:eastAsia="標楷體" w:hAnsi="Times New Roman" w:cs="Times New Roman"/>
          <w:kern w:val="0"/>
          <w:sz w:val="26"/>
          <w:szCs w:val="26"/>
        </w:rPr>
        <w:t>2020</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。由於醫院的經營重心常是急重症，社區服務多為協力社區長照單位，一旦醫療量能不足時，此一協力便容易心有餘而力不足。</w:t>
      </w:r>
    </w:p>
    <w:p w14:paraId="5EC29046" w14:textId="4E67B9D3" w:rsidR="00652727" w:rsidRPr="00C1655B" w:rsidRDefault="00652727" w:rsidP="00580878">
      <w:pPr>
        <w:pStyle w:val="ab"/>
        <w:numPr>
          <w:ilvl w:val="0"/>
          <w:numId w:val="110"/>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C1655B">
        <w:rPr>
          <w:rFonts w:ascii="Times New Roman" w:eastAsia="標楷體" w:hAnsi="Times New Roman" w:cs="Times New Roman" w:hint="eastAsia"/>
          <w:sz w:val="26"/>
          <w:szCs w:val="26"/>
        </w:rPr>
        <w:t>支付缺乏誘因</w:t>
      </w:r>
    </w:p>
    <w:p w14:paraId="6925A984" w14:textId="72F23BB0" w:rsidR="00652727" w:rsidRPr="00652727" w:rsidRDefault="00652727" w:rsidP="00EC1312">
      <w:pPr>
        <w:overflowPunct w:val="0"/>
        <w:snapToGrid w:val="0"/>
        <w:spacing w:beforeLines="50" w:before="120"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目前不論是長照或居家醫療計畫的服務，皆為定量定額給付設計，以居整計畫為例，例如醫師每日訪視人次以</w:t>
      </w:r>
      <w:r w:rsidRPr="00652727">
        <w:rPr>
          <w:rFonts w:ascii="Times New Roman" w:eastAsia="標楷體" w:hAnsi="Times New Roman" w:cs="Times New Roman"/>
          <w:sz w:val="26"/>
          <w:szCs w:val="26"/>
        </w:rPr>
        <w:t>8</w:t>
      </w:r>
      <w:r w:rsidRPr="00652727">
        <w:rPr>
          <w:rFonts w:ascii="Times New Roman" w:eastAsia="標楷體" w:hAnsi="Times New Roman" w:cs="Times New Roman" w:hint="eastAsia"/>
          <w:sz w:val="26"/>
          <w:szCs w:val="26"/>
        </w:rPr>
        <w:t>人為限而每月以</w:t>
      </w:r>
      <w:r w:rsidRPr="00652727">
        <w:rPr>
          <w:rFonts w:ascii="Times New Roman" w:eastAsia="標楷體" w:hAnsi="Times New Roman" w:cs="Times New Roman"/>
          <w:sz w:val="26"/>
          <w:szCs w:val="26"/>
        </w:rPr>
        <w:t>180</w:t>
      </w:r>
      <w:r w:rsidRPr="00652727">
        <w:rPr>
          <w:rFonts w:ascii="Times New Roman" w:eastAsia="標楷體" w:hAnsi="Times New Roman" w:cs="Times New Roman" w:hint="eastAsia"/>
          <w:sz w:val="26"/>
          <w:szCs w:val="26"/>
        </w:rPr>
        <w:t>人次為限、護理每月訪視人次以</w:t>
      </w:r>
      <w:r w:rsidRPr="00652727">
        <w:rPr>
          <w:rFonts w:ascii="Times New Roman" w:eastAsia="標楷體" w:hAnsi="Times New Roman" w:cs="Times New Roman"/>
          <w:sz w:val="26"/>
          <w:szCs w:val="26"/>
        </w:rPr>
        <w:t>100</w:t>
      </w:r>
      <w:r w:rsidRPr="00652727">
        <w:rPr>
          <w:rFonts w:ascii="Times New Roman" w:eastAsia="標楷體" w:hAnsi="Times New Roman" w:cs="Times New Roman" w:hint="eastAsia"/>
          <w:sz w:val="26"/>
          <w:szCs w:val="26"/>
        </w:rPr>
        <w:t>人為限</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含安寧療護</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、僅執行安寧療護以</w:t>
      </w:r>
      <w:r w:rsidRPr="00652727">
        <w:rPr>
          <w:rFonts w:ascii="Times New Roman" w:eastAsia="標楷體" w:hAnsi="Times New Roman" w:cs="Times New Roman"/>
          <w:sz w:val="26"/>
          <w:szCs w:val="26"/>
        </w:rPr>
        <w:t>45</w:t>
      </w:r>
      <w:r w:rsidRPr="00652727">
        <w:rPr>
          <w:rFonts w:ascii="Times New Roman" w:eastAsia="標楷體" w:hAnsi="Times New Roman" w:cs="Times New Roman" w:hint="eastAsia"/>
          <w:sz w:val="26"/>
          <w:szCs w:val="26"/>
        </w:rPr>
        <w:t>人為限。余尚儒</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sz w:val="26"/>
          <w:szCs w:val="26"/>
        </w:rPr>
        <w:t>2015</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曾指出，我國居家訪視量仍不足與限制過多，成為阻礙發展居家醫療原因之一，並建議參酌日本作法，區分個案狀況分級分流。此外，有些確有需求的服務尚不在支付項目裡，例如，雖然居整計畫中有提供居家藥事照護，但卻是指「經主治醫師判斷其專業能力無法處理之末期病患管制藥品使用諮詢、特殊劑型用藥指導</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例如注射筆針劑型、吸入劑型等</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」，若是一般用藥，於醫師訪視開立藥物後，須由藥師調劑後送藥到府，但藥師送藥卻沒有任何給付</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僅一般的藥費、藥事服務費</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w:t>
      </w:r>
    </w:p>
    <w:p w14:paraId="64E50FDB" w14:textId="40C8ADAA" w:rsidR="00652727" w:rsidRPr="00652727" w:rsidRDefault="00652727" w:rsidP="00580878">
      <w:pPr>
        <w:pStyle w:val="ab"/>
        <w:numPr>
          <w:ilvl w:val="0"/>
          <w:numId w:val="110"/>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「有居家，無整合」的運作</w:t>
      </w:r>
    </w:p>
    <w:p w14:paraId="429E3BC5" w14:textId="407BFC5F" w:rsidR="00652727" w:rsidRDefault="00652727" w:rsidP="00EC1312">
      <w:pPr>
        <w:overflowPunct w:val="0"/>
        <w:snapToGrid w:val="0"/>
        <w:spacing w:beforeLines="50" w:before="120" w:line="264" w:lineRule="auto"/>
        <w:ind w:leftChars="59" w:left="142" w:firstLineChars="218" w:firstLine="567"/>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醫師和其他專業人員，像是護理師、營養師、藥師、物理治療師等，組成的醫療整合團隊，在居家醫療的實務現場中，相互的聯繫及資訊共享上，仍有許多困難，並無法真正整合在一起</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kern w:val="0"/>
          <w:sz w:val="26"/>
          <w:szCs w:val="26"/>
        </w:rPr>
        <w:t>劉家勇，</w:t>
      </w:r>
      <w:r w:rsidRPr="00652727">
        <w:rPr>
          <w:rFonts w:ascii="Times New Roman" w:eastAsia="標楷體" w:hAnsi="Times New Roman" w:cs="Times New Roman"/>
          <w:kern w:val="0"/>
          <w:sz w:val="26"/>
          <w:szCs w:val="26"/>
        </w:rPr>
        <w:t>2020</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。一般看診、居家醫療作業和長照</w:t>
      </w:r>
      <w:r w:rsidRPr="00652727">
        <w:rPr>
          <w:rFonts w:ascii="Times New Roman" w:eastAsia="標楷體" w:hAnsi="Times New Roman" w:cs="Times New Roman"/>
          <w:sz w:val="26"/>
          <w:szCs w:val="26"/>
        </w:rPr>
        <w:t>2.0</w:t>
      </w:r>
      <w:r w:rsidRPr="00652727">
        <w:rPr>
          <w:rFonts w:ascii="Times New Roman" w:eastAsia="標楷體" w:hAnsi="Times New Roman" w:cs="Times New Roman" w:hint="eastAsia"/>
          <w:sz w:val="26"/>
          <w:szCs w:val="26"/>
        </w:rPr>
        <w:t>服務，更因為照護團隊不同，紀錄存放在不同單位各自不相通。故此，如何提供一個溝通聯繫的平台，讓不同服務團隊知道各自做了什麼以促進跨專業的互動與合作，有其必要。然而目前受限於我國《個人資料保護法》仍無「資料可攜權」之機制，個人無法在不同的服務中移動自己的個資，也對整合長照、醫療服務形成一定的障礙。</w:t>
      </w:r>
    </w:p>
    <w:p w14:paraId="6F8DA8AE" w14:textId="77777777" w:rsidR="00080A44" w:rsidRPr="00652727" w:rsidRDefault="00080A44" w:rsidP="00EC1312">
      <w:pPr>
        <w:overflowPunct w:val="0"/>
        <w:snapToGrid w:val="0"/>
        <w:spacing w:beforeLines="50" w:before="120" w:line="264" w:lineRule="auto"/>
        <w:ind w:leftChars="59" w:left="142" w:firstLineChars="218" w:firstLine="567"/>
        <w:jc w:val="both"/>
        <w:rPr>
          <w:rFonts w:ascii="Times New Roman" w:eastAsia="標楷體" w:hAnsi="Times New Roman" w:cs="Times New Roman"/>
          <w:sz w:val="26"/>
          <w:szCs w:val="26"/>
        </w:rPr>
      </w:pPr>
    </w:p>
    <w:p w14:paraId="4B67CE08" w14:textId="43179F52" w:rsidR="00652727" w:rsidRPr="00652727" w:rsidRDefault="00652727" w:rsidP="00580878">
      <w:pPr>
        <w:pStyle w:val="ab"/>
        <w:numPr>
          <w:ilvl w:val="0"/>
          <w:numId w:val="113"/>
        </w:numPr>
        <w:overflowPunct w:val="0"/>
        <w:snapToGrid w:val="0"/>
        <w:spacing w:beforeLines="50" w:before="120" w:line="264" w:lineRule="auto"/>
        <w:ind w:leftChars="0" w:left="426" w:firstLine="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lastRenderedPageBreak/>
        <w:t>對於居家醫療照護與長照整合經營重點的建議</w:t>
      </w:r>
    </w:p>
    <w:p w14:paraId="6857DE19" w14:textId="77777777" w:rsidR="00652727" w:rsidRPr="00652727" w:rsidRDefault="00652727" w:rsidP="00652727">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長照與醫療照護整合方案已施行將近</w:t>
      </w:r>
      <w:r w:rsidRPr="00652727">
        <w:rPr>
          <w:rFonts w:ascii="Times New Roman" w:eastAsia="標楷體" w:hAnsi="Times New Roman" w:cs="Times New Roman"/>
          <w:sz w:val="26"/>
          <w:szCs w:val="26"/>
        </w:rPr>
        <w:t>10</w:t>
      </w:r>
      <w:r w:rsidRPr="00652727">
        <w:rPr>
          <w:rFonts w:ascii="Times New Roman" w:eastAsia="標楷體" w:hAnsi="Times New Roman" w:cs="Times New Roman" w:hint="eastAsia"/>
          <w:sz w:val="26"/>
          <w:szCs w:val="26"/>
        </w:rPr>
        <w:t>年，中間雖略有小幅修改，但整體制度框架並無大幅調整。眼見我國即將於</w:t>
      </w:r>
      <w:r w:rsidRPr="00652727">
        <w:rPr>
          <w:rFonts w:ascii="Times New Roman" w:eastAsia="標楷體" w:hAnsi="Times New Roman" w:cs="Times New Roman"/>
          <w:sz w:val="26"/>
          <w:szCs w:val="26"/>
        </w:rPr>
        <w:t>2025</w:t>
      </w:r>
      <w:r w:rsidRPr="00652727">
        <w:rPr>
          <w:rFonts w:ascii="Times New Roman" w:eastAsia="標楷體" w:hAnsi="Times New Roman" w:cs="Times New Roman" w:hint="eastAsia"/>
          <w:sz w:val="26"/>
          <w:szCs w:val="26"/>
        </w:rPr>
        <w:t>年邁入超高齡社會大關，或可因這些年的經驗重新檢視制度的優化可能。以下綜合前述分析，提出幾點建議：</w:t>
      </w:r>
    </w:p>
    <w:p w14:paraId="0DF05315" w14:textId="6FE9EEA3" w:rsidR="00652727" w:rsidRPr="00652727" w:rsidRDefault="00652727" w:rsidP="00580878">
      <w:pPr>
        <w:pStyle w:val="ab"/>
        <w:numPr>
          <w:ilvl w:val="0"/>
          <w:numId w:val="111"/>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重新檢視各項政策計畫的結構與競合</w:t>
      </w:r>
    </w:p>
    <w:p w14:paraId="57AFF29E" w14:textId="77777777" w:rsidR="00652727" w:rsidRPr="00652727" w:rsidRDefault="00652727" w:rsidP="00EC1312">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醫療環境的惡化，讓醫療照護人力原本就不足，居家醫療照護需要大量專業專業人員更是雪上加霜。雖有多元的訓練，但實務從事執行的人力仍相當少，尤其在偏鄉人力更為匱乏，偏遠地區的患者較難獲得同等質量的服務，這些都是長期以來醫療產業生態的結構性難題。如今，因應人口老化，原本醫療量能不足的情況下，若還需要發展長照與醫療整合的連續式照護，勢必不能再以原本於長照服務的環節中「插補式」提供醫療服務的模式運作。重新檢視我國目前各部會中從健康、醫療到長照等帶狀光譜中針對高齡者的照護項目，統籌協調服務框架與流程，才能減輕服務供需兩端目前的困境。</w:t>
      </w:r>
    </w:p>
    <w:p w14:paraId="13FB74C3" w14:textId="510569D2" w:rsidR="00652727" w:rsidRPr="00652727" w:rsidRDefault="00652727" w:rsidP="00580878">
      <w:pPr>
        <w:pStyle w:val="ab"/>
        <w:numPr>
          <w:ilvl w:val="0"/>
          <w:numId w:val="111"/>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思考以資料自主權為中心設計長照醫療服務資訊之整合機制</w:t>
      </w:r>
    </w:p>
    <w:p w14:paraId="30BB1CC1" w14:textId="2A61D374" w:rsidR="00652727" w:rsidRPr="00652727" w:rsidRDefault="00652727" w:rsidP="00EC1312">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在全球數位轉型浪潮襲捲下，各國在重視資料活用的同時亦對個資管理要求日趨強化，從過去消極的保管資料，到沒有犧牲、妥協個資保護的條件下去善用資料；以澳洲政府為例，</w:t>
      </w:r>
      <w:r w:rsidRPr="00652727">
        <w:rPr>
          <w:rFonts w:ascii="Times New Roman" w:eastAsia="標楷體" w:hAnsi="Times New Roman" w:cs="Times New Roman"/>
          <w:sz w:val="26"/>
          <w:szCs w:val="26"/>
        </w:rPr>
        <w:t>2012</w:t>
      </w:r>
      <w:r w:rsidRPr="00652727">
        <w:rPr>
          <w:rFonts w:ascii="Times New Roman" w:eastAsia="標楷體" w:hAnsi="Times New Roman" w:cs="Times New Roman" w:hint="eastAsia"/>
          <w:sz w:val="26"/>
          <w:szCs w:val="26"/>
        </w:rPr>
        <w:t>年制定法規，推動「我的健康紀錄」</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sz w:val="26"/>
          <w:szCs w:val="26"/>
        </w:rPr>
        <w:t>My Health Records</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，讓澳洲民眾可自主管理個人的健康資料，並可和醫療服務者、代理人共享資料，這些資料包括藥物處方紀錄、醫師診療紀錄及其他健康相關的個人紀錄；另外，歐盟在</w:t>
      </w:r>
      <w:r w:rsidRPr="00652727">
        <w:rPr>
          <w:rFonts w:ascii="Times New Roman" w:eastAsia="標楷體" w:hAnsi="Times New Roman" w:cs="Times New Roman"/>
          <w:sz w:val="26"/>
          <w:szCs w:val="26"/>
        </w:rPr>
        <w:t>2016</w:t>
      </w:r>
      <w:r w:rsidRPr="00652727">
        <w:rPr>
          <w:rFonts w:ascii="Times New Roman" w:eastAsia="標楷體" w:hAnsi="Times New Roman" w:cs="Times New Roman" w:hint="eastAsia"/>
          <w:sz w:val="26"/>
          <w:szCs w:val="26"/>
        </w:rPr>
        <w:t>年制定，</w:t>
      </w:r>
      <w:r w:rsidRPr="00652727">
        <w:rPr>
          <w:rFonts w:ascii="Times New Roman" w:eastAsia="標楷體" w:hAnsi="Times New Roman" w:cs="Times New Roman"/>
          <w:sz w:val="26"/>
          <w:szCs w:val="26"/>
        </w:rPr>
        <w:t>2018</w:t>
      </w:r>
      <w:r w:rsidRPr="00652727">
        <w:rPr>
          <w:rFonts w:ascii="Times New Roman" w:eastAsia="標楷體" w:hAnsi="Times New Roman" w:cs="Times New Roman" w:hint="eastAsia"/>
          <w:sz w:val="26"/>
          <w:szCs w:val="26"/>
        </w:rPr>
        <w:t>年</w:t>
      </w:r>
      <w:r w:rsidRPr="00652727">
        <w:rPr>
          <w:rFonts w:ascii="Times New Roman" w:eastAsia="標楷體" w:hAnsi="Times New Roman" w:cs="Times New Roman"/>
          <w:sz w:val="26"/>
          <w:szCs w:val="26"/>
        </w:rPr>
        <w:t>5</w:t>
      </w:r>
      <w:r w:rsidRPr="00652727">
        <w:rPr>
          <w:rFonts w:ascii="Times New Roman" w:eastAsia="標楷體" w:hAnsi="Times New Roman" w:cs="Times New Roman" w:hint="eastAsia"/>
          <w:sz w:val="26"/>
          <w:szCs w:val="26"/>
        </w:rPr>
        <w:t>月上路施行的「一般資料保護規範」</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sz w:val="26"/>
          <w:szCs w:val="26"/>
        </w:rPr>
        <w:t>General Data Protection Regulation, GDPR</w:t>
      </w:r>
      <w:r w:rsidR="006A47BB">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，亦有「資料可攜權」之機制</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蘇文彬，</w:t>
      </w:r>
      <w:r w:rsidRPr="00652727">
        <w:rPr>
          <w:rFonts w:ascii="Times New Roman" w:eastAsia="標楷體" w:hAnsi="Times New Roman" w:cs="Times New Roman"/>
          <w:sz w:val="26"/>
          <w:szCs w:val="26"/>
        </w:rPr>
        <w:t>2020</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。因此，若能發展資料自主權或資料可攜權的機制，讓醫療長照各服務環節的資料整合，可以節省許多行政成本</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例如人工輸入、重複蒐集、資料整併等等</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，也有利於不同照護團隊之間的溝通。</w:t>
      </w:r>
    </w:p>
    <w:p w14:paraId="154AEFA2" w14:textId="539E9D89" w:rsidR="00652727" w:rsidRPr="00652727" w:rsidRDefault="00652727" w:rsidP="00580878">
      <w:pPr>
        <w:pStyle w:val="ab"/>
        <w:numPr>
          <w:ilvl w:val="0"/>
          <w:numId w:val="111"/>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重新規劃服務結構與支付機制以鼓勵科技應用</w:t>
      </w:r>
    </w:p>
    <w:p w14:paraId="76D7D352" w14:textId="6CD34BA6" w:rsidR="00652727" w:rsidRPr="00652727" w:rsidRDefault="00652727" w:rsidP="00EC1312">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652727">
        <w:rPr>
          <w:rFonts w:ascii="Times New Roman" w:eastAsia="標楷體" w:hAnsi="Times New Roman" w:cs="Times New Roman" w:hint="eastAsia"/>
          <w:sz w:val="26"/>
          <w:szCs w:val="26"/>
        </w:rPr>
        <w:t>隨著科技的進步，遠距醫療和數位健康技術逐漸應用於居家醫療照護，提升了服務的便利性和效能。但目前許多科技應用是不含在支付項目中，甚至，照護團隊亦不會因為運用科技而減輕必需的人力配置。借鏡日本，其於</w:t>
      </w:r>
      <w:r w:rsidRPr="00652727">
        <w:rPr>
          <w:rFonts w:ascii="Times New Roman" w:eastAsia="標楷體" w:hAnsi="Times New Roman" w:cs="Times New Roman"/>
          <w:sz w:val="26"/>
          <w:szCs w:val="26"/>
        </w:rPr>
        <w:t>2021</w:t>
      </w:r>
      <w:r w:rsidRPr="00652727">
        <w:rPr>
          <w:rFonts w:ascii="Times New Roman" w:eastAsia="標楷體" w:hAnsi="Times New Roman" w:cs="Times New Roman" w:hint="eastAsia"/>
          <w:sz w:val="26"/>
          <w:szCs w:val="26"/>
        </w:rPr>
        <w:t>年修訂介護保險制度時，對於活用科技的長照機構放寬夜間人力標準：若設施有導入監控設備、對講機</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通訊設備</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等資通訊科技時，</w:t>
      </w:r>
      <w:r w:rsidRPr="00652727">
        <w:rPr>
          <w:rFonts w:ascii="Times New Roman" w:eastAsia="標楷體" w:hAnsi="Times New Roman" w:cs="Times New Roman"/>
          <w:sz w:val="26"/>
          <w:szCs w:val="26"/>
        </w:rPr>
        <w:t>26~60</w:t>
      </w:r>
      <w:r w:rsidRPr="00652727">
        <w:rPr>
          <w:rFonts w:ascii="Times New Roman" w:eastAsia="標楷體" w:hAnsi="Times New Roman" w:cs="Times New Roman" w:hint="eastAsia"/>
          <w:sz w:val="26"/>
          <w:szCs w:val="26"/>
        </w:rPr>
        <w:t>人的機構夜間人力配置可從</w:t>
      </w:r>
      <w:r w:rsidRPr="00652727">
        <w:rPr>
          <w:rFonts w:ascii="Times New Roman" w:eastAsia="標楷體" w:hAnsi="Times New Roman" w:cs="Times New Roman"/>
          <w:sz w:val="26"/>
          <w:szCs w:val="26"/>
        </w:rPr>
        <w:t>2</w:t>
      </w:r>
      <w:r w:rsidRPr="00652727">
        <w:rPr>
          <w:rFonts w:ascii="Times New Roman" w:eastAsia="標楷體" w:hAnsi="Times New Roman" w:cs="Times New Roman" w:hint="eastAsia"/>
          <w:sz w:val="26"/>
          <w:szCs w:val="26"/>
        </w:rPr>
        <w:t>人以上降為</w:t>
      </w:r>
      <w:r w:rsidRPr="00652727">
        <w:rPr>
          <w:rFonts w:ascii="Times New Roman" w:eastAsia="標楷體" w:hAnsi="Times New Roman" w:cs="Times New Roman"/>
          <w:sz w:val="26"/>
          <w:szCs w:val="26"/>
        </w:rPr>
        <w:t>1.6</w:t>
      </w:r>
      <w:r w:rsidRPr="00652727">
        <w:rPr>
          <w:rFonts w:ascii="Times New Roman" w:eastAsia="標楷體" w:hAnsi="Times New Roman" w:cs="Times New Roman" w:hint="eastAsia"/>
          <w:sz w:val="26"/>
          <w:szCs w:val="26"/>
        </w:rPr>
        <w:t>人以上，</w:t>
      </w:r>
      <w:r w:rsidRPr="00652727">
        <w:rPr>
          <w:rFonts w:ascii="Times New Roman" w:eastAsia="標楷體" w:hAnsi="Times New Roman" w:cs="Times New Roman"/>
          <w:sz w:val="26"/>
          <w:szCs w:val="26"/>
        </w:rPr>
        <w:t>61~80</w:t>
      </w:r>
      <w:r w:rsidRPr="00652727">
        <w:rPr>
          <w:rFonts w:ascii="Times New Roman" w:eastAsia="標楷體" w:hAnsi="Times New Roman" w:cs="Times New Roman" w:hint="eastAsia"/>
          <w:sz w:val="26"/>
          <w:szCs w:val="26"/>
        </w:rPr>
        <w:t>人的機構從</w:t>
      </w:r>
      <w:r w:rsidRPr="00652727">
        <w:rPr>
          <w:rFonts w:ascii="Times New Roman" w:eastAsia="標楷體" w:hAnsi="Times New Roman" w:cs="Times New Roman"/>
          <w:sz w:val="26"/>
          <w:szCs w:val="26"/>
        </w:rPr>
        <w:t>3</w:t>
      </w:r>
      <w:r w:rsidRPr="00652727">
        <w:rPr>
          <w:rFonts w:ascii="Times New Roman" w:eastAsia="標楷體" w:hAnsi="Times New Roman" w:cs="Times New Roman" w:hint="eastAsia"/>
          <w:sz w:val="26"/>
          <w:szCs w:val="26"/>
        </w:rPr>
        <w:t>人以上降為</w:t>
      </w:r>
      <w:r w:rsidRPr="00652727">
        <w:rPr>
          <w:rFonts w:ascii="Times New Roman" w:eastAsia="標楷體" w:hAnsi="Times New Roman" w:cs="Times New Roman"/>
          <w:sz w:val="26"/>
          <w:szCs w:val="26"/>
        </w:rPr>
        <w:t>2.4</w:t>
      </w:r>
      <w:r w:rsidRPr="00652727">
        <w:rPr>
          <w:rFonts w:ascii="Times New Roman" w:eastAsia="標楷體" w:hAnsi="Times New Roman" w:cs="Times New Roman" w:hint="eastAsia"/>
          <w:sz w:val="26"/>
          <w:szCs w:val="26"/>
        </w:rPr>
        <w:t>人以上，</w:t>
      </w:r>
      <w:r w:rsidRPr="00652727">
        <w:rPr>
          <w:rFonts w:ascii="Times New Roman" w:eastAsia="標楷體" w:hAnsi="Times New Roman" w:cs="Times New Roman"/>
          <w:sz w:val="26"/>
          <w:szCs w:val="26"/>
        </w:rPr>
        <w:t>81~100</w:t>
      </w:r>
      <w:r w:rsidRPr="00652727">
        <w:rPr>
          <w:rFonts w:ascii="Times New Roman" w:eastAsia="標楷體" w:hAnsi="Times New Roman" w:cs="Times New Roman" w:hint="eastAsia"/>
          <w:sz w:val="26"/>
          <w:szCs w:val="26"/>
        </w:rPr>
        <w:t>人的機構從</w:t>
      </w:r>
      <w:r w:rsidRPr="00652727">
        <w:rPr>
          <w:rFonts w:ascii="Times New Roman" w:eastAsia="標楷體" w:hAnsi="Times New Roman" w:cs="Times New Roman"/>
          <w:sz w:val="26"/>
          <w:szCs w:val="26"/>
        </w:rPr>
        <w:t>4</w:t>
      </w:r>
      <w:r w:rsidRPr="00652727">
        <w:rPr>
          <w:rFonts w:ascii="Times New Roman" w:eastAsia="標楷體" w:hAnsi="Times New Roman" w:cs="Times New Roman" w:hint="eastAsia"/>
          <w:sz w:val="26"/>
          <w:szCs w:val="26"/>
        </w:rPr>
        <w:t>人以上降為</w:t>
      </w:r>
      <w:r w:rsidRPr="00652727">
        <w:rPr>
          <w:rFonts w:ascii="Times New Roman" w:eastAsia="標楷體" w:hAnsi="Times New Roman" w:cs="Times New Roman"/>
          <w:sz w:val="26"/>
          <w:szCs w:val="26"/>
        </w:rPr>
        <w:t>3.2</w:t>
      </w:r>
      <w:r w:rsidRPr="00652727">
        <w:rPr>
          <w:rFonts w:ascii="Times New Roman" w:eastAsia="標楷體" w:hAnsi="Times New Roman" w:cs="Times New Roman" w:hint="eastAsia"/>
          <w:sz w:val="26"/>
          <w:szCs w:val="26"/>
        </w:rPr>
        <w:t>人以上，大大提高長照機構導入科技的意願。目前健保署也看到這個議題的重要性，於</w:t>
      </w:r>
      <w:r w:rsidRPr="00652727">
        <w:rPr>
          <w:rFonts w:ascii="Times New Roman" w:eastAsia="標楷體" w:hAnsi="Times New Roman" w:cs="Times New Roman"/>
          <w:sz w:val="26"/>
          <w:szCs w:val="26"/>
        </w:rPr>
        <w:t>2024</w:t>
      </w:r>
      <w:r w:rsidRPr="00652727">
        <w:rPr>
          <w:rFonts w:ascii="Times New Roman" w:eastAsia="標楷體" w:hAnsi="Times New Roman" w:cs="Times New Roman" w:hint="eastAsia"/>
          <w:sz w:val="26"/>
          <w:szCs w:val="26"/>
        </w:rPr>
        <w:t>年</w:t>
      </w:r>
      <w:r w:rsidRPr="00652727">
        <w:rPr>
          <w:rFonts w:ascii="Times New Roman" w:eastAsia="標楷體" w:hAnsi="Times New Roman" w:cs="Times New Roman"/>
          <w:sz w:val="26"/>
          <w:szCs w:val="26"/>
        </w:rPr>
        <w:t>7</w:t>
      </w:r>
      <w:r w:rsidRPr="00652727">
        <w:rPr>
          <w:rFonts w:ascii="Times New Roman" w:eastAsia="標楷體" w:hAnsi="Times New Roman" w:cs="Times New Roman" w:hint="eastAsia"/>
          <w:sz w:val="26"/>
          <w:szCs w:val="26"/>
        </w:rPr>
        <w:t>月公告「全民健康保險數位照護獎勵計畫」，規劃建置家醫大平台，彙整及歸戶現有收載之個人健康資料，並搭配家醫大平台之規劃導入數位工具，鼓勵數位工具開發廠商與醫事服務機構合作透</w:t>
      </w:r>
      <w:r w:rsidRPr="00652727">
        <w:rPr>
          <w:rFonts w:ascii="Times New Roman" w:eastAsia="標楷體" w:hAnsi="Times New Roman" w:cs="Times New Roman" w:hint="eastAsia"/>
          <w:sz w:val="26"/>
          <w:szCs w:val="26"/>
        </w:rPr>
        <w:lastRenderedPageBreak/>
        <w:t>過創新的慢性病管理模式，提升照護品質及健康管理效益</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衛生福利部中央健康保險署，</w:t>
      </w:r>
      <w:r w:rsidRPr="00652727">
        <w:rPr>
          <w:rFonts w:ascii="Times New Roman" w:eastAsia="標楷體" w:hAnsi="Times New Roman" w:cs="Times New Roman"/>
          <w:sz w:val="26"/>
          <w:szCs w:val="26"/>
        </w:rPr>
        <w:t>2024c</w:t>
      </w:r>
      <w:r w:rsidR="00880F22">
        <w:rPr>
          <w:rFonts w:ascii="Times New Roman" w:eastAsia="標楷體" w:hAnsi="Times New Roman" w:cs="Times New Roman" w:hint="eastAsia"/>
          <w:sz w:val="26"/>
          <w:szCs w:val="26"/>
        </w:rPr>
        <w:t>）</w:t>
      </w:r>
      <w:r w:rsidRPr="00652727">
        <w:rPr>
          <w:rFonts w:ascii="Times New Roman" w:eastAsia="標楷體" w:hAnsi="Times New Roman" w:cs="Times New Roman" w:hint="eastAsia"/>
          <w:sz w:val="26"/>
          <w:szCs w:val="26"/>
        </w:rPr>
        <w:t>。</w:t>
      </w:r>
      <w:r w:rsidR="001B7C5F">
        <w:rPr>
          <w:rFonts w:ascii="Times New Roman" w:eastAsia="標楷體" w:hAnsi="Times New Roman" w:cs="Times New Roman" w:hint="eastAsia"/>
          <w:sz w:val="26"/>
          <w:szCs w:val="26"/>
        </w:rPr>
        <w:t>臺灣</w:t>
      </w:r>
      <w:r w:rsidRPr="00652727">
        <w:rPr>
          <w:rFonts w:ascii="Times New Roman" w:eastAsia="標楷體" w:hAnsi="Times New Roman" w:cs="Times New Roman" w:hint="eastAsia"/>
          <w:sz w:val="26"/>
          <w:szCs w:val="26"/>
        </w:rPr>
        <w:t>一直倡議智慧醫療、智慧照護，科技應用導入的同時，服務結構與支付機制的設計亦應重新規劃，才能真正幫助醫療生態環境減輕人力需求壓力。</w:t>
      </w:r>
    </w:p>
    <w:p w14:paraId="50D2D6D7" w14:textId="77777777" w:rsidR="00652727" w:rsidRPr="00652727" w:rsidRDefault="00652727" w:rsidP="00652727">
      <w:pPr>
        <w:overflowPunct w:val="0"/>
        <w:snapToGrid w:val="0"/>
        <w:spacing w:beforeLines="50" w:before="120" w:line="264" w:lineRule="auto"/>
        <w:jc w:val="both"/>
        <w:rPr>
          <w:rFonts w:ascii="Times New Roman" w:eastAsia="標楷體" w:hAnsi="Times New Roman" w:cs="Times New Roman"/>
          <w:sz w:val="26"/>
          <w:szCs w:val="26"/>
        </w:rPr>
      </w:pPr>
    </w:p>
    <w:p w14:paraId="321A6D6E" w14:textId="2079299D" w:rsidR="00FB58FB" w:rsidRDefault="00FB58FB" w:rsidP="009F37C3">
      <w:pPr>
        <w:snapToGrid w:val="0"/>
        <w:spacing w:beforeLines="50" w:before="120" w:line="264" w:lineRule="auto"/>
        <w:jc w:val="both"/>
        <w:rPr>
          <w:rFonts w:ascii="Times New Roman" w:eastAsia="標楷體" w:hAnsi="Times New Roman" w:cs="Times New Roman"/>
          <w:bCs/>
          <w:snapToGrid w:val="0"/>
          <w:kern w:val="0"/>
          <w:sz w:val="26"/>
          <w:szCs w:val="26"/>
        </w:rPr>
        <w:sectPr w:rsidR="00FB58FB" w:rsidSect="007A4516">
          <w:headerReference w:type="default" r:id="rId77"/>
          <w:footnotePr>
            <w:numRestart w:val="eachSect"/>
          </w:footnotePr>
          <w:type w:val="continuous"/>
          <w:pgSz w:w="11907" w:h="16840" w:code="9"/>
          <w:pgMar w:top="1418" w:right="1418" w:bottom="1418" w:left="1418" w:header="850" w:footer="567" w:gutter="0"/>
          <w:cols w:space="425"/>
          <w:docGrid w:linePitch="360"/>
        </w:sectPr>
      </w:pPr>
    </w:p>
    <w:p w14:paraId="1FFF191E" w14:textId="4C4873DB" w:rsidR="0011402A" w:rsidRPr="0011402A" w:rsidRDefault="0011402A" w:rsidP="008F2358">
      <w:pPr>
        <w:pStyle w:val="22"/>
        <w:snapToGrid w:val="0"/>
        <w:spacing w:beforeLines="50" w:before="120" w:line="264" w:lineRule="auto"/>
        <w:rPr>
          <w:rFonts w:ascii="Times New Roman" w:eastAsia="標楷體" w:hAnsi="Times New Roman" w:cs="Times New Roman"/>
          <w:snapToGrid w:val="0"/>
          <w:kern w:val="0"/>
          <w:sz w:val="26"/>
          <w:szCs w:val="26"/>
        </w:rPr>
      </w:pPr>
      <w:bookmarkStart w:id="134" w:name="_Toc188281391"/>
      <w:r w:rsidRPr="0011402A">
        <w:rPr>
          <w:rFonts w:ascii="Times New Roman" w:eastAsia="標楷體" w:hAnsi="Times New Roman" w:cs="Times New Roman"/>
          <w:snapToGrid w:val="0"/>
          <w:kern w:val="0"/>
          <w:sz w:val="26"/>
          <w:szCs w:val="26"/>
        </w:rPr>
        <w:lastRenderedPageBreak/>
        <w:t>參考文獻</w:t>
      </w:r>
      <w:bookmarkEnd w:id="134"/>
    </w:p>
    <w:p w14:paraId="187352C4" w14:textId="77777777" w:rsidR="0011402A" w:rsidRPr="008F2358" w:rsidRDefault="0011402A"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8F2358">
        <w:rPr>
          <w:rFonts w:ascii="Times New Roman" w:eastAsia="標楷體" w:hAnsi="Times New Roman" w:cs="Times New Roman"/>
          <w:kern w:val="36"/>
          <w:sz w:val="26"/>
          <w:szCs w:val="26"/>
        </w:rPr>
        <w:t>未來城市網頁</w:t>
      </w:r>
      <w:r w:rsidRPr="008F2358">
        <w:rPr>
          <w:rFonts w:ascii="Times New Roman" w:eastAsia="標楷體" w:hAnsi="Times New Roman" w:cs="Times New Roman" w:hint="eastAsia"/>
          <w:kern w:val="36"/>
          <w:sz w:val="26"/>
          <w:szCs w:val="26"/>
        </w:rPr>
        <w:t>(</w:t>
      </w:r>
      <w:r w:rsidRPr="008F2358">
        <w:rPr>
          <w:rFonts w:ascii="Times New Roman" w:eastAsia="標楷體" w:hAnsi="Times New Roman" w:cs="Times New Roman"/>
          <w:kern w:val="36"/>
          <w:sz w:val="26"/>
          <w:szCs w:val="26"/>
        </w:rPr>
        <w:t>2022/7/2</w:t>
      </w:r>
      <w:r w:rsidRPr="008F2358">
        <w:rPr>
          <w:rFonts w:ascii="Times New Roman" w:eastAsia="標楷體" w:hAnsi="Times New Roman" w:cs="Times New Roman" w:hint="eastAsia"/>
          <w:kern w:val="36"/>
          <w:sz w:val="26"/>
          <w:szCs w:val="26"/>
        </w:rPr>
        <w:t>)</w:t>
      </w:r>
      <w:r w:rsidRPr="008F2358">
        <w:rPr>
          <w:rFonts w:ascii="Times New Roman" w:eastAsia="標楷體" w:hAnsi="Times New Roman" w:cs="Times New Roman" w:hint="eastAsia"/>
          <w:kern w:val="36"/>
          <w:sz w:val="26"/>
          <w:szCs w:val="26"/>
        </w:rPr>
        <w:t>。</w:t>
      </w:r>
      <w:r w:rsidRPr="008F2358">
        <w:rPr>
          <w:rFonts w:ascii="Times New Roman" w:eastAsia="標楷體" w:hAnsi="Times New Roman" w:cs="Times New Roman"/>
          <w:kern w:val="36"/>
          <w:sz w:val="26"/>
          <w:szCs w:val="26"/>
        </w:rPr>
        <w:t>成大安寧居家團隊：救生伴死，每週讓家屬喘息一天　陪病人在家走最後一程</w:t>
      </w:r>
      <w:r w:rsidRPr="008F2358">
        <w:rPr>
          <w:rFonts w:ascii="Times New Roman" w:eastAsia="標楷體" w:hAnsi="Times New Roman" w:cs="Times New Roman" w:hint="eastAsia"/>
          <w:kern w:val="36"/>
          <w:sz w:val="26"/>
          <w:szCs w:val="26"/>
        </w:rPr>
        <w:t>。許鈺屏採訪撰文，</w:t>
      </w:r>
      <w:r w:rsidRPr="008F2358">
        <w:rPr>
          <w:rFonts w:ascii="Times New Roman" w:eastAsia="標楷體" w:hAnsi="Times New Roman" w:cs="Times New Roman" w:hint="eastAsia"/>
          <w:kern w:val="36"/>
          <w:sz w:val="26"/>
          <w:szCs w:val="26"/>
        </w:rPr>
        <w:t>Future City@</w:t>
      </w:r>
      <w:r w:rsidRPr="008F2358">
        <w:rPr>
          <w:rFonts w:ascii="Times New Roman" w:eastAsia="標楷體" w:hAnsi="Times New Roman" w:cs="Times New Roman"/>
          <w:kern w:val="36"/>
          <w:sz w:val="26"/>
          <w:szCs w:val="26"/>
        </w:rPr>
        <w:t>天下</w:t>
      </w:r>
      <w:r w:rsidRPr="008F2358">
        <w:rPr>
          <w:rFonts w:ascii="Times New Roman" w:eastAsia="標楷體" w:hAnsi="Times New Roman" w:cs="Times New Roman" w:hint="eastAsia"/>
          <w:kern w:val="36"/>
          <w:sz w:val="26"/>
          <w:szCs w:val="26"/>
        </w:rPr>
        <w:t>。</w:t>
      </w:r>
    </w:p>
    <w:p w14:paraId="1B3AEBE4" w14:textId="77777777" w:rsidR="0011402A" w:rsidRPr="008F2358" w:rsidRDefault="0011402A"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bCs/>
          <w:kern w:val="36"/>
          <w:sz w:val="26"/>
          <w:szCs w:val="26"/>
        </w:rPr>
      </w:pPr>
      <w:r w:rsidRPr="008F2358">
        <w:rPr>
          <w:rFonts w:ascii="Times New Roman" w:eastAsia="標楷體" w:hAnsi="Times New Roman" w:cs="Times New Roman"/>
          <w:bCs/>
          <w:kern w:val="36"/>
          <w:sz w:val="26"/>
          <w:szCs w:val="26"/>
        </w:rPr>
        <w:t>成大全人照護醫學教育電子報</w:t>
      </w:r>
      <w:r w:rsidRPr="008F2358">
        <w:rPr>
          <w:rFonts w:ascii="Times New Roman" w:eastAsia="標楷體" w:hAnsi="Times New Roman" w:cs="Times New Roman" w:hint="eastAsia"/>
          <w:bCs/>
          <w:kern w:val="36"/>
          <w:sz w:val="26"/>
          <w:szCs w:val="26"/>
        </w:rPr>
        <w:t>(</w:t>
      </w:r>
      <w:r w:rsidRPr="008F2358">
        <w:rPr>
          <w:rFonts w:ascii="Times New Roman" w:eastAsia="標楷體" w:hAnsi="Times New Roman" w:cs="Times New Roman"/>
          <w:bCs/>
          <w:kern w:val="36"/>
          <w:sz w:val="26"/>
          <w:szCs w:val="26"/>
        </w:rPr>
        <w:t>2024</w:t>
      </w:r>
      <w:r w:rsidRPr="008F2358">
        <w:rPr>
          <w:rFonts w:ascii="Times New Roman" w:eastAsia="標楷體" w:hAnsi="Times New Roman" w:cs="Times New Roman" w:hint="eastAsia"/>
          <w:bCs/>
          <w:kern w:val="36"/>
          <w:sz w:val="26"/>
          <w:szCs w:val="26"/>
        </w:rPr>
        <w:t>)</w:t>
      </w:r>
      <w:r w:rsidRPr="008F2358">
        <w:rPr>
          <w:rFonts w:ascii="Times New Roman" w:eastAsia="標楷體" w:hAnsi="Times New Roman" w:cs="Times New Roman" w:hint="eastAsia"/>
          <w:bCs/>
          <w:kern w:val="36"/>
          <w:sz w:val="26"/>
          <w:szCs w:val="26"/>
        </w:rPr>
        <w:t>。盧豐華主任專訪。第</w:t>
      </w:r>
      <w:r w:rsidRPr="008F2358">
        <w:rPr>
          <w:rFonts w:ascii="Times New Roman" w:eastAsia="標楷體" w:hAnsi="Times New Roman" w:cs="Times New Roman" w:hint="eastAsia"/>
          <w:bCs/>
          <w:kern w:val="36"/>
          <w:sz w:val="26"/>
          <w:szCs w:val="26"/>
        </w:rPr>
        <w:t>34</w:t>
      </w:r>
      <w:r w:rsidRPr="008F2358">
        <w:rPr>
          <w:rFonts w:ascii="Times New Roman" w:eastAsia="標楷體" w:hAnsi="Times New Roman" w:cs="Times New Roman" w:hint="eastAsia"/>
          <w:bCs/>
          <w:kern w:val="36"/>
          <w:sz w:val="26"/>
          <w:szCs w:val="26"/>
        </w:rPr>
        <w:t>期，</w:t>
      </w:r>
      <w:r w:rsidRPr="008F2358">
        <w:rPr>
          <w:rFonts w:ascii="Times New Roman" w:eastAsia="標楷體" w:hAnsi="Times New Roman" w:cs="Times New Roman" w:hint="eastAsia"/>
          <w:bCs/>
          <w:kern w:val="36"/>
          <w:sz w:val="26"/>
          <w:szCs w:val="26"/>
        </w:rPr>
        <w:t>2024</w:t>
      </w:r>
      <w:r w:rsidRPr="008F2358">
        <w:rPr>
          <w:rFonts w:ascii="Times New Roman" w:eastAsia="標楷體" w:hAnsi="Times New Roman" w:cs="Times New Roman" w:hint="eastAsia"/>
          <w:bCs/>
          <w:kern w:val="36"/>
          <w:sz w:val="26"/>
          <w:szCs w:val="26"/>
        </w:rPr>
        <w:t>年第</w:t>
      </w:r>
      <w:r w:rsidRPr="008F2358">
        <w:rPr>
          <w:rFonts w:ascii="Times New Roman" w:eastAsia="標楷體" w:hAnsi="Times New Roman" w:cs="Times New Roman" w:hint="eastAsia"/>
          <w:bCs/>
          <w:kern w:val="36"/>
          <w:sz w:val="26"/>
          <w:szCs w:val="26"/>
        </w:rPr>
        <w:t>1</w:t>
      </w:r>
      <w:r w:rsidRPr="008F2358">
        <w:rPr>
          <w:rFonts w:ascii="Times New Roman" w:eastAsia="標楷體" w:hAnsi="Times New Roman" w:cs="Times New Roman" w:hint="eastAsia"/>
          <w:bCs/>
          <w:kern w:val="36"/>
          <w:sz w:val="26"/>
          <w:szCs w:val="26"/>
        </w:rPr>
        <w:t>季。</w:t>
      </w:r>
      <w:r w:rsidRPr="008F2358">
        <w:rPr>
          <w:rFonts w:ascii="Times New Roman" w:eastAsia="標楷體" w:hAnsi="Times New Roman" w:cs="Times New Roman"/>
          <w:bCs/>
          <w:kern w:val="36"/>
          <w:sz w:val="26"/>
          <w:szCs w:val="26"/>
        </w:rPr>
        <w:t xml:space="preserve"> </w:t>
      </w:r>
    </w:p>
    <w:p w14:paraId="3E7856A1" w14:textId="77777777" w:rsidR="0011402A" w:rsidRPr="008F2358" w:rsidRDefault="0011402A"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8F2358">
        <w:rPr>
          <w:rFonts w:ascii="Times New Roman" w:eastAsia="標楷體" w:hAnsi="Times New Roman" w:cs="Times New Roman"/>
          <w:snapToGrid w:val="0"/>
          <w:kern w:val="0"/>
          <w:sz w:val="26"/>
          <w:szCs w:val="26"/>
        </w:rPr>
        <w:t>黃素霞、邱淑貞、盧豐華</w:t>
      </w:r>
      <w:r w:rsidRPr="008F2358">
        <w:rPr>
          <w:rFonts w:ascii="Times New Roman" w:eastAsia="標楷體" w:hAnsi="Times New Roman" w:cs="Times New Roman" w:hint="eastAsia"/>
          <w:snapToGrid w:val="0"/>
          <w:kern w:val="0"/>
          <w:sz w:val="26"/>
          <w:szCs w:val="26"/>
        </w:rPr>
        <w:t>(</w:t>
      </w:r>
      <w:r w:rsidRPr="008F2358">
        <w:rPr>
          <w:rFonts w:ascii="Times New Roman" w:eastAsia="標楷體" w:hAnsi="Times New Roman" w:cs="Times New Roman"/>
          <w:snapToGrid w:val="0"/>
          <w:kern w:val="0"/>
          <w:sz w:val="26"/>
          <w:szCs w:val="26"/>
        </w:rPr>
        <w:t>2011)</w:t>
      </w:r>
      <w:r w:rsidRPr="008F2358">
        <w:rPr>
          <w:rFonts w:ascii="Times New Roman" w:eastAsia="標楷體" w:hAnsi="Times New Roman" w:cs="Times New Roman"/>
          <w:snapToGrid w:val="0"/>
          <w:kern w:val="0"/>
          <w:sz w:val="26"/>
          <w:szCs w:val="26"/>
        </w:rPr>
        <w:t>。出院準備輔導策略模式之成效初探。醫療品質雜誌</w:t>
      </w:r>
      <w:r w:rsidRPr="008F2358">
        <w:rPr>
          <w:rFonts w:ascii="Times New Roman" w:eastAsia="標楷體" w:hAnsi="Times New Roman" w:cs="Times New Roman"/>
          <w:snapToGrid w:val="0"/>
          <w:kern w:val="0"/>
          <w:sz w:val="26"/>
          <w:szCs w:val="26"/>
        </w:rPr>
        <w:t>5(4)</w:t>
      </w:r>
      <w:r w:rsidRPr="008F2358">
        <w:rPr>
          <w:rFonts w:ascii="Times New Roman" w:eastAsia="標楷體" w:hAnsi="Times New Roman" w:cs="Times New Roman"/>
          <w:snapToGrid w:val="0"/>
          <w:kern w:val="0"/>
          <w:sz w:val="26"/>
          <w:szCs w:val="26"/>
        </w:rPr>
        <w:t>，頁</w:t>
      </w:r>
      <w:r w:rsidRPr="008F2358">
        <w:rPr>
          <w:rFonts w:ascii="Times New Roman" w:eastAsia="標楷體" w:hAnsi="Times New Roman" w:cs="Times New Roman"/>
          <w:snapToGrid w:val="0"/>
          <w:kern w:val="0"/>
          <w:sz w:val="26"/>
          <w:szCs w:val="26"/>
        </w:rPr>
        <w:t>81~87</w:t>
      </w:r>
      <w:r w:rsidRPr="008F2358">
        <w:rPr>
          <w:rFonts w:ascii="Times New Roman" w:eastAsia="標楷體" w:hAnsi="Times New Roman" w:cs="Times New Roman"/>
          <w:snapToGrid w:val="0"/>
          <w:kern w:val="0"/>
          <w:sz w:val="26"/>
          <w:szCs w:val="26"/>
        </w:rPr>
        <w:t>。</w:t>
      </w:r>
    </w:p>
    <w:p w14:paraId="4DC836DE" w14:textId="0D33519E"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甘芝萁、黃邦平、吳亮儀</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2015</w:t>
      </w:r>
      <w:r w:rsidRPr="00652727">
        <w:rPr>
          <w:rFonts w:ascii="Times New Roman" w:eastAsia="標楷體" w:hAnsi="Times New Roman" w:cs="Times New Roman" w:hint="eastAsia"/>
          <w:snapToGrid w:val="0"/>
          <w:kern w:val="0"/>
          <w:sz w:val="26"/>
          <w:szCs w:val="26"/>
        </w:rPr>
        <w:t>年</w:t>
      </w:r>
      <w:r w:rsidRPr="00652727">
        <w:rPr>
          <w:rFonts w:ascii="Times New Roman" w:eastAsia="標楷體" w:hAnsi="Times New Roman" w:cs="Times New Roman"/>
          <w:snapToGrid w:val="0"/>
          <w:kern w:val="0"/>
          <w:sz w:val="26"/>
          <w:szCs w:val="26"/>
        </w:rPr>
        <w:t>11</w:t>
      </w:r>
      <w:r w:rsidRPr="00652727">
        <w:rPr>
          <w:rFonts w:ascii="Times New Roman" w:eastAsia="標楷體" w:hAnsi="Times New Roman" w:cs="Times New Roman" w:hint="eastAsia"/>
          <w:snapToGrid w:val="0"/>
          <w:kern w:val="0"/>
          <w:sz w:val="26"/>
          <w:szCs w:val="26"/>
        </w:rPr>
        <w:t>月</w:t>
      </w:r>
      <w:r w:rsidRPr="00652727">
        <w:rPr>
          <w:rFonts w:ascii="Times New Roman" w:eastAsia="標楷體" w:hAnsi="Times New Roman" w:cs="Times New Roman"/>
          <w:snapToGrid w:val="0"/>
          <w:kern w:val="0"/>
          <w:sz w:val="26"/>
          <w:szCs w:val="26"/>
        </w:rPr>
        <w:t>1</w:t>
      </w:r>
      <w:r w:rsidRPr="00652727">
        <w:rPr>
          <w:rFonts w:ascii="Times New Roman" w:eastAsia="標楷體" w:hAnsi="Times New Roman" w:cs="Times New Roman" w:hint="eastAsia"/>
          <w:snapToGrid w:val="0"/>
          <w:kern w:val="0"/>
          <w:sz w:val="26"/>
          <w:szCs w:val="26"/>
        </w:rPr>
        <w:t>日</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。老化警鐘！</w:t>
      </w:r>
      <w:r w:rsidRPr="00652727">
        <w:rPr>
          <w:rFonts w:ascii="Times New Roman" w:eastAsia="標楷體" w:hAnsi="Times New Roman" w:cs="Times New Roman"/>
          <w:snapToGrid w:val="0"/>
          <w:kern w:val="0"/>
          <w:sz w:val="26"/>
          <w:szCs w:val="26"/>
        </w:rPr>
        <w:t>3</w:t>
      </w:r>
      <w:r w:rsidRPr="00652727">
        <w:rPr>
          <w:rFonts w:ascii="Times New Roman" w:eastAsia="標楷體" w:hAnsi="Times New Roman" w:cs="Times New Roman" w:hint="eastAsia"/>
          <w:snapToGrid w:val="0"/>
          <w:kern w:val="0"/>
          <w:sz w:val="26"/>
          <w:szCs w:val="26"/>
        </w:rPr>
        <w:t>年後進入高齡社會。自由時報。檢自：</w:t>
      </w:r>
      <w:r w:rsidRPr="00652727">
        <w:rPr>
          <w:rFonts w:ascii="Times New Roman" w:eastAsia="標楷體" w:hAnsi="Times New Roman" w:cs="Times New Roman"/>
          <w:snapToGrid w:val="0"/>
          <w:kern w:val="0"/>
          <w:sz w:val="26"/>
          <w:szCs w:val="26"/>
        </w:rPr>
        <w:t>https://news.ltn.com.tw/news/focus/paper/928640 (July 20, 2024)</w:t>
      </w:r>
    </w:p>
    <w:p w14:paraId="14EDC3E9" w14:textId="0FCD98BF"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余尚儒</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2015</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。日本在宅醫療發展對我國居家醫療的啟示。台灣家庭醫學雜誌，</w:t>
      </w:r>
      <w:r w:rsidRPr="00652727">
        <w:rPr>
          <w:rFonts w:ascii="Times New Roman" w:eastAsia="標楷體" w:hAnsi="Times New Roman" w:cs="Times New Roman"/>
          <w:snapToGrid w:val="0"/>
          <w:kern w:val="0"/>
          <w:sz w:val="26"/>
          <w:szCs w:val="26"/>
        </w:rPr>
        <w:t>25(6)</w:t>
      </w:r>
      <w:r w:rsidRPr="00652727">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105-119</w:t>
      </w:r>
      <w:r w:rsidRPr="00652727">
        <w:rPr>
          <w:rFonts w:ascii="Times New Roman" w:eastAsia="標楷體" w:hAnsi="Times New Roman" w:cs="Times New Roman" w:hint="eastAsia"/>
          <w:snapToGrid w:val="0"/>
          <w:kern w:val="0"/>
          <w:sz w:val="26"/>
          <w:szCs w:val="26"/>
        </w:rPr>
        <w:t>。</w:t>
      </w:r>
    </w:p>
    <w:p w14:paraId="00816C48" w14:textId="330FC855"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陳景寧</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2022</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。【家總專欄】家庭照顧者為何不用長照</w:t>
      </w:r>
      <w:r w:rsidRPr="00652727">
        <w:rPr>
          <w:rFonts w:ascii="Times New Roman" w:eastAsia="標楷體" w:hAnsi="Times New Roman" w:cs="Times New Roman"/>
          <w:snapToGrid w:val="0"/>
          <w:kern w:val="0"/>
          <w:sz w:val="26"/>
          <w:szCs w:val="26"/>
        </w:rPr>
        <w:t>2.0</w:t>
      </w:r>
      <w:r w:rsidRPr="00652727">
        <w:rPr>
          <w:rFonts w:ascii="Times New Roman" w:eastAsia="標楷體" w:hAnsi="Times New Roman" w:cs="Times New Roman" w:hint="eastAsia"/>
          <w:snapToGrid w:val="0"/>
          <w:kern w:val="0"/>
          <w:sz w:val="26"/>
          <w:szCs w:val="26"/>
        </w:rPr>
        <w:t>？檢自：</w:t>
      </w:r>
      <w:hyperlink r:id="rId78" w:history="1">
        <w:r w:rsidRPr="00EC1312">
          <w:rPr>
            <w:rFonts w:ascii="Times New Roman" w:eastAsia="標楷體" w:hAnsi="Times New Roman" w:cs="Times New Roman"/>
            <w:snapToGrid w:val="0"/>
            <w:kern w:val="0"/>
            <w:sz w:val="26"/>
            <w:szCs w:val="26"/>
          </w:rPr>
          <w:t>https://www.ankecare.com/article/2128-2022-08-25-17-19-37</w:t>
        </w:r>
      </w:hyperlink>
      <w:r w:rsidRPr="00652727">
        <w:rPr>
          <w:rFonts w:ascii="Times New Roman" w:eastAsia="標楷體" w:hAnsi="Times New Roman" w:cs="Times New Roman"/>
          <w:snapToGrid w:val="0"/>
          <w:kern w:val="0"/>
          <w:sz w:val="26"/>
          <w:szCs w:val="26"/>
        </w:rPr>
        <w:t xml:space="preserve"> (July 20, 2024)</w:t>
      </w:r>
    </w:p>
    <w:p w14:paraId="0023C733" w14:textId="334E66D7"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劉家勇</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2020</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。臺灣居家醫療照護整合發展及困境：日本在宅醫療的啟示。臺灣老誌，</w:t>
      </w:r>
      <w:r w:rsidRPr="00652727">
        <w:rPr>
          <w:rFonts w:ascii="Times New Roman" w:eastAsia="標楷體" w:hAnsi="Times New Roman" w:cs="Times New Roman"/>
          <w:snapToGrid w:val="0"/>
          <w:kern w:val="0"/>
          <w:sz w:val="26"/>
          <w:szCs w:val="26"/>
        </w:rPr>
        <w:t>15(3)</w:t>
      </w:r>
      <w:r w:rsidRPr="00652727">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182-198</w:t>
      </w:r>
      <w:r w:rsidRPr="00652727">
        <w:rPr>
          <w:rFonts w:ascii="Times New Roman" w:eastAsia="標楷體" w:hAnsi="Times New Roman" w:cs="Times New Roman" w:hint="eastAsia"/>
          <w:snapToGrid w:val="0"/>
          <w:kern w:val="0"/>
          <w:sz w:val="26"/>
          <w:szCs w:val="26"/>
        </w:rPr>
        <w:t>。</w:t>
      </w:r>
    </w:p>
    <w:p w14:paraId="779D961D" w14:textId="6C2978A8"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衛生福利部中央健康保險署</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2016</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。行動不便就醫難，居家醫療送春風</w:t>
      </w:r>
      <w:r w:rsidRPr="00652727">
        <w:rPr>
          <w:rFonts w:ascii="Times New Roman" w:eastAsia="標楷體" w:hAnsi="Times New Roman" w:cs="Times New Roman"/>
          <w:snapToGrid w:val="0"/>
          <w:kern w:val="0"/>
          <w:sz w:val="26"/>
          <w:szCs w:val="26"/>
        </w:rPr>
        <w:t>-</w:t>
      </w:r>
      <w:r w:rsidRPr="00652727">
        <w:rPr>
          <w:rFonts w:ascii="Times New Roman" w:eastAsia="標楷體" w:hAnsi="Times New Roman" w:cs="Times New Roman" w:hint="eastAsia"/>
          <w:snapToGrid w:val="0"/>
          <w:kern w:val="0"/>
          <w:sz w:val="26"/>
          <w:szCs w:val="26"/>
        </w:rPr>
        <w:t>健保居家醫療照護整合銜接長照</w:t>
      </w:r>
      <w:r w:rsidRPr="00652727">
        <w:rPr>
          <w:rFonts w:ascii="Times New Roman" w:eastAsia="標楷體" w:hAnsi="Times New Roman" w:cs="Times New Roman"/>
          <w:snapToGrid w:val="0"/>
          <w:kern w:val="0"/>
          <w:sz w:val="26"/>
          <w:szCs w:val="26"/>
        </w:rPr>
        <w:t>2.0</w:t>
      </w:r>
      <w:r w:rsidRPr="00652727">
        <w:rPr>
          <w:rFonts w:ascii="Times New Roman" w:eastAsia="標楷體" w:hAnsi="Times New Roman" w:cs="Times New Roman" w:hint="eastAsia"/>
          <w:snapToGrid w:val="0"/>
          <w:kern w:val="0"/>
          <w:sz w:val="26"/>
          <w:szCs w:val="26"/>
        </w:rPr>
        <w:t>無縫隙。檢自：</w:t>
      </w:r>
      <w:r w:rsidRPr="00652727">
        <w:rPr>
          <w:rFonts w:ascii="Times New Roman" w:eastAsia="標楷體" w:hAnsi="Times New Roman" w:cs="Times New Roman"/>
          <w:snapToGrid w:val="0"/>
          <w:kern w:val="0"/>
          <w:sz w:val="26"/>
          <w:szCs w:val="26"/>
        </w:rPr>
        <w:t>https://www.nhi.gov.tw/ch/cp-7937-b45fd-3255-1.html (July 20, 2024)</w:t>
      </w:r>
    </w:p>
    <w:p w14:paraId="7394D0C7" w14:textId="32A7391E"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衛生福利部中央健康保險署</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2024a</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。居家醫療照護整合計畫。檢自：</w:t>
      </w:r>
      <w:r w:rsidRPr="00652727">
        <w:rPr>
          <w:rFonts w:ascii="Times New Roman" w:eastAsia="標楷體" w:hAnsi="Times New Roman" w:cs="Times New Roman"/>
          <w:snapToGrid w:val="0"/>
          <w:kern w:val="0"/>
          <w:sz w:val="26"/>
          <w:szCs w:val="26"/>
        </w:rPr>
        <w:t>https://www.nhi.gov.tw/ch/cp-5195-2e804-2875-1.html (July 20, 2024)</w:t>
      </w:r>
    </w:p>
    <w:p w14:paraId="2F1A4892" w14:textId="427CD923"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衛生福利部中央健康保險署</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2024b</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。全民健康保險在宅急症照護試辦計畫。檢自：</w:t>
      </w:r>
      <w:hyperlink r:id="rId79" w:history="1">
        <w:r w:rsidRPr="00EC1312">
          <w:rPr>
            <w:rFonts w:ascii="Times New Roman" w:eastAsia="標楷體" w:hAnsi="Times New Roman" w:cs="Times New Roman"/>
            <w:snapToGrid w:val="0"/>
            <w:kern w:val="0"/>
            <w:sz w:val="26"/>
            <w:szCs w:val="26"/>
          </w:rPr>
          <w:t>https://www.nhi.gov.tw/ch/lp-3660-1.html</w:t>
        </w:r>
      </w:hyperlink>
      <w:r w:rsidRPr="00652727">
        <w:rPr>
          <w:rFonts w:ascii="Times New Roman" w:eastAsia="標楷體" w:hAnsi="Times New Roman" w:cs="Times New Roman"/>
          <w:snapToGrid w:val="0"/>
          <w:kern w:val="0"/>
          <w:sz w:val="26"/>
          <w:szCs w:val="26"/>
        </w:rPr>
        <w:t xml:space="preserve"> (Aug 17, 2024)</w:t>
      </w:r>
    </w:p>
    <w:p w14:paraId="1E5EE0A2" w14:textId="67FBCCB2"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衛生福利部中央健康保險署</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2024c</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。全民健康保險數位照護獎勵計畫。檢自：</w:t>
      </w:r>
      <w:hyperlink r:id="rId80" w:history="1">
        <w:r w:rsidRPr="00EC1312">
          <w:rPr>
            <w:rFonts w:ascii="Times New Roman" w:eastAsia="標楷體" w:hAnsi="Times New Roman" w:cs="Times New Roman"/>
            <w:snapToGrid w:val="0"/>
            <w:kern w:val="0"/>
            <w:sz w:val="26"/>
            <w:szCs w:val="26"/>
          </w:rPr>
          <w:t>https://www.nhi.gov.tw/ch/cp-15372-4d570-3258-1.html</w:t>
        </w:r>
      </w:hyperlink>
      <w:r w:rsidRPr="00652727">
        <w:rPr>
          <w:rFonts w:ascii="Times New Roman" w:eastAsia="標楷體" w:hAnsi="Times New Roman" w:cs="Times New Roman"/>
          <w:snapToGrid w:val="0"/>
          <w:kern w:val="0"/>
          <w:sz w:val="26"/>
          <w:szCs w:val="26"/>
        </w:rPr>
        <w:t xml:space="preserve"> (Aug 17, 2024)</w:t>
      </w:r>
    </w:p>
    <w:p w14:paraId="38DC674A" w14:textId="16CE4818"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衛生福利部長期照顧司</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2023a</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。長照十年計畫</w:t>
      </w:r>
      <w:r w:rsidRPr="00652727">
        <w:rPr>
          <w:rFonts w:ascii="Times New Roman" w:eastAsia="標楷體" w:hAnsi="Times New Roman" w:cs="Times New Roman"/>
          <w:snapToGrid w:val="0"/>
          <w:kern w:val="0"/>
          <w:sz w:val="26"/>
          <w:szCs w:val="26"/>
        </w:rPr>
        <w:t>2.0</w:t>
      </w:r>
      <w:r w:rsidRPr="00652727">
        <w:rPr>
          <w:rFonts w:ascii="Times New Roman" w:eastAsia="標楷體" w:hAnsi="Times New Roman" w:cs="Times New Roman" w:hint="eastAsia"/>
          <w:snapToGrid w:val="0"/>
          <w:kern w:val="0"/>
          <w:sz w:val="26"/>
          <w:szCs w:val="26"/>
        </w:rPr>
        <w:t>。檢自：</w:t>
      </w:r>
      <w:r w:rsidRPr="00652727">
        <w:rPr>
          <w:rFonts w:ascii="Times New Roman" w:eastAsia="標楷體" w:hAnsi="Times New Roman" w:cs="Times New Roman"/>
          <w:snapToGrid w:val="0"/>
          <w:kern w:val="0"/>
          <w:sz w:val="26"/>
          <w:szCs w:val="26"/>
        </w:rPr>
        <w:t>https://1966.gov.tw/LTC/cp-6572-69919-207.html (July 20, 2024)</w:t>
      </w:r>
    </w:p>
    <w:p w14:paraId="7A7363D0" w14:textId="4A576671"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衛生福利部長期照顧司</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2023b</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。專業服務。檢自：</w:t>
      </w:r>
      <w:hyperlink r:id="rId81" w:history="1">
        <w:r w:rsidRPr="00EC1312">
          <w:rPr>
            <w:rFonts w:ascii="Times New Roman" w:eastAsia="標楷體" w:hAnsi="Times New Roman" w:cs="Times New Roman"/>
            <w:snapToGrid w:val="0"/>
            <w:kern w:val="0"/>
            <w:sz w:val="26"/>
            <w:szCs w:val="26"/>
          </w:rPr>
          <w:t>https://1966.gov.tw/LTC/cp-6451-70123-207.html</w:t>
        </w:r>
      </w:hyperlink>
      <w:r w:rsidRPr="00652727">
        <w:rPr>
          <w:rFonts w:ascii="Times New Roman" w:eastAsia="標楷體" w:hAnsi="Times New Roman" w:cs="Times New Roman"/>
          <w:snapToGrid w:val="0"/>
          <w:kern w:val="0"/>
          <w:sz w:val="26"/>
          <w:szCs w:val="26"/>
        </w:rPr>
        <w:t xml:space="preserve"> (July 20, 2024)</w:t>
      </w:r>
    </w:p>
    <w:p w14:paraId="37C90BEA" w14:textId="613E9EC0"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衛生福利部長期照顧司</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2023c</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。居家失能個案家庭醫師。檢自：</w:t>
      </w:r>
      <w:r w:rsidRPr="00652727">
        <w:rPr>
          <w:rFonts w:ascii="Times New Roman" w:eastAsia="標楷體" w:hAnsi="Times New Roman" w:cs="Times New Roman"/>
          <w:snapToGrid w:val="0"/>
          <w:kern w:val="0"/>
          <w:sz w:val="26"/>
          <w:szCs w:val="26"/>
        </w:rPr>
        <w:t>https://1966.gov.tw/LTC/cp-6458-70202-207.html (July 20, 2024)</w:t>
      </w:r>
    </w:p>
    <w:p w14:paraId="36DAD278" w14:textId="1EAEF7E4"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衛生福利部長期照顧司</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2024</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。出院準備銜接長照服務。檢自：</w:t>
      </w:r>
      <w:hyperlink r:id="rId82" w:history="1">
        <w:r w:rsidRPr="00EC1312">
          <w:rPr>
            <w:rFonts w:ascii="Times New Roman" w:eastAsia="標楷體" w:hAnsi="Times New Roman" w:cs="Times New Roman"/>
            <w:snapToGrid w:val="0"/>
            <w:kern w:val="0"/>
            <w:sz w:val="26"/>
            <w:szCs w:val="26"/>
          </w:rPr>
          <w:t>https://1966.gov.tw/LTC/cp-6458-69942-207.html</w:t>
        </w:r>
      </w:hyperlink>
      <w:r w:rsidRPr="00652727">
        <w:rPr>
          <w:rFonts w:ascii="Times New Roman" w:eastAsia="標楷體" w:hAnsi="Times New Roman" w:cs="Times New Roman"/>
          <w:snapToGrid w:val="0"/>
          <w:kern w:val="0"/>
          <w:sz w:val="26"/>
          <w:szCs w:val="26"/>
        </w:rPr>
        <w:t xml:space="preserve"> (July 20, 2024)</w:t>
      </w:r>
    </w:p>
    <w:p w14:paraId="03C923DC" w14:textId="7EA581CB" w:rsidR="00EC1312" w:rsidRPr="00652727"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lastRenderedPageBreak/>
        <w:t>賴添福</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2022</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。【賴添福專欄】長照醫養的展望</w:t>
      </w:r>
      <w:r w:rsidRPr="00652727">
        <w:rPr>
          <w:rFonts w:ascii="Cambria Math" w:eastAsia="標楷體" w:hAnsi="Cambria Math" w:cs="Cambria Math"/>
          <w:snapToGrid w:val="0"/>
          <w:kern w:val="0"/>
          <w:sz w:val="26"/>
          <w:szCs w:val="26"/>
        </w:rPr>
        <w:t>∼</w:t>
      </w:r>
      <w:r w:rsidRPr="00652727">
        <w:rPr>
          <w:rFonts w:ascii="Times New Roman" w:eastAsia="標楷體" w:hAnsi="Times New Roman" w:cs="Times New Roman"/>
          <w:snapToGrid w:val="0"/>
          <w:kern w:val="0"/>
          <w:sz w:val="26"/>
          <w:szCs w:val="26"/>
        </w:rPr>
        <w:t xml:space="preserve"> </w:t>
      </w:r>
      <w:r w:rsidRPr="00652727">
        <w:rPr>
          <w:rFonts w:ascii="Times New Roman" w:eastAsia="標楷體" w:hAnsi="Times New Roman" w:cs="Times New Roman" w:hint="eastAsia"/>
          <w:snapToGrid w:val="0"/>
          <w:kern w:val="0"/>
          <w:sz w:val="26"/>
          <w:szCs w:val="26"/>
        </w:rPr>
        <w:t>社區整合照護建議。檢自：</w:t>
      </w:r>
      <w:r w:rsidRPr="00652727">
        <w:rPr>
          <w:rFonts w:ascii="Times New Roman" w:eastAsia="標楷體" w:hAnsi="Times New Roman" w:cs="Times New Roman"/>
          <w:snapToGrid w:val="0"/>
          <w:kern w:val="0"/>
          <w:sz w:val="26"/>
          <w:szCs w:val="26"/>
        </w:rPr>
        <w:t>https://www.ankecare.com/article/1943-2022-05-17-09-13-34 (July 20, 2024)</w:t>
      </w:r>
    </w:p>
    <w:p w14:paraId="56714F5D" w14:textId="3C3D49C7" w:rsidR="006E662F" w:rsidRDefault="00EC1312" w:rsidP="00580878">
      <w:pPr>
        <w:pStyle w:val="ab"/>
        <w:numPr>
          <w:ilvl w:val="0"/>
          <w:numId w:val="104"/>
        </w:numPr>
        <w:snapToGrid w:val="0"/>
        <w:spacing w:beforeLines="50" w:before="120" w:line="264" w:lineRule="auto"/>
        <w:ind w:leftChars="0" w:left="284" w:hanging="284"/>
        <w:jc w:val="both"/>
        <w:rPr>
          <w:rFonts w:ascii="Times New Roman" w:eastAsia="標楷體" w:hAnsi="Times New Roman" w:cs="Times New Roman"/>
          <w:snapToGrid w:val="0"/>
          <w:kern w:val="0"/>
          <w:sz w:val="26"/>
          <w:szCs w:val="26"/>
        </w:rPr>
      </w:pPr>
      <w:r w:rsidRPr="00652727">
        <w:rPr>
          <w:rFonts w:ascii="Times New Roman" w:eastAsia="標楷體" w:hAnsi="Times New Roman" w:cs="Times New Roman" w:hint="eastAsia"/>
          <w:snapToGrid w:val="0"/>
          <w:kern w:val="0"/>
          <w:sz w:val="26"/>
          <w:szCs w:val="26"/>
        </w:rPr>
        <w:t>蘇文彬</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snapToGrid w:val="0"/>
          <w:kern w:val="0"/>
          <w:sz w:val="26"/>
          <w:szCs w:val="26"/>
        </w:rPr>
        <w:t>2020</w:t>
      </w:r>
      <w:r w:rsidR="006A47BB">
        <w:rPr>
          <w:rFonts w:ascii="Times New Roman" w:eastAsia="標楷體" w:hAnsi="Times New Roman" w:cs="Times New Roman" w:hint="eastAsia"/>
          <w:snapToGrid w:val="0"/>
          <w:kern w:val="0"/>
          <w:sz w:val="26"/>
          <w:szCs w:val="26"/>
        </w:rPr>
        <w:t>)</w:t>
      </w:r>
      <w:r w:rsidRPr="00652727">
        <w:rPr>
          <w:rFonts w:ascii="Times New Roman" w:eastAsia="標楷體" w:hAnsi="Times New Roman" w:cs="Times New Roman" w:hint="eastAsia"/>
          <w:snapToGrid w:val="0"/>
          <w:kern w:val="0"/>
          <w:sz w:val="26"/>
          <w:szCs w:val="26"/>
        </w:rPr>
        <w:t>。資料自主權風潮當道，衝擊多國政策，更開始吹進臺灣。檢自：</w:t>
      </w:r>
      <w:hyperlink r:id="rId83" w:history="1">
        <w:r w:rsidRPr="00EC1312">
          <w:rPr>
            <w:rFonts w:ascii="Times New Roman" w:eastAsia="標楷體" w:hAnsi="Times New Roman" w:cs="Times New Roman"/>
            <w:snapToGrid w:val="0"/>
            <w:kern w:val="0"/>
            <w:sz w:val="26"/>
            <w:szCs w:val="26"/>
          </w:rPr>
          <w:t>https://www.ithome.com.tw/news/139395</w:t>
        </w:r>
      </w:hyperlink>
      <w:r w:rsidRPr="00652727">
        <w:rPr>
          <w:rFonts w:ascii="Times New Roman" w:eastAsia="標楷體" w:hAnsi="Times New Roman" w:cs="Times New Roman"/>
          <w:snapToGrid w:val="0"/>
          <w:kern w:val="0"/>
          <w:sz w:val="26"/>
          <w:szCs w:val="26"/>
        </w:rPr>
        <w:t xml:space="preserve"> (July 20, 2024)</w:t>
      </w:r>
    </w:p>
    <w:p w14:paraId="2601A086" w14:textId="5282FB8C" w:rsidR="00774818" w:rsidRPr="00EC1312" w:rsidRDefault="006E662F" w:rsidP="00080A44">
      <w:pPr>
        <w:widowControl/>
        <w:rPr>
          <w:rFonts w:ascii="Times New Roman" w:eastAsia="標楷體" w:hAnsi="Times New Roman" w:cs="Times New Roman"/>
          <w:b/>
          <w:sz w:val="26"/>
          <w:szCs w:val="26"/>
        </w:rPr>
        <w:sectPr w:rsidR="00774818" w:rsidRPr="00EC1312" w:rsidSect="008F2358">
          <w:footnotePr>
            <w:numRestart w:val="eachSect"/>
          </w:footnotePr>
          <w:pgSz w:w="11907" w:h="16840" w:code="9"/>
          <w:pgMar w:top="1418" w:right="1418" w:bottom="1418" w:left="1418" w:header="850" w:footer="567" w:gutter="0"/>
          <w:cols w:space="425"/>
          <w:docGrid w:linePitch="360"/>
        </w:sectPr>
      </w:pPr>
      <w:r>
        <w:rPr>
          <w:rFonts w:ascii="Times New Roman" w:eastAsia="標楷體" w:hAnsi="Times New Roman" w:cs="Times New Roman"/>
          <w:snapToGrid w:val="0"/>
          <w:kern w:val="0"/>
          <w:sz w:val="26"/>
          <w:szCs w:val="26"/>
        </w:rPr>
        <w:br w:type="page"/>
      </w:r>
    </w:p>
    <w:p w14:paraId="7972A568" w14:textId="5767FB04" w:rsidR="00742540" w:rsidRDefault="008358F1" w:rsidP="00B52B83">
      <w:pPr>
        <w:pStyle w:val="6"/>
        <w:overflowPunct w:val="0"/>
        <w:spacing w:before="120" w:after="120"/>
        <w:ind w:left="482" w:hanging="482"/>
        <w:rPr>
          <w:rFonts w:cs="新細明體"/>
          <w:kern w:val="0"/>
          <w:lang w:val="zh-TW"/>
        </w:rPr>
      </w:pPr>
      <w:bookmarkStart w:id="135" w:name="_Toc188281392"/>
      <w:r>
        <w:rPr>
          <w:rFonts w:cs="新細明體" w:hint="eastAsia"/>
          <w:kern w:val="0"/>
          <w:lang w:val="zh-TW"/>
        </w:rPr>
        <w:lastRenderedPageBreak/>
        <w:t>彙整</w:t>
      </w:r>
      <w:r w:rsidR="00742540">
        <w:rPr>
          <w:rFonts w:cs="新細明體" w:hint="eastAsia"/>
          <w:kern w:val="0"/>
          <w:lang w:val="zh-TW"/>
        </w:rPr>
        <w:t>訪談</w:t>
      </w:r>
      <w:r>
        <w:rPr>
          <w:rFonts w:cs="新細明體" w:hint="eastAsia"/>
          <w:kern w:val="0"/>
          <w:lang w:val="zh-TW"/>
        </w:rPr>
        <w:t>推動居家醫療之機會與挑戰</w:t>
      </w:r>
      <w:bookmarkEnd w:id="135"/>
    </w:p>
    <w:p w14:paraId="1797CFD3" w14:textId="10CD428D" w:rsidR="00580878" w:rsidRPr="00B91397" w:rsidRDefault="00580878" w:rsidP="0082707E">
      <w:pPr>
        <w:snapToGrid w:val="0"/>
        <w:spacing w:beforeLines="50" w:before="120" w:line="264" w:lineRule="auto"/>
        <w:ind w:firstLineChars="218" w:firstLine="567"/>
        <w:jc w:val="both"/>
        <w:rPr>
          <w:rFonts w:ascii="Times New Roman" w:eastAsia="標楷體" w:hAnsi="Times New Roman"/>
          <w:sz w:val="26"/>
          <w:szCs w:val="28"/>
        </w:rPr>
      </w:pPr>
      <w:r w:rsidRPr="00B91397">
        <w:rPr>
          <w:rFonts w:ascii="Times New Roman" w:eastAsia="標楷體" w:hAnsi="Times New Roman" w:hint="eastAsia"/>
          <w:sz w:val="26"/>
          <w:szCs w:val="28"/>
        </w:rPr>
        <w:t>面對高齡化社會的到來以及醫療資源的有限下，減少高齡者的就醫不便以</w:t>
      </w:r>
      <w:r w:rsidR="00880F22">
        <w:rPr>
          <w:rFonts w:ascii="Times New Roman" w:eastAsia="標楷體" w:hAnsi="Times New Roman" w:hint="eastAsia"/>
          <w:sz w:val="26"/>
          <w:szCs w:val="28"/>
        </w:rPr>
        <w:t>及</w:t>
      </w:r>
      <w:r w:rsidRPr="00B91397">
        <w:rPr>
          <w:rFonts w:ascii="Times New Roman" w:eastAsia="標楷體" w:hAnsi="Times New Roman" w:hint="eastAsia"/>
          <w:sz w:val="26"/>
          <w:szCs w:val="28"/>
        </w:rPr>
        <w:t>醫療資源的消耗是關鍵的問題，而推動居家醫療正是為了解決上述的問題</w:t>
      </w:r>
      <w:r w:rsidR="00184C3C" w:rsidRPr="00B91397">
        <w:rPr>
          <w:rFonts w:ascii="Times New Roman" w:eastAsia="標楷體" w:hAnsi="Times New Roman" w:hint="eastAsia"/>
          <w:sz w:val="26"/>
          <w:szCs w:val="28"/>
        </w:rPr>
        <w:t>，本報告</w:t>
      </w:r>
      <w:r w:rsidR="00942731">
        <w:rPr>
          <w:rFonts w:ascii="Times New Roman" w:eastAsia="標楷體" w:hAnsi="Times New Roman" w:hint="eastAsia"/>
          <w:sz w:val="26"/>
          <w:szCs w:val="28"/>
        </w:rPr>
        <w:t>第三章到第六</w:t>
      </w:r>
      <w:r w:rsidRPr="00B91397">
        <w:rPr>
          <w:rFonts w:ascii="Times New Roman" w:eastAsia="標楷體" w:hAnsi="Times New Roman" w:hint="eastAsia"/>
          <w:sz w:val="26"/>
          <w:szCs w:val="28"/>
        </w:rPr>
        <w:t>章分別為醫學中心、區域醫院</w:t>
      </w:r>
      <w:r w:rsidR="00783C09">
        <w:rPr>
          <w:rFonts w:ascii="Times New Roman" w:eastAsia="標楷體" w:hAnsi="Times New Roman" w:hint="eastAsia"/>
          <w:sz w:val="26"/>
          <w:szCs w:val="28"/>
        </w:rPr>
        <w:t>與</w:t>
      </w:r>
      <w:r w:rsidR="00783C09" w:rsidRPr="00CA443B">
        <w:rPr>
          <w:rFonts w:ascii="Times New Roman" w:eastAsia="標楷體" w:hAnsi="Times New Roman" w:hint="eastAsia"/>
          <w:sz w:val="26"/>
          <w:szCs w:val="28"/>
        </w:rPr>
        <w:t>地區醫院</w:t>
      </w:r>
      <w:r w:rsidRPr="00B91397">
        <w:rPr>
          <w:rFonts w:ascii="Times New Roman" w:eastAsia="標楷體" w:hAnsi="Times New Roman" w:hint="eastAsia"/>
          <w:sz w:val="26"/>
          <w:szCs w:val="28"/>
        </w:rPr>
        <w:t>以及基層診所</w:t>
      </w:r>
      <w:r w:rsidRPr="00B91397">
        <w:rPr>
          <w:rFonts w:ascii="Times New Roman" w:eastAsia="標楷體" w:hAnsi="Times New Roman" w:hint="eastAsia"/>
          <w:sz w:val="26"/>
          <w:szCs w:val="28"/>
        </w:rPr>
        <w:t>/</w:t>
      </w:r>
      <w:r w:rsidRPr="00B91397">
        <w:rPr>
          <w:rFonts w:ascii="Times New Roman" w:eastAsia="標楷體" w:hAnsi="Times New Roman" w:hint="eastAsia"/>
          <w:sz w:val="26"/>
          <w:szCs w:val="28"/>
        </w:rPr>
        <w:t>協</w:t>
      </w:r>
      <w:r w:rsidR="00BF6E0E">
        <w:rPr>
          <w:rFonts w:ascii="Times New Roman" w:eastAsia="標楷體" w:hAnsi="Times New Roman" w:hint="eastAsia"/>
          <w:sz w:val="26"/>
          <w:szCs w:val="28"/>
        </w:rPr>
        <w:t>會的專家對於居家醫療的看法，彙整訪談結果分為對於</w:t>
      </w:r>
      <w:r w:rsidR="00DA3679">
        <w:rPr>
          <w:rFonts w:ascii="Times New Roman" w:eastAsia="標楷體" w:hAnsi="Times New Roman" w:hint="eastAsia"/>
          <w:sz w:val="26"/>
          <w:szCs w:val="28"/>
        </w:rPr>
        <w:t>「</w:t>
      </w:r>
      <w:r w:rsidR="00FA7294">
        <w:rPr>
          <w:rFonts w:ascii="Times New Roman" w:eastAsia="標楷體" w:hAnsi="Times New Roman" w:hint="eastAsia"/>
          <w:sz w:val="26"/>
          <w:szCs w:val="28"/>
        </w:rPr>
        <w:t>推動</w:t>
      </w:r>
      <w:r w:rsidR="00DA3679">
        <w:rPr>
          <w:rFonts w:ascii="Times New Roman" w:eastAsia="標楷體" w:hAnsi="Times New Roman" w:hint="eastAsia"/>
          <w:sz w:val="26"/>
          <w:szCs w:val="28"/>
        </w:rPr>
        <w:t>居家醫療的支持觀點」、「</w:t>
      </w:r>
      <w:r w:rsidR="00FA7294">
        <w:rPr>
          <w:rFonts w:ascii="Times New Roman" w:eastAsia="標楷體" w:hAnsi="Times New Roman" w:hint="eastAsia"/>
          <w:sz w:val="26"/>
          <w:szCs w:val="28"/>
        </w:rPr>
        <w:t>推動</w:t>
      </w:r>
      <w:r w:rsidR="00DA3679">
        <w:rPr>
          <w:rFonts w:ascii="Times New Roman" w:eastAsia="標楷體" w:hAnsi="Times New Roman" w:hint="eastAsia"/>
          <w:sz w:val="26"/>
          <w:szCs w:val="28"/>
        </w:rPr>
        <w:t>居家醫療的挑戰</w:t>
      </w:r>
      <w:r w:rsidRPr="00B91397">
        <w:rPr>
          <w:rFonts w:ascii="Times New Roman" w:eastAsia="標楷體" w:hAnsi="Times New Roman" w:hint="eastAsia"/>
          <w:sz w:val="26"/>
          <w:szCs w:val="28"/>
        </w:rPr>
        <w:t>」以及「推動居家醫療</w:t>
      </w:r>
      <w:r w:rsidR="00D677E4">
        <w:rPr>
          <w:rFonts w:ascii="Times New Roman" w:eastAsia="標楷體" w:hAnsi="Times New Roman" w:hint="eastAsia"/>
          <w:sz w:val="26"/>
          <w:szCs w:val="28"/>
        </w:rPr>
        <w:t>的</w:t>
      </w:r>
      <w:r w:rsidRPr="00B91397">
        <w:rPr>
          <w:rFonts w:ascii="Times New Roman" w:eastAsia="標楷體" w:hAnsi="Times New Roman" w:hint="eastAsia"/>
          <w:sz w:val="26"/>
          <w:szCs w:val="28"/>
        </w:rPr>
        <w:t>建議」</w:t>
      </w:r>
      <w:r w:rsidR="00BF6E0E">
        <w:rPr>
          <w:rFonts w:ascii="Times New Roman" w:eastAsia="標楷體" w:hAnsi="Times New Roman" w:hint="eastAsia"/>
          <w:sz w:val="26"/>
          <w:szCs w:val="28"/>
        </w:rPr>
        <w:t>等三</w:t>
      </w:r>
      <w:r w:rsidR="00BF6E0E" w:rsidRPr="00C1655B">
        <w:rPr>
          <w:rFonts w:ascii="Times New Roman" w:eastAsia="標楷體" w:hAnsi="Times New Roman" w:hint="eastAsia"/>
          <w:sz w:val="26"/>
          <w:szCs w:val="28"/>
        </w:rPr>
        <w:t>部分。</w:t>
      </w:r>
      <w:r w:rsidR="00BF6E0E" w:rsidRPr="00C1655B">
        <w:rPr>
          <w:rFonts w:ascii="Times New Roman" w:eastAsia="標楷體" w:hAnsi="Times New Roman" w:hint="eastAsia"/>
          <w:sz w:val="26"/>
          <w:szCs w:val="28"/>
        </w:rPr>
        <w:t>(</w:t>
      </w:r>
      <w:r w:rsidR="00BF6E0E" w:rsidRPr="00C1655B">
        <w:rPr>
          <w:rFonts w:ascii="Times New Roman" w:eastAsia="標楷體" w:hAnsi="Times New Roman" w:hint="eastAsia"/>
          <w:sz w:val="26"/>
          <w:szCs w:val="28"/>
        </w:rPr>
        <w:t>見</w:t>
      </w:r>
      <w:r w:rsidR="00D61536" w:rsidRPr="00C1655B">
        <w:rPr>
          <w:rFonts w:ascii="Times New Roman" w:eastAsia="標楷體" w:hAnsi="Times New Roman"/>
          <w:sz w:val="26"/>
          <w:szCs w:val="28"/>
        </w:rPr>
        <w:fldChar w:fldCharType="begin"/>
      </w:r>
      <w:r w:rsidR="00D61536" w:rsidRPr="00C1655B">
        <w:rPr>
          <w:rFonts w:ascii="Times New Roman" w:eastAsia="標楷體" w:hAnsi="Times New Roman"/>
          <w:sz w:val="26"/>
          <w:szCs w:val="28"/>
        </w:rPr>
        <w:instrText xml:space="preserve"> </w:instrText>
      </w:r>
      <w:r w:rsidR="00D61536" w:rsidRPr="00C1655B">
        <w:rPr>
          <w:rFonts w:ascii="Times New Roman" w:eastAsia="標楷體" w:hAnsi="Times New Roman" w:hint="eastAsia"/>
          <w:sz w:val="26"/>
          <w:szCs w:val="28"/>
        </w:rPr>
        <w:instrText>REF _Ref186186507 \h</w:instrText>
      </w:r>
      <w:r w:rsidR="00D61536" w:rsidRPr="00C1655B">
        <w:rPr>
          <w:rFonts w:ascii="Times New Roman" w:eastAsia="標楷體" w:hAnsi="Times New Roman"/>
          <w:sz w:val="26"/>
          <w:szCs w:val="28"/>
        </w:rPr>
        <w:instrText xml:space="preserve"> </w:instrText>
      </w:r>
      <w:r w:rsidR="00C1655B" w:rsidRPr="00C1655B">
        <w:rPr>
          <w:rFonts w:ascii="Times New Roman" w:eastAsia="標楷體" w:hAnsi="Times New Roman"/>
          <w:sz w:val="26"/>
          <w:szCs w:val="28"/>
        </w:rPr>
        <w:instrText xml:space="preserve"> \* MERGEFORMAT </w:instrText>
      </w:r>
      <w:r w:rsidR="00D61536" w:rsidRPr="00C1655B">
        <w:rPr>
          <w:rFonts w:ascii="Times New Roman" w:eastAsia="標楷體" w:hAnsi="Times New Roman"/>
          <w:sz w:val="26"/>
          <w:szCs w:val="28"/>
        </w:rPr>
      </w:r>
      <w:r w:rsidR="00D61536" w:rsidRPr="00C1655B">
        <w:rPr>
          <w:rFonts w:ascii="Times New Roman" w:eastAsia="標楷體" w:hAnsi="Times New Roman"/>
          <w:sz w:val="26"/>
          <w:szCs w:val="28"/>
        </w:rPr>
        <w:fldChar w:fldCharType="separate"/>
      </w:r>
      <w:r w:rsidR="002A0C0B" w:rsidRPr="00D61536">
        <w:rPr>
          <w:rFonts w:ascii="Times New Roman" w:eastAsia="標楷體" w:hAnsi="Times New Roman" w:cs="Times New Roman" w:hint="eastAsia"/>
          <w:b/>
          <w:bCs/>
          <w:sz w:val="26"/>
          <w:szCs w:val="26"/>
        </w:rPr>
        <w:t>圖</w:t>
      </w:r>
      <w:r w:rsidR="002A0C0B" w:rsidRPr="00D61536">
        <w:rPr>
          <w:rFonts w:ascii="Times New Roman" w:eastAsia="標楷體" w:hAnsi="Times New Roman" w:cs="Times New Roman" w:hint="eastAsia"/>
          <w:b/>
          <w:bCs/>
          <w:sz w:val="26"/>
          <w:szCs w:val="26"/>
        </w:rPr>
        <w:t xml:space="preserve">7. </w:t>
      </w:r>
      <w:r w:rsidR="002A0C0B">
        <w:rPr>
          <w:rFonts w:ascii="Times New Roman" w:eastAsia="標楷體" w:hAnsi="Times New Roman" w:cs="Times New Roman"/>
          <w:b/>
          <w:bCs/>
          <w:sz w:val="26"/>
          <w:szCs w:val="26"/>
        </w:rPr>
        <w:t>1</w:t>
      </w:r>
      <w:r w:rsidR="00D61536" w:rsidRPr="00C1655B">
        <w:rPr>
          <w:rFonts w:ascii="Times New Roman" w:eastAsia="標楷體" w:hAnsi="Times New Roman"/>
          <w:sz w:val="26"/>
          <w:szCs w:val="28"/>
        </w:rPr>
        <w:fldChar w:fldCharType="end"/>
      </w:r>
      <w:r w:rsidR="00BF6E0E" w:rsidRPr="00C1655B">
        <w:rPr>
          <w:rFonts w:ascii="Times New Roman" w:eastAsia="標楷體" w:hAnsi="Times New Roman" w:hint="eastAsia"/>
          <w:sz w:val="26"/>
          <w:szCs w:val="28"/>
        </w:rPr>
        <w:t>~</w:t>
      </w:r>
      <w:r w:rsidR="00C751AD" w:rsidRPr="00C1655B">
        <w:rPr>
          <w:rFonts w:ascii="Times New Roman" w:eastAsia="標楷體" w:hAnsi="Times New Roman"/>
          <w:sz w:val="26"/>
          <w:szCs w:val="28"/>
        </w:rPr>
        <w:fldChar w:fldCharType="begin"/>
      </w:r>
      <w:r w:rsidR="00C751AD" w:rsidRPr="00C1655B">
        <w:rPr>
          <w:rFonts w:ascii="Times New Roman" w:eastAsia="標楷體" w:hAnsi="Times New Roman"/>
          <w:sz w:val="26"/>
          <w:szCs w:val="28"/>
        </w:rPr>
        <w:instrText xml:space="preserve"> </w:instrText>
      </w:r>
      <w:r w:rsidR="00C751AD" w:rsidRPr="00C1655B">
        <w:rPr>
          <w:rFonts w:ascii="Times New Roman" w:eastAsia="標楷體" w:hAnsi="Times New Roman" w:hint="eastAsia"/>
          <w:sz w:val="26"/>
          <w:szCs w:val="28"/>
        </w:rPr>
        <w:instrText>REF _Ref186186612 \h</w:instrText>
      </w:r>
      <w:r w:rsidR="00C751AD" w:rsidRPr="00C1655B">
        <w:rPr>
          <w:rFonts w:ascii="Times New Roman" w:eastAsia="標楷體" w:hAnsi="Times New Roman"/>
          <w:sz w:val="26"/>
          <w:szCs w:val="28"/>
        </w:rPr>
        <w:instrText xml:space="preserve"> </w:instrText>
      </w:r>
      <w:r w:rsidR="00C1655B" w:rsidRPr="00C1655B">
        <w:rPr>
          <w:rFonts w:ascii="Times New Roman" w:eastAsia="標楷體" w:hAnsi="Times New Roman"/>
          <w:sz w:val="26"/>
          <w:szCs w:val="28"/>
        </w:rPr>
        <w:instrText xml:space="preserve"> \* MERGEFORMAT </w:instrText>
      </w:r>
      <w:r w:rsidR="00C751AD" w:rsidRPr="00C1655B">
        <w:rPr>
          <w:rFonts w:ascii="Times New Roman" w:eastAsia="標楷體" w:hAnsi="Times New Roman"/>
          <w:sz w:val="26"/>
          <w:szCs w:val="28"/>
        </w:rPr>
      </w:r>
      <w:r w:rsidR="00C751AD" w:rsidRPr="00C1655B">
        <w:rPr>
          <w:rFonts w:ascii="Times New Roman" w:eastAsia="標楷體" w:hAnsi="Times New Roman"/>
          <w:sz w:val="26"/>
          <w:szCs w:val="28"/>
        </w:rPr>
        <w:fldChar w:fldCharType="separate"/>
      </w:r>
      <w:r w:rsidR="002A0C0B" w:rsidRPr="00C751AD">
        <w:rPr>
          <w:rFonts w:ascii="Times New Roman" w:eastAsia="標楷體" w:hAnsi="Times New Roman" w:cs="Times New Roman" w:hint="eastAsia"/>
          <w:b/>
          <w:bCs/>
          <w:sz w:val="26"/>
          <w:szCs w:val="26"/>
        </w:rPr>
        <w:t>圖</w:t>
      </w:r>
      <w:r w:rsidR="002A0C0B" w:rsidRPr="00C751AD">
        <w:rPr>
          <w:rFonts w:ascii="Times New Roman" w:eastAsia="標楷體" w:hAnsi="Times New Roman" w:cs="Times New Roman" w:hint="eastAsia"/>
          <w:b/>
          <w:bCs/>
          <w:sz w:val="26"/>
          <w:szCs w:val="26"/>
        </w:rPr>
        <w:t xml:space="preserve">7. </w:t>
      </w:r>
      <w:r w:rsidR="002A0C0B">
        <w:rPr>
          <w:rFonts w:ascii="Times New Roman" w:eastAsia="標楷體" w:hAnsi="Times New Roman" w:cs="Times New Roman"/>
          <w:b/>
          <w:bCs/>
          <w:sz w:val="26"/>
          <w:szCs w:val="26"/>
        </w:rPr>
        <w:t>3</w:t>
      </w:r>
      <w:r w:rsidR="00C751AD" w:rsidRPr="00C1655B">
        <w:rPr>
          <w:rFonts w:ascii="Times New Roman" w:eastAsia="標楷體" w:hAnsi="Times New Roman"/>
          <w:sz w:val="26"/>
          <w:szCs w:val="28"/>
        </w:rPr>
        <w:fldChar w:fldCharType="end"/>
      </w:r>
      <w:r w:rsidR="00BF6E0E" w:rsidRPr="00C1655B">
        <w:rPr>
          <w:rFonts w:ascii="Times New Roman" w:eastAsia="標楷體" w:hAnsi="Times New Roman" w:hint="eastAsia"/>
          <w:sz w:val="26"/>
          <w:szCs w:val="28"/>
        </w:rPr>
        <w:t>)</w:t>
      </w:r>
    </w:p>
    <w:p w14:paraId="1831221D" w14:textId="307AC754" w:rsidR="00580878" w:rsidRDefault="00FA7294" w:rsidP="009F676C">
      <w:pPr>
        <w:pStyle w:val="ab"/>
        <w:numPr>
          <w:ilvl w:val="0"/>
          <w:numId w:val="156"/>
        </w:numPr>
        <w:snapToGrid w:val="0"/>
        <w:spacing w:beforeLines="50" w:before="120" w:line="264" w:lineRule="auto"/>
        <w:ind w:leftChars="0" w:left="567" w:hanging="567"/>
        <w:jc w:val="both"/>
        <w:outlineLvl w:val="1"/>
        <w:rPr>
          <w:rFonts w:ascii="Times New Roman" w:eastAsia="標楷體" w:hAnsi="Times New Roman"/>
          <w:b/>
          <w:sz w:val="26"/>
          <w:szCs w:val="28"/>
        </w:rPr>
      </w:pPr>
      <w:bookmarkStart w:id="136" w:name="_Toc188281393"/>
      <w:r w:rsidRPr="00B91397">
        <w:rPr>
          <w:rFonts w:ascii="Times New Roman" w:eastAsia="標楷體" w:hAnsi="Times New Roman" w:hint="eastAsia"/>
          <w:b/>
          <w:sz w:val="26"/>
          <w:szCs w:val="28"/>
        </w:rPr>
        <w:t>推動</w:t>
      </w:r>
      <w:r w:rsidR="00184C3C" w:rsidRPr="00B91397">
        <w:rPr>
          <w:rFonts w:ascii="Times New Roman" w:eastAsia="標楷體" w:hAnsi="Times New Roman" w:hint="eastAsia"/>
          <w:b/>
          <w:sz w:val="26"/>
          <w:szCs w:val="28"/>
        </w:rPr>
        <w:t>居家醫療</w:t>
      </w:r>
      <w:r w:rsidR="00580878" w:rsidRPr="00B91397">
        <w:rPr>
          <w:rFonts w:ascii="Times New Roman" w:eastAsia="標楷體" w:hAnsi="Times New Roman" w:hint="eastAsia"/>
          <w:b/>
          <w:sz w:val="26"/>
          <w:szCs w:val="28"/>
        </w:rPr>
        <w:t>的</w:t>
      </w:r>
      <w:r w:rsidR="00DA3679">
        <w:rPr>
          <w:rFonts w:ascii="Times New Roman" w:eastAsia="標楷體" w:hAnsi="Times New Roman" w:hint="eastAsia"/>
          <w:b/>
          <w:sz w:val="26"/>
          <w:szCs w:val="28"/>
        </w:rPr>
        <w:t>支持觀點</w:t>
      </w:r>
      <w:bookmarkEnd w:id="136"/>
    </w:p>
    <w:p w14:paraId="50A465A3" w14:textId="77777777" w:rsidR="007E1C89" w:rsidRPr="007E1C89" w:rsidRDefault="007E1C89" w:rsidP="007E1C89">
      <w:pPr>
        <w:snapToGrid w:val="0"/>
        <w:spacing w:beforeLines="50" w:before="120" w:line="264" w:lineRule="auto"/>
        <w:jc w:val="both"/>
        <w:outlineLvl w:val="1"/>
        <w:rPr>
          <w:rFonts w:ascii="Times New Roman" w:eastAsia="標楷體" w:hAnsi="Times New Roman"/>
          <w:b/>
          <w:sz w:val="26"/>
          <w:szCs w:val="28"/>
        </w:rPr>
      </w:pPr>
    </w:p>
    <w:p w14:paraId="252045CD" w14:textId="6420FA08" w:rsidR="00D61536" w:rsidRDefault="00751270" w:rsidP="00D61536">
      <w:pPr>
        <w:rPr>
          <w:rFonts w:ascii="Times New Roman" w:eastAsia="標楷體" w:hAnsi="Times New Roman"/>
          <w:b/>
          <w:sz w:val="26"/>
          <w:szCs w:val="28"/>
        </w:rPr>
      </w:pPr>
      <w:r>
        <w:rPr>
          <w:rFonts w:ascii="Times New Roman" w:eastAsia="標楷體" w:hAnsi="Times New Roman"/>
          <w:b/>
          <w:noProof/>
          <w:sz w:val="26"/>
          <w:szCs w:val="28"/>
        </w:rPr>
        <w:drawing>
          <wp:inline distT="0" distB="0" distL="0" distR="0" wp14:anchorId="51C58ADD" wp14:editId="4B334920">
            <wp:extent cx="5810067" cy="3168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10067" cy="3168000"/>
                    </a:xfrm>
                    <a:prstGeom prst="rect">
                      <a:avLst/>
                    </a:prstGeom>
                    <a:noFill/>
                  </pic:spPr>
                </pic:pic>
              </a:graphicData>
            </a:graphic>
          </wp:inline>
        </w:drawing>
      </w:r>
    </w:p>
    <w:p w14:paraId="083732C7" w14:textId="76909C07" w:rsidR="001C6449" w:rsidRDefault="001C6449" w:rsidP="009E7AFB">
      <w:pPr>
        <w:overflowPunct w:val="0"/>
        <w:snapToGrid w:val="0"/>
        <w:spacing w:before="50" w:line="264" w:lineRule="auto"/>
        <w:jc w:val="both"/>
        <w:rPr>
          <w:rFonts w:ascii="Times New Roman" w:eastAsia="標楷體" w:hAnsi="Times New Roman"/>
          <w:b/>
          <w:sz w:val="26"/>
          <w:szCs w:val="28"/>
        </w:rPr>
      </w:pPr>
      <w:r w:rsidRPr="00652727">
        <w:rPr>
          <w:rFonts w:ascii="Times New Roman" w:eastAsia="標楷體" w:hAnsi="Times New Roman" w:cs="Times New Roman" w:hint="eastAsia"/>
          <w:sz w:val="22"/>
          <w:szCs w:val="22"/>
        </w:rPr>
        <w:t>資料來源：本研究</w:t>
      </w:r>
      <w:r>
        <w:rPr>
          <w:rFonts w:ascii="Times New Roman" w:eastAsia="標楷體" w:hAnsi="Times New Roman" w:cs="Times New Roman" w:hint="eastAsia"/>
          <w:sz w:val="22"/>
          <w:szCs w:val="22"/>
        </w:rPr>
        <w:t>整</w:t>
      </w:r>
      <w:r w:rsidRPr="00652727">
        <w:rPr>
          <w:rFonts w:ascii="Times New Roman" w:eastAsia="標楷體" w:hAnsi="Times New Roman" w:cs="Times New Roman" w:hint="eastAsia"/>
          <w:sz w:val="22"/>
          <w:szCs w:val="22"/>
        </w:rPr>
        <w:t>理</w:t>
      </w:r>
      <w:r>
        <w:rPr>
          <w:rFonts w:ascii="Times New Roman" w:eastAsia="標楷體" w:hAnsi="Times New Roman" w:cs="Times New Roman" w:hint="eastAsia"/>
          <w:sz w:val="22"/>
          <w:szCs w:val="22"/>
        </w:rPr>
        <w:t>繪製</w:t>
      </w:r>
    </w:p>
    <w:p w14:paraId="05D9ADEA" w14:textId="06DC8B9A" w:rsidR="00D61536" w:rsidRPr="00D61536" w:rsidRDefault="00D61536" w:rsidP="00D61536">
      <w:pPr>
        <w:pStyle w:val="aff2"/>
        <w:snapToGrid w:val="0"/>
        <w:spacing w:beforeLines="50" w:before="120" w:line="264" w:lineRule="auto"/>
        <w:jc w:val="center"/>
        <w:rPr>
          <w:rFonts w:ascii="Times New Roman" w:eastAsia="標楷體" w:hAnsi="Times New Roman" w:cs="Times New Roman"/>
          <w:b/>
          <w:bCs/>
          <w:sz w:val="26"/>
          <w:szCs w:val="26"/>
        </w:rPr>
      </w:pPr>
      <w:bookmarkStart w:id="137" w:name="_Ref186186507"/>
      <w:bookmarkStart w:id="138" w:name="_Toc188281422"/>
      <w:r w:rsidRPr="00D61536">
        <w:rPr>
          <w:rFonts w:ascii="Times New Roman" w:eastAsia="標楷體" w:hAnsi="Times New Roman" w:cs="Times New Roman" w:hint="eastAsia"/>
          <w:b/>
          <w:bCs/>
          <w:sz w:val="26"/>
          <w:szCs w:val="26"/>
        </w:rPr>
        <w:t>圖</w:t>
      </w:r>
      <w:r w:rsidRPr="00D61536">
        <w:rPr>
          <w:rFonts w:ascii="Times New Roman" w:eastAsia="標楷體" w:hAnsi="Times New Roman" w:cs="Times New Roman" w:hint="eastAsia"/>
          <w:b/>
          <w:bCs/>
          <w:sz w:val="26"/>
          <w:szCs w:val="26"/>
        </w:rPr>
        <w:t xml:space="preserve">7. </w:t>
      </w:r>
      <w:r w:rsidRPr="00D61536">
        <w:rPr>
          <w:rFonts w:ascii="Times New Roman" w:eastAsia="標楷體" w:hAnsi="Times New Roman" w:cs="Times New Roman"/>
          <w:b/>
          <w:bCs/>
          <w:sz w:val="26"/>
          <w:szCs w:val="26"/>
        </w:rPr>
        <w:fldChar w:fldCharType="begin"/>
      </w:r>
      <w:r w:rsidRPr="00D61536">
        <w:rPr>
          <w:rFonts w:ascii="Times New Roman" w:eastAsia="標楷體" w:hAnsi="Times New Roman" w:cs="Times New Roman"/>
          <w:b/>
          <w:bCs/>
          <w:sz w:val="26"/>
          <w:szCs w:val="26"/>
        </w:rPr>
        <w:instrText xml:space="preserve"> </w:instrText>
      </w:r>
      <w:r w:rsidRPr="00D61536">
        <w:rPr>
          <w:rFonts w:ascii="Times New Roman" w:eastAsia="標楷體" w:hAnsi="Times New Roman" w:cs="Times New Roman" w:hint="eastAsia"/>
          <w:b/>
          <w:bCs/>
          <w:sz w:val="26"/>
          <w:szCs w:val="26"/>
        </w:rPr>
        <w:instrText xml:space="preserve">SEQ </w:instrText>
      </w:r>
      <w:r w:rsidRPr="00D61536">
        <w:rPr>
          <w:rFonts w:ascii="Times New Roman" w:eastAsia="標楷體" w:hAnsi="Times New Roman" w:cs="Times New Roman" w:hint="eastAsia"/>
          <w:b/>
          <w:bCs/>
          <w:sz w:val="26"/>
          <w:szCs w:val="26"/>
        </w:rPr>
        <w:instrText>圖</w:instrText>
      </w:r>
      <w:r w:rsidRPr="00D61536">
        <w:rPr>
          <w:rFonts w:ascii="Times New Roman" w:eastAsia="標楷體" w:hAnsi="Times New Roman" w:cs="Times New Roman" w:hint="eastAsia"/>
          <w:b/>
          <w:bCs/>
          <w:sz w:val="26"/>
          <w:szCs w:val="26"/>
        </w:rPr>
        <w:instrText>7. \* ARABIC</w:instrText>
      </w:r>
      <w:r w:rsidRPr="00D61536">
        <w:rPr>
          <w:rFonts w:ascii="Times New Roman" w:eastAsia="標楷體" w:hAnsi="Times New Roman" w:cs="Times New Roman"/>
          <w:b/>
          <w:bCs/>
          <w:sz w:val="26"/>
          <w:szCs w:val="26"/>
        </w:rPr>
        <w:instrText xml:space="preserve"> </w:instrText>
      </w:r>
      <w:r w:rsidRPr="00D61536">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1</w:t>
      </w:r>
      <w:r w:rsidRPr="00D61536">
        <w:rPr>
          <w:rFonts w:ascii="Times New Roman" w:eastAsia="標楷體" w:hAnsi="Times New Roman" w:cs="Times New Roman"/>
          <w:b/>
          <w:bCs/>
          <w:sz w:val="26"/>
          <w:szCs w:val="26"/>
        </w:rPr>
        <w:fldChar w:fldCharType="end"/>
      </w:r>
      <w:bookmarkEnd w:id="137"/>
      <w:r w:rsidR="00FA7294" w:rsidRPr="00D61536">
        <w:rPr>
          <w:rFonts w:ascii="Times New Roman" w:eastAsia="標楷體" w:hAnsi="Times New Roman" w:cs="Times New Roman" w:hint="eastAsia"/>
          <w:b/>
          <w:bCs/>
          <w:sz w:val="26"/>
          <w:szCs w:val="26"/>
        </w:rPr>
        <w:t>推動</w:t>
      </w:r>
      <w:r w:rsidRPr="00D61536">
        <w:rPr>
          <w:rFonts w:ascii="Times New Roman" w:eastAsia="標楷體" w:hAnsi="Times New Roman" w:cs="Times New Roman" w:hint="eastAsia"/>
          <w:b/>
          <w:bCs/>
          <w:sz w:val="26"/>
          <w:szCs w:val="26"/>
        </w:rPr>
        <w:t>居家醫療的支持觀點</w:t>
      </w:r>
      <w:bookmarkEnd w:id="138"/>
    </w:p>
    <w:p w14:paraId="1FC14C0F" w14:textId="77777777" w:rsidR="00D61536" w:rsidRPr="00D61536" w:rsidRDefault="00D61536" w:rsidP="00D61536">
      <w:pPr>
        <w:snapToGrid w:val="0"/>
        <w:spacing w:beforeLines="50" w:before="120" w:line="264" w:lineRule="auto"/>
        <w:rPr>
          <w:rFonts w:ascii="Times New Roman" w:eastAsia="標楷體" w:hAnsi="Times New Roman"/>
          <w:b/>
          <w:sz w:val="26"/>
          <w:szCs w:val="28"/>
        </w:rPr>
      </w:pPr>
    </w:p>
    <w:p w14:paraId="1BA00829" w14:textId="77777777" w:rsidR="00580878" w:rsidRPr="00F73A98" w:rsidRDefault="00580878" w:rsidP="009F676C">
      <w:pPr>
        <w:pStyle w:val="ab"/>
        <w:numPr>
          <w:ilvl w:val="0"/>
          <w:numId w:val="133"/>
        </w:numPr>
        <w:tabs>
          <w:tab w:val="left" w:pos="1134"/>
        </w:tabs>
        <w:snapToGrid w:val="0"/>
        <w:spacing w:beforeLines="50" w:before="120" w:line="264" w:lineRule="auto"/>
        <w:ind w:leftChars="0" w:left="560" w:hanging="134"/>
        <w:jc w:val="both"/>
        <w:rPr>
          <w:rFonts w:ascii="Times New Roman" w:eastAsia="標楷體" w:hAnsi="Times New Roman"/>
          <w:b/>
          <w:sz w:val="26"/>
          <w:szCs w:val="28"/>
        </w:rPr>
      </w:pPr>
      <w:r w:rsidRPr="00F73A98">
        <w:rPr>
          <w:rFonts w:ascii="Times New Roman" w:eastAsia="標楷體" w:hAnsi="Times New Roman" w:hint="eastAsia"/>
          <w:b/>
          <w:sz w:val="26"/>
          <w:szCs w:val="28"/>
        </w:rPr>
        <w:t>完善居家醫療體系的建立有助於減少醫療</w:t>
      </w:r>
      <w:r w:rsidRPr="00F73A98">
        <w:rPr>
          <w:rFonts w:ascii="Times New Roman" w:eastAsia="標楷體" w:hAnsi="Times New Roman" w:hint="eastAsia"/>
          <w:b/>
          <w:sz w:val="26"/>
          <w:szCs w:val="28"/>
        </w:rPr>
        <w:t>/</w:t>
      </w:r>
      <w:r w:rsidRPr="00F73A98">
        <w:rPr>
          <w:rFonts w:ascii="Times New Roman" w:eastAsia="標楷體" w:hAnsi="Times New Roman" w:hint="eastAsia"/>
          <w:b/>
          <w:sz w:val="26"/>
          <w:szCs w:val="28"/>
        </w:rPr>
        <w:t>社會資源的消耗</w:t>
      </w:r>
    </w:p>
    <w:p w14:paraId="6565C743" w14:textId="4FD7E9BE" w:rsidR="00580878" w:rsidRPr="00B91397" w:rsidRDefault="00580878" w:rsidP="009F676C">
      <w:pPr>
        <w:pStyle w:val="ab"/>
        <w:numPr>
          <w:ilvl w:val="2"/>
          <w:numId w:val="153"/>
        </w:numPr>
        <w:tabs>
          <w:tab w:val="left" w:pos="1134"/>
        </w:tabs>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透過推動完善的居家醫療制度，病患可以在家進行治療</w:t>
      </w:r>
      <w:r w:rsidR="00942731">
        <w:rPr>
          <w:rFonts w:ascii="Times New Roman" w:eastAsia="標楷體" w:hAnsi="Times New Roman" w:hint="eastAsia"/>
          <w:sz w:val="26"/>
          <w:szCs w:val="28"/>
        </w:rPr>
        <w:t>，減少醫療資源</w:t>
      </w:r>
      <w:r w:rsidRPr="00B91397">
        <w:rPr>
          <w:rFonts w:ascii="Times New Roman" w:eastAsia="標楷體" w:hAnsi="Times New Roman" w:hint="eastAsia"/>
          <w:sz w:val="26"/>
          <w:szCs w:val="28"/>
        </w:rPr>
        <w:t>使用的壓力，如醫院住院病床。若無完善的居家醫療體系，病患一旦身體不適且醫師無法及時處理，家屬將會把患者送至醫院，形成「急診→住院→出院→居家醫療→急診</w:t>
      </w:r>
      <w:r w:rsidRPr="00B91397">
        <w:rPr>
          <w:rFonts w:ascii="Times New Roman" w:eastAsia="標楷體" w:hAnsi="Times New Roman"/>
          <w:sz w:val="26"/>
          <w:szCs w:val="28"/>
        </w:rPr>
        <w:t>……</w:t>
      </w:r>
      <w:r w:rsidRPr="00B91397">
        <w:rPr>
          <w:rFonts w:ascii="Times New Roman" w:eastAsia="標楷體" w:hAnsi="Times New Roman" w:hint="eastAsia"/>
          <w:sz w:val="26"/>
          <w:szCs w:val="28"/>
        </w:rPr>
        <w:t>」的循環，病人反覆的進出醫院，造成醫療資源的更浪費。</w:t>
      </w:r>
    </w:p>
    <w:p w14:paraId="0C9A424A" w14:textId="77777777" w:rsidR="00580878" w:rsidRPr="00B91397" w:rsidRDefault="00580878" w:rsidP="009F676C">
      <w:pPr>
        <w:pStyle w:val="ab"/>
        <w:numPr>
          <w:ilvl w:val="2"/>
          <w:numId w:val="153"/>
        </w:numPr>
        <w:tabs>
          <w:tab w:val="left" w:pos="1134"/>
        </w:tabs>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推動居家醫療可同時兼顧居家醫療、居家護理、長期照顧、家庭照顧者支持，亦可以讓同住家人有喘息空間。醫師和護理人員是執行端，醫師負責醫療決策，護理人員每天去執行治療，長照包括輔具、沐浴車等，支援患者的日常</w:t>
      </w:r>
      <w:r w:rsidRPr="00B91397">
        <w:rPr>
          <w:rFonts w:ascii="Times New Roman" w:eastAsia="標楷體" w:hAnsi="Times New Roman" w:hint="eastAsia"/>
          <w:sz w:val="26"/>
          <w:szCs w:val="28"/>
        </w:rPr>
        <w:lastRenderedPageBreak/>
        <w:t>生活。最後還需家庭照顧者支持則是為了減輕家庭成員的負擔，讓家庭成員有喘息空間，否則往往會因為照顧壓力過大而不得不將患者送去養護所。</w:t>
      </w:r>
    </w:p>
    <w:p w14:paraId="14EDC868" w14:textId="249470C4" w:rsidR="00580878" w:rsidRPr="00B91397" w:rsidRDefault="00580878" w:rsidP="009F676C">
      <w:pPr>
        <w:pStyle w:val="ab"/>
        <w:numPr>
          <w:ilvl w:val="2"/>
          <w:numId w:val="153"/>
        </w:numPr>
        <w:tabs>
          <w:tab w:val="left" w:pos="1134"/>
        </w:tabs>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對於</w:t>
      </w:r>
      <w:r w:rsidRPr="00B91397">
        <w:rPr>
          <w:rFonts w:ascii="Times New Roman" w:eastAsia="標楷體" w:hAnsi="Times New Roman"/>
          <w:sz w:val="26"/>
          <w:szCs w:val="28"/>
        </w:rPr>
        <w:t>重症或是後期緩和療護</w:t>
      </w:r>
      <w:r w:rsidRPr="00B91397">
        <w:rPr>
          <w:rFonts w:ascii="Times New Roman" w:eastAsia="標楷體" w:hAnsi="Times New Roman" w:hint="eastAsia"/>
          <w:sz w:val="26"/>
          <w:szCs w:val="28"/>
        </w:rPr>
        <w:t>的病患，</w:t>
      </w:r>
      <w:r w:rsidRPr="00B91397">
        <w:rPr>
          <w:rFonts w:ascii="Times New Roman" w:eastAsia="標楷體" w:hAnsi="Times New Roman"/>
          <w:sz w:val="26"/>
          <w:szCs w:val="28"/>
        </w:rPr>
        <w:t>居家醫療</w:t>
      </w:r>
      <w:r w:rsidRPr="00B91397">
        <w:rPr>
          <w:rFonts w:ascii="Times New Roman" w:eastAsia="標楷體" w:hAnsi="Times New Roman" w:hint="eastAsia"/>
          <w:sz w:val="26"/>
          <w:szCs w:val="28"/>
        </w:rPr>
        <w:t>可降低</w:t>
      </w:r>
      <w:r w:rsidRPr="00B91397">
        <w:rPr>
          <w:rFonts w:ascii="Times New Roman" w:eastAsia="標楷體" w:hAnsi="Times New Roman"/>
          <w:sz w:val="26"/>
          <w:szCs w:val="28"/>
        </w:rPr>
        <w:t>「醫療社會成本」，「醫療社會成本」包括可計算的成本</w:t>
      </w:r>
      <w:r w:rsidR="006A47BB">
        <w:rPr>
          <w:rFonts w:ascii="Times New Roman" w:eastAsia="標楷體" w:hAnsi="Times New Roman"/>
          <w:sz w:val="26"/>
          <w:szCs w:val="28"/>
        </w:rPr>
        <w:t>(</w:t>
      </w:r>
      <w:r w:rsidRPr="00B91397">
        <w:rPr>
          <w:rFonts w:ascii="Times New Roman" w:eastAsia="標楷體" w:hAnsi="Times New Roman"/>
          <w:sz w:val="26"/>
          <w:szCs w:val="28"/>
        </w:rPr>
        <w:t>例如藥物、檢查、住院等費用</w:t>
      </w:r>
      <w:r w:rsidR="006A47BB">
        <w:rPr>
          <w:rFonts w:ascii="Times New Roman" w:eastAsia="標楷體" w:hAnsi="Times New Roman"/>
          <w:sz w:val="26"/>
          <w:szCs w:val="28"/>
        </w:rPr>
        <w:t>)</w:t>
      </w:r>
      <w:r w:rsidRPr="00B91397">
        <w:rPr>
          <w:rFonts w:ascii="Times New Roman" w:eastAsia="標楷體" w:hAnsi="Times New Roman"/>
          <w:sz w:val="26"/>
          <w:szCs w:val="28"/>
        </w:rPr>
        <w:t>、空出的</w:t>
      </w:r>
      <w:r w:rsidRPr="00B91397">
        <w:rPr>
          <w:rFonts w:ascii="Times New Roman" w:eastAsia="標楷體" w:hAnsi="Times New Roman"/>
          <w:sz w:val="26"/>
          <w:szCs w:val="28"/>
        </w:rPr>
        <w:t>ICU</w:t>
      </w:r>
      <w:r w:rsidRPr="00B91397">
        <w:rPr>
          <w:rFonts w:ascii="Times New Roman" w:eastAsia="標楷體" w:hAnsi="Times New Roman"/>
          <w:sz w:val="26"/>
          <w:szCs w:val="28"/>
        </w:rPr>
        <w:t>床可救更多的生命、以及</w:t>
      </w:r>
      <w:r w:rsidRPr="00B91397">
        <w:rPr>
          <w:rFonts w:ascii="Times New Roman" w:eastAsia="標楷體" w:hAnsi="Times New Roman" w:hint="eastAsia"/>
          <w:sz w:val="26"/>
          <w:szCs w:val="28"/>
        </w:rPr>
        <w:t>減少</w:t>
      </w:r>
      <w:r w:rsidRPr="00B91397">
        <w:rPr>
          <w:rFonts w:ascii="Times New Roman" w:eastAsia="標楷體" w:hAnsi="Times New Roman"/>
          <w:sz w:val="26"/>
          <w:szCs w:val="28"/>
        </w:rPr>
        <w:t>家屬的遺憾</w:t>
      </w:r>
      <w:r w:rsidRPr="00B91397">
        <w:rPr>
          <w:rFonts w:ascii="Times New Roman" w:eastAsia="標楷體" w:hAnsi="Times New Roman" w:hint="eastAsia"/>
          <w:sz w:val="26"/>
          <w:szCs w:val="28"/>
        </w:rPr>
        <w:t>。</w:t>
      </w:r>
    </w:p>
    <w:p w14:paraId="012E081D" w14:textId="77777777" w:rsidR="00580878" w:rsidRPr="00F73A98" w:rsidRDefault="00580878" w:rsidP="009F676C">
      <w:pPr>
        <w:pStyle w:val="ab"/>
        <w:numPr>
          <w:ilvl w:val="0"/>
          <w:numId w:val="133"/>
        </w:numPr>
        <w:tabs>
          <w:tab w:val="left" w:pos="1134"/>
        </w:tabs>
        <w:snapToGrid w:val="0"/>
        <w:spacing w:beforeLines="50" w:before="120" w:line="264" w:lineRule="auto"/>
        <w:ind w:leftChars="0" w:left="560" w:hanging="134"/>
        <w:jc w:val="both"/>
        <w:rPr>
          <w:rFonts w:ascii="Times New Roman" w:eastAsia="標楷體" w:hAnsi="Times New Roman"/>
          <w:b/>
          <w:sz w:val="26"/>
          <w:szCs w:val="28"/>
        </w:rPr>
      </w:pPr>
      <w:r w:rsidRPr="00F73A98">
        <w:rPr>
          <w:rFonts w:ascii="Times New Roman" w:eastAsia="標楷體" w:hAnsi="Times New Roman" w:hint="eastAsia"/>
          <w:b/>
          <w:sz w:val="26"/>
          <w:szCs w:val="28"/>
        </w:rPr>
        <w:t>居家醫療推動有助於</w:t>
      </w:r>
      <w:r w:rsidRPr="00F73A98">
        <w:rPr>
          <w:rFonts w:ascii="Times New Roman" w:eastAsia="標楷體" w:hAnsi="Times New Roman"/>
          <w:b/>
          <w:sz w:val="26"/>
          <w:szCs w:val="28"/>
        </w:rPr>
        <w:t>病人、家屬和醫護照顧團隊之間</w:t>
      </w:r>
      <w:r w:rsidRPr="00F73A98">
        <w:rPr>
          <w:rFonts w:ascii="Times New Roman" w:eastAsia="標楷體" w:hAnsi="Times New Roman" w:hint="eastAsia"/>
          <w:b/>
          <w:sz w:val="26"/>
          <w:szCs w:val="28"/>
        </w:rPr>
        <w:t>的互動，落實</w:t>
      </w:r>
      <w:r w:rsidRPr="00F73A98">
        <w:rPr>
          <w:rFonts w:ascii="Times New Roman" w:eastAsia="標楷體" w:hAnsi="Times New Roman"/>
          <w:b/>
          <w:sz w:val="26"/>
          <w:szCs w:val="28"/>
        </w:rPr>
        <w:t>全人全程的</w:t>
      </w:r>
      <w:r w:rsidRPr="00F73A98">
        <w:rPr>
          <w:rFonts w:ascii="Times New Roman" w:eastAsia="標楷體" w:hAnsi="Times New Roman" w:hint="eastAsia"/>
          <w:b/>
          <w:sz w:val="26"/>
          <w:szCs w:val="28"/>
        </w:rPr>
        <w:t>照護</w:t>
      </w:r>
    </w:p>
    <w:p w14:paraId="5DF9FB34" w14:textId="3291754B" w:rsidR="00580878" w:rsidRPr="00B91397" w:rsidRDefault="00580878" w:rsidP="009F676C">
      <w:pPr>
        <w:pStyle w:val="ab"/>
        <w:numPr>
          <w:ilvl w:val="0"/>
          <w:numId w:val="154"/>
        </w:numPr>
        <w:tabs>
          <w:tab w:val="left" w:pos="1134"/>
        </w:tabs>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t>社會的老化是給</w:t>
      </w:r>
      <w:r w:rsidR="001B7C5F">
        <w:rPr>
          <w:rFonts w:ascii="Times New Roman" w:eastAsia="標楷體" w:hAnsi="Times New Roman"/>
          <w:sz w:val="26"/>
          <w:szCs w:val="28"/>
        </w:rPr>
        <w:t>臺灣</w:t>
      </w:r>
      <w:r w:rsidRPr="00B91397">
        <w:rPr>
          <w:rFonts w:ascii="Times New Roman" w:eastAsia="標楷體" w:hAnsi="Times New Roman"/>
          <w:sz w:val="26"/>
          <w:szCs w:val="28"/>
        </w:rPr>
        <w:t>醫療體系一個反省的機會，居家醫療不需要高強度的醫療，而是有溫度的全人照護</w:t>
      </w:r>
      <w:r w:rsidRPr="00B91397">
        <w:rPr>
          <w:rFonts w:ascii="Times New Roman" w:eastAsia="標楷體" w:hAnsi="Times New Roman" w:hint="eastAsia"/>
          <w:sz w:val="26"/>
          <w:szCs w:val="28"/>
        </w:rPr>
        <w:t>，</w:t>
      </w:r>
      <w:r w:rsidRPr="00B91397">
        <w:rPr>
          <w:rFonts w:ascii="Times New Roman" w:eastAsia="標楷體" w:hAnsi="Times New Roman"/>
          <w:sz w:val="26"/>
          <w:szCs w:val="28"/>
        </w:rPr>
        <w:t>醫養整合是全人光譜</w:t>
      </w:r>
      <w:r w:rsidRPr="00B91397">
        <w:rPr>
          <w:rFonts w:ascii="Times New Roman" w:eastAsia="標楷體" w:hAnsi="Times New Roman" w:hint="eastAsia"/>
          <w:sz w:val="26"/>
          <w:szCs w:val="28"/>
        </w:rPr>
        <w:t>、</w:t>
      </w:r>
      <w:r w:rsidRPr="00B91397">
        <w:rPr>
          <w:rFonts w:ascii="Times New Roman" w:eastAsia="標楷體" w:hAnsi="Times New Roman"/>
          <w:sz w:val="26"/>
          <w:szCs w:val="28"/>
        </w:rPr>
        <w:t>以人為本的整體照顧，從健康預防、失能賦能</w:t>
      </w:r>
      <w:r w:rsidRPr="00B91397">
        <w:rPr>
          <w:rFonts w:ascii="Times New Roman" w:eastAsia="標楷體" w:hAnsi="Times New Roman" w:hint="eastAsia"/>
          <w:sz w:val="26"/>
          <w:szCs w:val="28"/>
        </w:rPr>
        <w:t>、安寧療</w:t>
      </w:r>
      <w:r w:rsidRPr="00B91397">
        <w:rPr>
          <w:rFonts w:ascii="Times New Roman" w:eastAsia="標楷體" w:hAnsi="Times New Roman"/>
          <w:sz w:val="26"/>
          <w:szCs w:val="28"/>
        </w:rPr>
        <w:t>護到死亡後家屬的悲傷輔導</w:t>
      </w:r>
      <w:r w:rsidRPr="00B91397">
        <w:rPr>
          <w:rFonts w:ascii="Times New Roman" w:eastAsia="標楷體" w:hAnsi="Times New Roman" w:hint="eastAsia"/>
          <w:sz w:val="26"/>
          <w:szCs w:val="28"/>
        </w:rPr>
        <w:t>。</w:t>
      </w:r>
      <w:r w:rsidRPr="00B91397">
        <w:rPr>
          <w:rFonts w:ascii="Times New Roman" w:eastAsia="標楷體" w:hAnsi="Times New Roman"/>
          <w:sz w:val="26"/>
          <w:szCs w:val="28"/>
        </w:rPr>
        <w:t>其實現在的居家安寧已經幾乎是居家住院，</w:t>
      </w:r>
      <w:r w:rsidR="0044625A">
        <w:rPr>
          <w:rFonts w:ascii="Times New Roman" w:eastAsia="標楷體" w:hAnsi="Times New Roman" w:hint="eastAsia"/>
          <w:sz w:val="26"/>
          <w:szCs w:val="28"/>
        </w:rPr>
        <w:t>而</w:t>
      </w:r>
      <w:r w:rsidRPr="00B91397">
        <w:rPr>
          <w:rFonts w:ascii="Times New Roman" w:eastAsia="標楷體" w:hAnsi="Times New Roman"/>
          <w:sz w:val="26"/>
          <w:szCs w:val="28"/>
        </w:rPr>
        <w:t>不是醫院傳統的思維在做照護工作，可以思考利用居家醫療模式提供更好的住院，並建立更好的人與人之間信任的平台，</w:t>
      </w:r>
      <w:r w:rsidRPr="00B91397">
        <w:rPr>
          <w:rFonts w:ascii="Times New Roman" w:eastAsia="標楷體" w:hAnsi="Times New Roman" w:hint="eastAsia"/>
          <w:sz w:val="26"/>
          <w:szCs w:val="28"/>
        </w:rPr>
        <w:t>以</w:t>
      </w:r>
      <w:r w:rsidRPr="00B91397">
        <w:rPr>
          <w:rFonts w:ascii="Times New Roman" w:eastAsia="標楷體" w:hAnsi="Times New Roman"/>
          <w:sz w:val="26"/>
          <w:szCs w:val="28"/>
        </w:rPr>
        <w:t>減低家屬的負擔、減少醫療團隊的風險狀態</w:t>
      </w:r>
      <w:r w:rsidRPr="00B91397">
        <w:rPr>
          <w:rFonts w:ascii="Times New Roman" w:eastAsia="標楷體" w:hAnsi="Times New Roman" w:hint="eastAsia"/>
          <w:sz w:val="26"/>
          <w:szCs w:val="28"/>
        </w:rPr>
        <w:t>。</w:t>
      </w:r>
    </w:p>
    <w:p w14:paraId="5A26DC59" w14:textId="77777777" w:rsidR="00580878" w:rsidRPr="00B91397" w:rsidRDefault="00580878" w:rsidP="009F676C">
      <w:pPr>
        <w:pStyle w:val="ab"/>
        <w:numPr>
          <w:ilvl w:val="0"/>
          <w:numId w:val="154"/>
        </w:numPr>
        <w:tabs>
          <w:tab w:val="left" w:pos="1134"/>
        </w:tabs>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居家醫療</w:t>
      </w:r>
      <w:r w:rsidRPr="00B91397">
        <w:rPr>
          <w:rFonts w:ascii="Times New Roman" w:eastAsia="標楷體" w:hAnsi="Times New Roman"/>
          <w:sz w:val="26"/>
          <w:szCs w:val="28"/>
        </w:rPr>
        <w:t>強調全人照顧的核心價值，病人面臨重要治療決定時常感到迷茫，甚至會用不合理的方式來做決定，</w:t>
      </w:r>
      <w:r w:rsidRPr="00B91397">
        <w:rPr>
          <w:rFonts w:ascii="Times New Roman" w:eastAsia="標楷體" w:hAnsi="Times New Roman" w:hint="eastAsia"/>
          <w:sz w:val="26"/>
          <w:szCs w:val="28"/>
        </w:rPr>
        <w:t>因此對於</w:t>
      </w:r>
      <w:r w:rsidRPr="00B91397">
        <w:rPr>
          <w:rFonts w:ascii="Times New Roman" w:eastAsia="標楷體" w:hAnsi="Times New Roman"/>
          <w:sz w:val="26"/>
          <w:szCs w:val="28"/>
        </w:rPr>
        <w:t>病人價值觀的理解，思考讓病人和家屬參與討論，了解他們的感受和需求，以此為基礎提供適當的醫療照護建議</w:t>
      </w:r>
      <w:r w:rsidRPr="00B91397">
        <w:rPr>
          <w:rFonts w:ascii="Times New Roman" w:eastAsia="標楷體" w:hAnsi="Times New Roman" w:hint="eastAsia"/>
          <w:sz w:val="26"/>
          <w:szCs w:val="28"/>
        </w:rPr>
        <w:t>的醫病共享決策，是極為重要的</w:t>
      </w:r>
      <w:r w:rsidRPr="00B91397">
        <w:rPr>
          <w:rFonts w:ascii="Times New Roman" w:eastAsia="標楷體" w:hAnsi="Times New Roman"/>
          <w:sz w:val="26"/>
          <w:szCs w:val="28"/>
        </w:rPr>
        <w:t>。</w:t>
      </w:r>
    </w:p>
    <w:p w14:paraId="1FE01B33" w14:textId="77777777" w:rsidR="00580878" w:rsidRPr="00B91397" w:rsidRDefault="00580878" w:rsidP="006E662F">
      <w:pPr>
        <w:pStyle w:val="ab"/>
        <w:numPr>
          <w:ilvl w:val="0"/>
          <w:numId w:val="154"/>
        </w:numPr>
        <w:tabs>
          <w:tab w:val="left" w:pos="1134"/>
        </w:tabs>
        <w:overflowPunct w:val="0"/>
        <w:snapToGrid w:val="0"/>
        <w:spacing w:beforeLines="50" w:before="120" w:line="264" w:lineRule="auto"/>
        <w:ind w:leftChars="0" w:left="568" w:hanging="284"/>
        <w:jc w:val="both"/>
        <w:rPr>
          <w:rFonts w:ascii="Times New Roman" w:eastAsia="標楷體" w:hAnsi="Times New Roman"/>
          <w:sz w:val="26"/>
          <w:szCs w:val="28"/>
        </w:rPr>
      </w:pPr>
      <w:r w:rsidRPr="00B91397">
        <w:rPr>
          <w:rFonts w:ascii="Times New Roman" w:eastAsia="標楷體" w:hAnsi="Times New Roman"/>
          <w:sz w:val="26"/>
          <w:szCs w:val="28"/>
        </w:rPr>
        <w:t>全人照顧是一種全面、綜合的健康管理模式，旨在從生理、心理、社會和靈性多方面關注和支持患者。這種照顧模式不僅僅是疾病的治療，而是提升整體健康和生活質量的綜合性努力。全人照顧的核心在於以患者為中心，提供全面而細緻的照顧，幫助每位患者在整個生命過程中獲得最佳的健康和福祉。</w:t>
      </w:r>
    </w:p>
    <w:p w14:paraId="18D7C6D8" w14:textId="77777777" w:rsidR="00580878" w:rsidRPr="00F73A98" w:rsidRDefault="00580878" w:rsidP="009F676C">
      <w:pPr>
        <w:pStyle w:val="ab"/>
        <w:numPr>
          <w:ilvl w:val="0"/>
          <w:numId w:val="133"/>
        </w:numPr>
        <w:tabs>
          <w:tab w:val="left" w:pos="1134"/>
        </w:tabs>
        <w:snapToGrid w:val="0"/>
        <w:spacing w:beforeLines="50" w:before="120" w:line="264" w:lineRule="auto"/>
        <w:ind w:leftChars="0" w:left="560" w:hanging="134"/>
        <w:jc w:val="both"/>
        <w:rPr>
          <w:rFonts w:ascii="Times New Roman" w:eastAsia="標楷體" w:hAnsi="Times New Roman"/>
          <w:b/>
          <w:sz w:val="26"/>
          <w:szCs w:val="28"/>
        </w:rPr>
      </w:pPr>
      <w:r w:rsidRPr="00F73A98">
        <w:rPr>
          <w:rFonts w:ascii="Times New Roman" w:eastAsia="標楷體" w:hAnsi="Times New Roman" w:hint="eastAsia"/>
          <w:b/>
          <w:sz w:val="26"/>
          <w:szCs w:val="28"/>
        </w:rPr>
        <w:t>走入社區與病患家中以了解病患生活，更有助於理解病因</w:t>
      </w:r>
    </w:p>
    <w:p w14:paraId="28F415D3" w14:textId="33C305A5" w:rsidR="00580878" w:rsidRPr="00B91397" w:rsidRDefault="00580878" w:rsidP="009F676C">
      <w:pPr>
        <w:pStyle w:val="ab"/>
        <w:numPr>
          <w:ilvl w:val="0"/>
          <w:numId w:val="155"/>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從病人開始發病、功能變差、然後臥床，甚至最後走到臨終要轉安寧，整個過程脈絡</w:t>
      </w:r>
      <w:r w:rsidR="00FB290B">
        <w:rPr>
          <w:rFonts w:ascii="Times New Roman" w:eastAsia="標楷體" w:hAnsi="Times New Roman" w:hint="eastAsia"/>
          <w:sz w:val="26"/>
          <w:szCs w:val="28"/>
        </w:rPr>
        <w:t>醫師</w:t>
      </w:r>
      <w:r w:rsidRPr="00B91397">
        <w:rPr>
          <w:rFonts w:ascii="Times New Roman" w:eastAsia="標楷體" w:hAnsi="Times New Roman" w:hint="eastAsia"/>
          <w:sz w:val="26"/>
          <w:szCs w:val="28"/>
        </w:rPr>
        <w:t>都可參與到，也相當清楚病人狀況，更能夠知道如何跟家屬溝通，因家屬對疾病的期待跟治療的想像，會隨著病人的病程階段不同而異。也因為</w:t>
      </w:r>
      <w:r w:rsidR="00DF117B">
        <w:rPr>
          <w:rFonts w:ascii="Times New Roman" w:eastAsia="標楷體" w:hAnsi="Times New Roman" w:hint="eastAsia"/>
          <w:sz w:val="26"/>
          <w:szCs w:val="28"/>
        </w:rPr>
        <w:t>投入處理病人的全程狀況，對更全能的照護會更加的成熟，這對</w:t>
      </w:r>
      <w:r w:rsidR="00FB290B">
        <w:rPr>
          <w:rFonts w:ascii="Times New Roman" w:eastAsia="標楷體" w:hAnsi="Times New Roman" w:hint="eastAsia"/>
          <w:sz w:val="26"/>
          <w:szCs w:val="28"/>
        </w:rPr>
        <w:t>醫師</w:t>
      </w:r>
      <w:r w:rsidR="00DF117B">
        <w:rPr>
          <w:rFonts w:ascii="Times New Roman" w:eastAsia="標楷體" w:hAnsi="Times New Roman" w:hint="eastAsia"/>
          <w:sz w:val="26"/>
          <w:szCs w:val="28"/>
        </w:rPr>
        <w:t>來說</w:t>
      </w:r>
      <w:r w:rsidRPr="00B91397">
        <w:rPr>
          <w:rFonts w:ascii="Times New Roman" w:eastAsia="標楷體" w:hAnsi="Times New Roman" w:hint="eastAsia"/>
          <w:sz w:val="26"/>
          <w:szCs w:val="28"/>
        </w:rPr>
        <w:t>是一個意想不到的收穫。</w:t>
      </w:r>
    </w:p>
    <w:p w14:paraId="36F612D3" w14:textId="77777777" w:rsidR="00580878" w:rsidRPr="00B91397" w:rsidRDefault="00580878" w:rsidP="009F676C">
      <w:pPr>
        <w:pStyle w:val="ab"/>
        <w:numPr>
          <w:ilvl w:val="0"/>
          <w:numId w:val="155"/>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走入病患家庭，則會了解為什麼病患的病情總是控制不好，同樣的病況總是重複出現。從最基本的家中整潔習慣、飲食方式、傢俱擺設、衛浴無障礙空間、到家人相處的人際關係就知道病患為何是今天這個狀況。</w:t>
      </w:r>
    </w:p>
    <w:p w14:paraId="3DEB74B7" w14:textId="558F9D29" w:rsidR="00D61536" w:rsidRDefault="00D61536" w:rsidP="0082707E">
      <w:pPr>
        <w:snapToGrid w:val="0"/>
        <w:spacing w:beforeLines="50" w:before="120" w:line="264" w:lineRule="auto"/>
        <w:jc w:val="both"/>
        <w:rPr>
          <w:rFonts w:ascii="Times New Roman" w:eastAsia="標楷體" w:hAnsi="Times New Roman"/>
          <w:sz w:val="26"/>
          <w:szCs w:val="28"/>
        </w:rPr>
      </w:pPr>
    </w:p>
    <w:p w14:paraId="018D1334" w14:textId="1C26552F" w:rsidR="00D61536" w:rsidRDefault="00D61536" w:rsidP="0082707E">
      <w:pPr>
        <w:snapToGrid w:val="0"/>
        <w:spacing w:beforeLines="50" w:before="120" w:line="264" w:lineRule="auto"/>
        <w:jc w:val="both"/>
        <w:rPr>
          <w:rFonts w:ascii="Times New Roman" w:eastAsia="標楷體" w:hAnsi="Times New Roman"/>
          <w:sz w:val="26"/>
          <w:szCs w:val="28"/>
        </w:rPr>
      </w:pPr>
    </w:p>
    <w:p w14:paraId="059EB4C2" w14:textId="34893CCC" w:rsidR="00D61536" w:rsidRDefault="00D61536" w:rsidP="0082707E">
      <w:pPr>
        <w:snapToGrid w:val="0"/>
        <w:spacing w:beforeLines="50" w:before="120" w:line="264" w:lineRule="auto"/>
        <w:jc w:val="both"/>
        <w:rPr>
          <w:rFonts w:ascii="Times New Roman" w:eastAsia="標楷體" w:hAnsi="Times New Roman"/>
          <w:sz w:val="26"/>
          <w:szCs w:val="28"/>
        </w:rPr>
      </w:pPr>
    </w:p>
    <w:p w14:paraId="5267C689" w14:textId="70B80FF2" w:rsidR="00580878" w:rsidRDefault="00FA7294" w:rsidP="009F676C">
      <w:pPr>
        <w:pStyle w:val="ab"/>
        <w:numPr>
          <w:ilvl w:val="0"/>
          <w:numId w:val="156"/>
        </w:numPr>
        <w:snapToGrid w:val="0"/>
        <w:spacing w:beforeLines="50" w:before="120" w:line="264" w:lineRule="auto"/>
        <w:ind w:leftChars="0" w:left="567" w:hanging="567"/>
        <w:jc w:val="both"/>
        <w:outlineLvl w:val="1"/>
        <w:rPr>
          <w:rFonts w:ascii="Times New Roman" w:eastAsia="標楷體" w:hAnsi="Times New Roman"/>
          <w:b/>
          <w:sz w:val="26"/>
          <w:szCs w:val="28"/>
        </w:rPr>
      </w:pPr>
      <w:bookmarkStart w:id="139" w:name="_Toc188281394"/>
      <w:r w:rsidRPr="00B91397">
        <w:rPr>
          <w:rFonts w:ascii="Times New Roman" w:eastAsia="標楷體" w:hAnsi="Times New Roman" w:hint="eastAsia"/>
          <w:b/>
          <w:sz w:val="26"/>
          <w:szCs w:val="28"/>
        </w:rPr>
        <w:lastRenderedPageBreak/>
        <w:t>推動</w:t>
      </w:r>
      <w:r w:rsidR="00184C3C" w:rsidRPr="00B91397">
        <w:rPr>
          <w:rFonts w:ascii="Times New Roman" w:eastAsia="標楷體" w:hAnsi="Times New Roman" w:hint="eastAsia"/>
          <w:b/>
          <w:sz w:val="26"/>
          <w:szCs w:val="28"/>
        </w:rPr>
        <w:t>居家醫療</w:t>
      </w:r>
      <w:r w:rsidR="00580878" w:rsidRPr="00B91397">
        <w:rPr>
          <w:rFonts w:ascii="Times New Roman" w:eastAsia="標楷體" w:hAnsi="Times New Roman" w:hint="eastAsia"/>
          <w:b/>
          <w:sz w:val="26"/>
          <w:szCs w:val="28"/>
        </w:rPr>
        <w:t>的</w:t>
      </w:r>
      <w:r w:rsidR="00DA3679">
        <w:rPr>
          <w:rFonts w:ascii="Times New Roman" w:eastAsia="標楷體" w:hAnsi="Times New Roman" w:hint="eastAsia"/>
          <w:b/>
          <w:sz w:val="26"/>
          <w:szCs w:val="28"/>
        </w:rPr>
        <w:t>挑戰</w:t>
      </w:r>
      <w:bookmarkEnd w:id="139"/>
    </w:p>
    <w:p w14:paraId="69128E75" w14:textId="77777777" w:rsidR="007E1C89" w:rsidRPr="007E1C89" w:rsidRDefault="007E1C89" w:rsidP="007E1C89">
      <w:pPr>
        <w:snapToGrid w:val="0"/>
        <w:spacing w:beforeLines="50" w:before="120" w:line="264" w:lineRule="auto"/>
        <w:jc w:val="both"/>
        <w:outlineLvl w:val="1"/>
        <w:rPr>
          <w:rFonts w:ascii="Times New Roman" w:eastAsia="標楷體" w:hAnsi="Times New Roman"/>
          <w:b/>
          <w:sz w:val="26"/>
          <w:szCs w:val="28"/>
        </w:rPr>
      </w:pPr>
    </w:p>
    <w:p w14:paraId="35FFACE2" w14:textId="1D5408C4" w:rsidR="00D61536" w:rsidRDefault="00D61536" w:rsidP="00D61536">
      <w:pPr>
        <w:rPr>
          <w:rFonts w:ascii="Times New Roman" w:eastAsia="標楷體" w:hAnsi="Times New Roman"/>
          <w:b/>
          <w:sz w:val="26"/>
          <w:szCs w:val="28"/>
        </w:rPr>
      </w:pPr>
      <w:r>
        <w:rPr>
          <w:rFonts w:ascii="Times New Roman" w:eastAsia="標楷體" w:hAnsi="Times New Roman"/>
          <w:noProof/>
          <w:sz w:val="26"/>
          <w:szCs w:val="28"/>
        </w:rPr>
        <w:drawing>
          <wp:inline distT="0" distB="0" distL="0" distR="0" wp14:anchorId="2262536A" wp14:editId="3126C12E">
            <wp:extent cx="5726513" cy="3168000"/>
            <wp:effectExtent l="0" t="0" r="762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6513" cy="3168000"/>
                    </a:xfrm>
                    <a:prstGeom prst="rect">
                      <a:avLst/>
                    </a:prstGeom>
                    <a:noFill/>
                  </pic:spPr>
                </pic:pic>
              </a:graphicData>
            </a:graphic>
          </wp:inline>
        </w:drawing>
      </w:r>
    </w:p>
    <w:p w14:paraId="3BE10CD0" w14:textId="43B55796" w:rsidR="001C6449" w:rsidRDefault="001C6449" w:rsidP="00D61536">
      <w:pPr>
        <w:rPr>
          <w:rFonts w:ascii="Times New Roman" w:eastAsia="標楷體" w:hAnsi="Times New Roman"/>
          <w:b/>
          <w:sz w:val="26"/>
          <w:szCs w:val="28"/>
        </w:rPr>
      </w:pPr>
      <w:r w:rsidRPr="00652727">
        <w:rPr>
          <w:rFonts w:ascii="Times New Roman" w:eastAsia="標楷體" w:hAnsi="Times New Roman" w:cs="Times New Roman" w:hint="eastAsia"/>
          <w:sz w:val="22"/>
          <w:szCs w:val="22"/>
        </w:rPr>
        <w:t>資料來源：本研究</w:t>
      </w:r>
      <w:r>
        <w:rPr>
          <w:rFonts w:ascii="Times New Roman" w:eastAsia="標楷體" w:hAnsi="Times New Roman" w:cs="Times New Roman" w:hint="eastAsia"/>
          <w:sz w:val="22"/>
          <w:szCs w:val="22"/>
        </w:rPr>
        <w:t>整</w:t>
      </w:r>
      <w:r w:rsidRPr="00652727">
        <w:rPr>
          <w:rFonts w:ascii="Times New Roman" w:eastAsia="標楷體" w:hAnsi="Times New Roman" w:cs="Times New Roman" w:hint="eastAsia"/>
          <w:sz w:val="22"/>
          <w:szCs w:val="22"/>
        </w:rPr>
        <w:t>理</w:t>
      </w:r>
      <w:r>
        <w:rPr>
          <w:rFonts w:ascii="Times New Roman" w:eastAsia="標楷體" w:hAnsi="Times New Roman" w:cs="Times New Roman" w:hint="eastAsia"/>
          <w:sz w:val="22"/>
          <w:szCs w:val="22"/>
        </w:rPr>
        <w:t>繪製</w:t>
      </w:r>
    </w:p>
    <w:p w14:paraId="1230249D" w14:textId="4DD6F094" w:rsidR="00D61536" w:rsidRPr="00C751AD" w:rsidRDefault="00C751AD" w:rsidP="00C751AD">
      <w:pPr>
        <w:pStyle w:val="aff2"/>
        <w:snapToGrid w:val="0"/>
        <w:spacing w:beforeLines="50" w:before="120" w:line="264" w:lineRule="auto"/>
        <w:jc w:val="center"/>
        <w:rPr>
          <w:rFonts w:ascii="Times New Roman" w:eastAsia="標楷體" w:hAnsi="Times New Roman" w:cs="Times New Roman"/>
          <w:b/>
          <w:bCs/>
          <w:sz w:val="26"/>
          <w:szCs w:val="26"/>
        </w:rPr>
      </w:pPr>
      <w:bookmarkStart w:id="140" w:name="_Toc188281423"/>
      <w:r w:rsidRPr="00C751AD">
        <w:rPr>
          <w:rFonts w:ascii="Times New Roman" w:eastAsia="標楷體" w:hAnsi="Times New Roman" w:cs="Times New Roman" w:hint="eastAsia"/>
          <w:b/>
          <w:bCs/>
          <w:sz w:val="26"/>
          <w:szCs w:val="26"/>
        </w:rPr>
        <w:t>圖</w:t>
      </w:r>
      <w:r w:rsidRPr="00C751AD">
        <w:rPr>
          <w:rFonts w:ascii="Times New Roman" w:eastAsia="標楷體" w:hAnsi="Times New Roman" w:cs="Times New Roman" w:hint="eastAsia"/>
          <w:b/>
          <w:bCs/>
          <w:sz w:val="26"/>
          <w:szCs w:val="26"/>
        </w:rPr>
        <w:t xml:space="preserve">7. </w:t>
      </w:r>
      <w:r w:rsidRPr="00C751AD">
        <w:rPr>
          <w:rFonts w:ascii="Times New Roman" w:eastAsia="標楷體" w:hAnsi="Times New Roman" w:cs="Times New Roman"/>
          <w:b/>
          <w:bCs/>
          <w:sz w:val="26"/>
          <w:szCs w:val="26"/>
        </w:rPr>
        <w:fldChar w:fldCharType="begin"/>
      </w:r>
      <w:r w:rsidRPr="00C751AD">
        <w:rPr>
          <w:rFonts w:ascii="Times New Roman" w:eastAsia="標楷體" w:hAnsi="Times New Roman" w:cs="Times New Roman"/>
          <w:b/>
          <w:bCs/>
          <w:sz w:val="26"/>
          <w:szCs w:val="26"/>
        </w:rPr>
        <w:instrText xml:space="preserve"> </w:instrText>
      </w:r>
      <w:r w:rsidRPr="00C751AD">
        <w:rPr>
          <w:rFonts w:ascii="Times New Roman" w:eastAsia="標楷體" w:hAnsi="Times New Roman" w:cs="Times New Roman" w:hint="eastAsia"/>
          <w:b/>
          <w:bCs/>
          <w:sz w:val="26"/>
          <w:szCs w:val="26"/>
        </w:rPr>
        <w:instrText xml:space="preserve">SEQ </w:instrText>
      </w:r>
      <w:r w:rsidRPr="00C751AD">
        <w:rPr>
          <w:rFonts w:ascii="Times New Roman" w:eastAsia="標楷體" w:hAnsi="Times New Roman" w:cs="Times New Roman" w:hint="eastAsia"/>
          <w:b/>
          <w:bCs/>
          <w:sz w:val="26"/>
          <w:szCs w:val="26"/>
        </w:rPr>
        <w:instrText>圖</w:instrText>
      </w:r>
      <w:r w:rsidRPr="00C751AD">
        <w:rPr>
          <w:rFonts w:ascii="Times New Roman" w:eastAsia="標楷體" w:hAnsi="Times New Roman" w:cs="Times New Roman" w:hint="eastAsia"/>
          <w:b/>
          <w:bCs/>
          <w:sz w:val="26"/>
          <w:szCs w:val="26"/>
        </w:rPr>
        <w:instrText>7. \* ARABIC</w:instrText>
      </w:r>
      <w:r w:rsidRPr="00C751AD">
        <w:rPr>
          <w:rFonts w:ascii="Times New Roman" w:eastAsia="標楷體" w:hAnsi="Times New Roman" w:cs="Times New Roman"/>
          <w:b/>
          <w:bCs/>
          <w:sz w:val="26"/>
          <w:szCs w:val="26"/>
        </w:rPr>
        <w:instrText xml:space="preserve"> </w:instrText>
      </w:r>
      <w:r w:rsidRPr="00C751AD">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2</w:t>
      </w:r>
      <w:r w:rsidRPr="00C751AD">
        <w:rPr>
          <w:rFonts w:ascii="Times New Roman" w:eastAsia="標楷體" w:hAnsi="Times New Roman" w:cs="Times New Roman"/>
          <w:b/>
          <w:bCs/>
          <w:sz w:val="26"/>
          <w:szCs w:val="26"/>
        </w:rPr>
        <w:fldChar w:fldCharType="end"/>
      </w:r>
      <w:r w:rsidR="00FA7294" w:rsidRPr="00C751AD">
        <w:rPr>
          <w:rFonts w:ascii="Times New Roman" w:eastAsia="標楷體" w:hAnsi="Times New Roman" w:cs="Times New Roman" w:hint="eastAsia"/>
          <w:b/>
          <w:bCs/>
          <w:sz w:val="26"/>
          <w:szCs w:val="26"/>
        </w:rPr>
        <w:t>推動</w:t>
      </w:r>
      <w:r w:rsidRPr="00C751AD">
        <w:rPr>
          <w:rFonts w:ascii="Times New Roman" w:eastAsia="標楷體" w:hAnsi="Times New Roman" w:cs="Times New Roman" w:hint="eastAsia"/>
          <w:b/>
          <w:bCs/>
          <w:sz w:val="26"/>
          <w:szCs w:val="26"/>
        </w:rPr>
        <w:t>居家醫療的挑戰</w:t>
      </w:r>
      <w:bookmarkEnd w:id="140"/>
    </w:p>
    <w:p w14:paraId="1BDD45C6" w14:textId="77777777" w:rsidR="00D61536" w:rsidRPr="00D61536" w:rsidRDefault="00D61536" w:rsidP="00D61536">
      <w:pPr>
        <w:snapToGrid w:val="0"/>
        <w:spacing w:beforeLines="50" w:before="120" w:line="264" w:lineRule="auto"/>
        <w:rPr>
          <w:rFonts w:ascii="Times New Roman" w:eastAsia="標楷體" w:hAnsi="Times New Roman"/>
          <w:b/>
          <w:sz w:val="26"/>
          <w:szCs w:val="28"/>
        </w:rPr>
      </w:pPr>
    </w:p>
    <w:p w14:paraId="72384903" w14:textId="77777777" w:rsidR="00580878" w:rsidRPr="00F73A98" w:rsidRDefault="00580878" w:rsidP="009F676C">
      <w:pPr>
        <w:pStyle w:val="ab"/>
        <w:numPr>
          <w:ilvl w:val="0"/>
          <w:numId w:val="132"/>
        </w:numPr>
        <w:tabs>
          <w:tab w:val="left" w:pos="1134"/>
        </w:tabs>
        <w:snapToGrid w:val="0"/>
        <w:spacing w:beforeLines="50" w:before="120" w:line="264" w:lineRule="auto"/>
        <w:ind w:leftChars="0" w:left="567" w:hanging="141"/>
        <w:jc w:val="both"/>
        <w:rPr>
          <w:rFonts w:ascii="Times New Roman" w:eastAsia="標楷體" w:hAnsi="Times New Roman"/>
          <w:b/>
          <w:sz w:val="26"/>
          <w:szCs w:val="28"/>
        </w:rPr>
      </w:pPr>
      <w:r w:rsidRPr="00F73A98">
        <w:rPr>
          <w:rFonts w:ascii="Times New Roman" w:eastAsia="標楷體" w:hAnsi="Times New Roman" w:hint="eastAsia"/>
          <w:b/>
          <w:sz w:val="26"/>
          <w:szCs w:val="28"/>
        </w:rPr>
        <w:t>健保給付制度誘因低，無法吸引診所醫師投入，都會區病患住院方便且有商業保險的住院給付</w:t>
      </w:r>
    </w:p>
    <w:p w14:paraId="7455F0B9" w14:textId="3E12EDFE" w:rsidR="00580878" w:rsidRPr="000A3714" w:rsidRDefault="00580878" w:rsidP="009F676C">
      <w:pPr>
        <w:pStyle w:val="ab"/>
        <w:numPr>
          <w:ilvl w:val="1"/>
          <w:numId w:val="157"/>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t>現行健保</w:t>
      </w:r>
      <w:r w:rsidRPr="000A3714">
        <w:rPr>
          <w:rFonts w:ascii="Times New Roman" w:eastAsia="標楷體" w:hAnsi="Times New Roman"/>
          <w:sz w:val="26"/>
          <w:szCs w:val="28"/>
        </w:rPr>
        <w:t>在住院費用的</w:t>
      </w:r>
      <w:r w:rsidR="004A4975" w:rsidRPr="000A3714">
        <w:rPr>
          <w:rFonts w:ascii="Times New Roman" w:eastAsia="標楷體" w:hAnsi="Times New Roman" w:hint="eastAsia"/>
          <w:sz w:val="26"/>
          <w:szCs w:val="28"/>
        </w:rPr>
        <w:t>給付</w:t>
      </w:r>
      <w:r w:rsidRPr="000A3714">
        <w:rPr>
          <w:rFonts w:ascii="Times New Roman" w:eastAsia="標楷體" w:hAnsi="Times New Roman"/>
          <w:sz w:val="26"/>
          <w:szCs w:val="28"/>
        </w:rPr>
        <w:t>非常高，而且都會區的醫院密度高、就醫方便，相較於在宅急症照護，對部分民眾而言，可能直接選擇住院更加方便且支出費用可能更低；對醫院而言，健保現行給付制度下籌組一個醫護團隊進行在宅急症照護所付出的成本</w:t>
      </w:r>
      <w:r w:rsidR="00DF117B" w:rsidRPr="000A3714">
        <w:rPr>
          <w:rFonts w:ascii="Times New Roman" w:eastAsia="標楷體" w:hAnsi="Times New Roman"/>
          <w:sz w:val="26"/>
          <w:szCs w:val="28"/>
        </w:rPr>
        <w:t>，</w:t>
      </w:r>
      <w:r w:rsidR="00DF117B" w:rsidRPr="000A3714">
        <w:rPr>
          <w:rFonts w:ascii="Times New Roman" w:eastAsia="標楷體" w:hAnsi="Times New Roman" w:hint="eastAsia"/>
          <w:sz w:val="26"/>
          <w:szCs w:val="28"/>
        </w:rPr>
        <w:t>比</w:t>
      </w:r>
      <w:r w:rsidRPr="000A3714">
        <w:rPr>
          <w:rFonts w:ascii="Times New Roman" w:eastAsia="標楷體" w:hAnsi="Times New Roman"/>
          <w:sz w:val="26"/>
          <w:szCs w:val="28"/>
        </w:rPr>
        <w:t>較在醫院內多設床位來的高，更讓</w:t>
      </w:r>
      <w:r w:rsidR="00CF262A">
        <w:rPr>
          <w:rFonts w:ascii="Times New Roman" w:eastAsia="標楷體" w:hAnsi="Times New Roman"/>
          <w:sz w:val="26"/>
          <w:szCs w:val="28"/>
        </w:rPr>
        <w:t>居家醫療</w:t>
      </w:r>
      <w:r w:rsidRPr="000A3714">
        <w:rPr>
          <w:rFonts w:ascii="Times New Roman" w:eastAsia="標楷體" w:hAnsi="Times New Roman"/>
          <w:sz w:val="26"/>
          <w:szCs w:val="28"/>
        </w:rPr>
        <w:t>推行存在結構性的障礙是目前大家對於試辦計畫會不會變成較長期的政策，抱持存疑觀望態度，不會貿然投入。</w:t>
      </w:r>
    </w:p>
    <w:p w14:paraId="2000D422" w14:textId="67251A3F" w:rsidR="00580878" w:rsidRPr="000A3714" w:rsidRDefault="00580878" w:rsidP="009F676C">
      <w:pPr>
        <w:pStyle w:val="ab"/>
        <w:numPr>
          <w:ilvl w:val="1"/>
          <w:numId w:val="157"/>
        </w:numPr>
        <w:snapToGrid w:val="0"/>
        <w:spacing w:beforeLines="50" w:before="120" w:line="264" w:lineRule="auto"/>
        <w:ind w:leftChars="0" w:left="567" w:hanging="283"/>
        <w:jc w:val="both"/>
        <w:rPr>
          <w:rFonts w:ascii="Times New Roman" w:eastAsia="標楷體" w:hAnsi="Times New Roman"/>
          <w:sz w:val="26"/>
          <w:szCs w:val="28"/>
        </w:rPr>
      </w:pPr>
      <w:r w:rsidRPr="000A3714">
        <w:rPr>
          <w:rFonts w:ascii="Times New Roman" w:eastAsia="標楷體" w:hAnsi="Times New Roman" w:hint="eastAsia"/>
          <w:sz w:val="26"/>
          <w:szCs w:val="28"/>
        </w:rPr>
        <w:t>論量計酬及限量給付制度，目前健保規定，</w:t>
      </w:r>
      <w:r w:rsidRPr="000A3714">
        <w:rPr>
          <w:rFonts w:ascii="Times New Roman" w:eastAsia="標楷體" w:hAnsi="Times New Roman"/>
          <w:sz w:val="26"/>
          <w:szCs w:val="28"/>
        </w:rPr>
        <w:t>每位</w:t>
      </w:r>
      <w:r w:rsidRPr="000A3714">
        <w:rPr>
          <w:rFonts w:ascii="Times New Roman" w:eastAsia="標楷體" w:hAnsi="Times New Roman" w:hint="eastAsia"/>
          <w:sz w:val="26"/>
          <w:szCs w:val="28"/>
        </w:rPr>
        <w:t>醫師或</w:t>
      </w:r>
      <w:r w:rsidRPr="000A3714">
        <w:rPr>
          <w:rFonts w:ascii="Times New Roman" w:eastAsia="標楷體" w:hAnsi="Times New Roman"/>
          <w:sz w:val="26"/>
          <w:szCs w:val="28"/>
        </w:rPr>
        <w:t>護理</w:t>
      </w:r>
      <w:r w:rsidRPr="000A3714">
        <w:rPr>
          <w:rFonts w:ascii="Times New Roman" w:eastAsia="標楷體" w:hAnsi="Times New Roman" w:hint="eastAsia"/>
          <w:sz w:val="26"/>
          <w:szCs w:val="28"/>
        </w:rPr>
        <w:t>師</w:t>
      </w:r>
      <w:r w:rsidRPr="000A3714">
        <w:rPr>
          <w:rFonts w:ascii="Times New Roman" w:eastAsia="標楷體" w:hAnsi="Times New Roman"/>
          <w:sz w:val="26"/>
          <w:szCs w:val="28"/>
        </w:rPr>
        <w:t>每月</w:t>
      </w:r>
      <w:r w:rsidRPr="000A3714">
        <w:rPr>
          <w:rFonts w:ascii="Times New Roman" w:eastAsia="標楷體" w:hAnsi="Times New Roman" w:hint="eastAsia"/>
          <w:sz w:val="26"/>
          <w:szCs w:val="28"/>
        </w:rPr>
        <w:t>安寧療護申報</w:t>
      </w:r>
      <w:r w:rsidRPr="000A3714">
        <w:rPr>
          <w:rFonts w:ascii="Times New Roman" w:eastAsia="標楷體" w:hAnsi="Times New Roman"/>
          <w:sz w:val="26"/>
          <w:szCs w:val="28"/>
        </w:rPr>
        <w:t>訪視次數以四十五次為限</w:t>
      </w:r>
      <w:r w:rsidRPr="000A3714">
        <w:rPr>
          <w:rFonts w:ascii="Times New Roman" w:eastAsia="標楷體" w:hAnsi="Times New Roman" w:hint="eastAsia"/>
          <w:sz w:val="26"/>
          <w:szCs w:val="28"/>
        </w:rPr>
        <w:t>，且訪視次數每一個案每週以二次為原則，多於每週二次者，申報費用時需檢附訪視記錄，並詳述理由以配合審查。跨專業團隊的合作過程繁瑣的行政要求，限制了專業團隊的運作效率。導致整體照護系統整合性不足。現行政策法規在給付標準與配套機制上不合理，例如管制藥物的保管</w:t>
      </w:r>
      <w:r w:rsidR="00790A70" w:rsidRPr="000A3714">
        <w:rPr>
          <w:rFonts w:ascii="Times New Roman" w:eastAsia="標楷體" w:hAnsi="Times New Roman" w:hint="eastAsia"/>
          <w:sz w:val="26"/>
          <w:szCs w:val="28"/>
        </w:rPr>
        <w:t>及</w:t>
      </w:r>
      <w:r w:rsidRPr="000A3714">
        <w:rPr>
          <w:rFonts w:ascii="Times New Roman" w:eastAsia="標楷體" w:hAnsi="Times New Roman" w:hint="eastAsia"/>
          <w:sz w:val="26"/>
          <w:szCs w:val="28"/>
        </w:rPr>
        <w:t>限</w:t>
      </w:r>
      <w:r w:rsidR="00790A70" w:rsidRPr="000A3714">
        <w:rPr>
          <w:rFonts w:ascii="Times New Roman" w:eastAsia="標楷體" w:hAnsi="Times New Roman" w:hint="eastAsia"/>
          <w:sz w:val="26"/>
          <w:szCs w:val="28"/>
        </w:rPr>
        <w:t>制</w:t>
      </w:r>
      <w:r w:rsidRPr="000A3714">
        <w:rPr>
          <w:rFonts w:ascii="Times New Roman" w:eastAsia="標楷體" w:hAnsi="Times New Roman" w:hint="eastAsia"/>
          <w:sz w:val="26"/>
          <w:szCs w:val="28"/>
        </w:rPr>
        <w:t>，均影響及限制了創新模式的推動。</w:t>
      </w:r>
    </w:p>
    <w:p w14:paraId="5AD6D79E" w14:textId="136F093A" w:rsidR="00580878" w:rsidRDefault="00580878" w:rsidP="009F676C">
      <w:pPr>
        <w:pStyle w:val="ab"/>
        <w:numPr>
          <w:ilvl w:val="1"/>
          <w:numId w:val="157"/>
        </w:numPr>
        <w:snapToGrid w:val="0"/>
        <w:spacing w:beforeLines="50" w:before="120" w:line="264" w:lineRule="auto"/>
        <w:ind w:leftChars="0" w:left="567" w:hanging="283"/>
        <w:jc w:val="both"/>
        <w:rPr>
          <w:rFonts w:ascii="Times New Roman" w:eastAsia="標楷體" w:hAnsi="Times New Roman"/>
          <w:sz w:val="26"/>
          <w:szCs w:val="28"/>
        </w:rPr>
      </w:pPr>
      <w:r w:rsidRPr="000A3714">
        <w:rPr>
          <w:rFonts w:ascii="Times New Roman" w:eastAsia="標楷體" w:hAnsi="Times New Roman"/>
          <w:sz w:val="26"/>
          <w:szCs w:val="28"/>
        </w:rPr>
        <w:t>國內商業保險市場已有許多住院給付商品，如住院日額、實支實付等，如沒有住院事實很多都不給付，這對推行</w:t>
      </w:r>
      <w:r w:rsidR="00CF262A">
        <w:rPr>
          <w:rFonts w:ascii="Times New Roman" w:eastAsia="標楷體" w:hAnsi="Times New Roman"/>
          <w:sz w:val="26"/>
          <w:szCs w:val="28"/>
        </w:rPr>
        <w:t>居家醫療</w:t>
      </w:r>
      <w:r w:rsidRPr="000A3714">
        <w:rPr>
          <w:rFonts w:ascii="Times New Roman" w:eastAsia="標楷體" w:hAnsi="Times New Roman"/>
          <w:sz w:val="26"/>
          <w:szCs w:val="28"/>
        </w:rPr>
        <w:t>計畫是一項挑戰，因為對</w:t>
      </w:r>
      <w:r w:rsidRPr="00B91397">
        <w:rPr>
          <w:rFonts w:ascii="Times New Roman" w:eastAsia="標楷體" w:hAnsi="Times New Roman"/>
          <w:sz w:val="26"/>
          <w:szCs w:val="28"/>
        </w:rPr>
        <w:t>於已購買住院給付商品的民眾而言，可能有被剝奪理賠權益的疑慮。</w:t>
      </w:r>
    </w:p>
    <w:p w14:paraId="7F1ABC3C" w14:textId="154C8699" w:rsidR="00580878" w:rsidRPr="00F73A98" w:rsidRDefault="00580878" w:rsidP="009F676C">
      <w:pPr>
        <w:pStyle w:val="ab"/>
        <w:numPr>
          <w:ilvl w:val="0"/>
          <w:numId w:val="132"/>
        </w:numPr>
        <w:tabs>
          <w:tab w:val="left" w:pos="1134"/>
        </w:tabs>
        <w:snapToGrid w:val="0"/>
        <w:spacing w:beforeLines="50" w:before="120" w:line="264" w:lineRule="auto"/>
        <w:ind w:leftChars="0" w:left="567" w:hanging="141"/>
        <w:jc w:val="both"/>
        <w:rPr>
          <w:rFonts w:ascii="Times New Roman" w:eastAsia="標楷體" w:hAnsi="Times New Roman"/>
          <w:b/>
          <w:sz w:val="26"/>
          <w:szCs w:val="28"/>
        </w:rPr>
      </w:pPr>
      <w:r w:rsidRPr="00F73A98">
        <w:rPr>
          <w:rFonts w:ascii="Times New Roman" w:eastAsia="標楷體" w:hAnsi="Times New Roman" w:hint="eastAsia"/>
          <w:b/>
          <w:sz w:val="26"/>
          <w:szCs w:val="28"/>
        </w:rPr>
        <w:lastRenderedPageBreak/>
        <w:t>病患與家屬信任關係的建立為</w:t>
      </w:r>
      <w:r w:rsidR="00CF262A">
        <w:rPr>
          <w:rFonts w:ascii="Times New Roman" w:eastAsia="標楷體" w:hAnsi="Times New Roman" w:hint="eastAsia"/>
          <w:b/>
          <w:sz w:val="26"/>
          <w:szCs w:val="28"/>
        </w:rPr>
        <w:t>居家醫療</w:t>
      </w:r>
      <w:r w:rsidRPr="00F73A98">
        <w:rPr>
          <w:rFonts w:ascii="Times New Roman" w:eastAsia="標楷體" w:hAnsi="Times New Roman"/>
          <w:b/>
          <w:sz w:val="26"/>
          <w:szCs w:val="28"/>
        </w:rPr>
        <w:t>關鍵</w:t>
      </w:r>
      <w:r w:rsidRPr="00F73A98">
        <w:rPr>
          <w:rFonts w:ascii="Times New Roman" w:eastAsia="標楷體" w:hAnsi="Times New Roman" w:hint="eastAsia"/>
          <w:b/>
          <w:sz w:val="26"/>
          <w:szCs w:val="28"/>
        </w:rPr>
        <w:t>，</w:t>
      </w:r>
      <w:r w:rsidRPr="00F73A98">
        <w:rPr>
          <w:rFonts w:ascii="Times New Roman" w:eastAsia="標楷體" w:hAnsi="Times New Roman"/>
          <w:b/>
          <w:sz w:val="26"/>
          <w:szCs w:val="28"/>
        </w:rPr>
        <w:t>從</w:t>
      </w:r>
      <w:r w:rsidRPr="00F73A98">
        <w:rPr>
          <w:rFonts w:ascii="Times New Roman" w:eastAsia="標楷體" w:hAnsi="Times New Roman" w:hint="eastAsia"/>
          <w:b/>
          <w:sz w:val="26"/>
          <w:szCs w:val="28"/>
        </w:rPr>
        <w:t>完善轉銜照護機制需先建置</w:t>
      </w:r>
    </w:p>
    <w:p w14:paraId="3FB442F5" w14:textId="688BCEFE" w:rsidR="00580878" w:rsidRPr="00B91397" w:rsidRDefault="00580878" w:rsidP="00C637C6">
      <w:pPr>
        <w:pStyle w:val="ab"/>
        <w:numPr>
          <w:ilvl w:val="0"/>
          <w:numId w:val="158"/>
        </w:numPr>
        <w:overflowPunct w:val="0"/>
        <w:snapToGrid w:val="0"/>
        <w:spacing w:beforeLines="50" w:before="120" w:line="264" w:lineRule="auto"/>
        <w:ind w:leftChars="0" w:left="568" w:hanging="284"/>
        <w:jc w:val="both"/>
        <w:rPr>
          <w:rFonts w:ascii="Times New Roman" w:eastAsia="標楷體" w:hAnsi="Times New Roman"/>
          <w:sz w:val="26"/>
          <w:szCs w:val="28"/>
        </w:rPr>
      </w:pPr>
      <w:r w:rsidRPr="00B91397">
        <w:rPr>
          <w:rFonts w:ascii="Times New Roman" w:eastAsia="標楷體" w:hAnsi="Times New Roman" w:hint="eastAsia"/>
          <w:sz w:val="26"/>
          <w:szCs w:val="28"/>
        </w:rPr>
        <w:t>現行轉銜照護主要分成兩部分：一是從醫院出院回到社區居家或是長照機構，另是從長照機構要回院住院；目前仍然是片</w:t>
      </w:r>
      <w:r w:rsidR="00DF117B">
        <w:rPr>
          <w:rFonts w:ascii="Times New Roman" w:eastAsia="標楷體" w:hAnsi="Times New Roman" w:hint="eastAsia"/>
          <w:sz w:val="26"/>
          <w:szCs w:val="28"/>
        </w:rPr>
        <w:t>段</w:t>
      </w:r>
      <w:r w:rsidRPr="00B91397">
        <w:rPr>
          <w:rFonts w:ascii="Times New Roman" w:eastAsia="標楷體" w:hAnsi="Times New Roman" w:hint="eastAsia"/>
          <w:sz w:val="26"/>
          <w:szCs w:val="28"/>
        </w:rPr>
        <w:t>式沒有銜接，例如有回院治療需求時，除非照護團隊有醫院端方便連結安排住院，否則大部分是以急診方式送醫，包括主治醫師不熟悉、檢查需重新來一遍，因此轉銜的資訊傳遞和照護流程，是絕對需要進行優化。</w:t>
      </w:r>
    </w:p>
    <w:p w14:paraId="01797FE8" w14:textId="5C0CFAA9" w:rsidR="00580878" w:rsidRPr="00B91397" w:rsidRDefault="00580878" w:rsidP="009F676C">
      <w:pPr>
        <w:pStyle w:val="ab"/>
        <w:numPr>
          <w:ilvl w:val="0"/>
          <w:numId w:val="158"/>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t>在居家照護中，信任關係是建立長期</w:t>
      </w:r>
      <w:r w:rsidR="00DF117B">
        <w:rPr>
          <w:rFonts w:ascii="Times New Roman" w:eastAsia="標楷體" w:hAnsi="Times New Roman"/>
          <w:sz w:val="26"/>
          <w:szCs w:val="28"/>
        </w:rPr>
        <w:t>照顧計畫的關鍵。如果病人是長期在醫院就診，一但改為急診回家住院</w:t>
      </w:r>
      <w:r w:rsidR="00D03498">
        <w:rPr>
          <w:rFonts w:ascii="Times New Roman" w:eastAsia="標楷體" w:hAnsi="Times New Roman"/>
          <w:sz w:val="26"/>
          <w:szCs w:val="28"/>
        </w:rPr>
        <w:t>可能增加病人家屬</w:t>
      </w:r>
      <w:r w:rsidR="00D03498">
        <w:rPr>
          <w:rFonts w:ascii="Times New Roman" w:eastAsia="標楷體" w:hAnsi="Times New Roman" w:hint="eastAsia"/>
          <w:sz w:val="26"/>
          <w:szCs w:val="28"/>
        </w:rPr>
        <w:t>與</w:t>
      </w:r>
      <w:r w:rsidRPr="00B91397">
        <w:rPr>
          <w:rFonts w:ascii="Times New Roman" w:eastAsia="標楷體" w:hAnsi="Times New Roman"/>
          <w:sz w:val="26"/>
          <w:szCs w:val="28"/>
        </w:rPr>
        <w:t>居療團隊的壓力</w:t>
      </w:r>
      <w:r w:rsidR="00D03498">
        <w:rPr>
          <w:rFonts w:ascii="Times New Roman" w:eastAsia="標楷體" w:hAnsi="Times New Roman" w:hint="eastAsia"/>
          <w:sz w:val="26"/>
          <w:szCs w:val="28"/>
        </w:rPr>
        <w:t>，</w:t>
      </w:r>
      <w:r w:rsidRPr="00B91397">
        <w:rPr>
          <w:rFonts w:ascii="Times New Roman" w:eastAsia="標楷體" w:hAnsi="Times New Roman" w:hint="eastAsia"/>
          <w:sz w:val="26"/>
          <w:szCs w:val="28"/>
        </w:rPr>
        <w:t>意即</w:t>
      </w:r>
      <w:r w:rsidRPr="00B91397">
        <w:rPr>
          <w:rFonts w:ascii="Times New Roman" w:eastAsia="標楷體" w:hAnsi="Times New Roman"/>
          <w:sz w:val="26"/>
          <w:szCs w:val="28"/>
        </w:rPr>
        <w:t>如果沒有居家的醫病信任關係，要從急診到出院後期直接回家住院模式，</w:t>
      </w:r>
      <w:r w:rsidRPr="00B91397">
        <w:rPr>
          <w:rFonts w:ascii="Times New Roman" w:eastAsia="標楷體" w:hAnsi="Times New Roman" w:hint="eastAsia"/>
          <w:sz w:val="26"/>
          <w:szCs w:val="28"/>
        </w:rPr>
        <w:t>對於</w:t>
      </w:r>
      <w:r w:rsidRPr="00B91397">
        <w:rPr>
          <w:rFonts w:ascii="Times New Roman" w:eastAsia="標楷體" w:hAnsi="Times New Roman"/>
          <w:sz w:val="26"/>
          <w:szCs w:val="28"/>
        </w:rPr>
        <w:t>比較衰弱的老人可能會滿危險的，家屬和不熟悉的居療團隊都會有照顧壓力。</w:t>
      </w:r>
    </w:p>
    <w:p w14:paraId="24C3A46F" w14:textId="77777777" w:rsidR="00580878" w:rsidRPr="00F73A98" w:rsidRDefault="00580878" w:rsidP="009F676C">
      <w:pPr>
        <w:pStyle w:val="ab"/>
        <w:numPr>
          <w:ilvl w:val="0"/>
          <w:numId w:val="132"/>
        </w:numPr>
        <w:tabs>
          <w:tab w:val="left" w:pos="1134"/>
        </w:tabs>
        <w:snapToGrid w:val="0"/>
        <w:spacing w:beforeLines="50" w:before="120" w:line="264" w:lineRule="auto"/>
        <w:ind w:leftChars="0" w:left="567" w:hanging="141"/>
        <w:jc w:val="both"/>
        <w:rPr>
          <w:rFonts w:ascii="Times New Roman" w:eastAsia="標楷體" w:hAnsi="Times New Roman"/>
          <w:b/>
          <w:sz w:val="26"/>
          <w:szCs w:val="28"/>
        </w:rPr>
      </w:pPr>
      <w:r w:rsidRPr="00F73A98">
        <w:rPr>
          <w:rFonts w:ascii="Times New Roman" w:eastAsia="標楷體" w:hAnsi="Times New Roman"/>
          <w:b/>
          <w:sz w:val="26"/>
          <w:szCs w:val="28"/>
        </w:rPr>
        <w:t>需有檢傷分級概念，</w:t>
      </w:r>
      <w:r w:rsidRPr="00F73A98">
        <w:rPr>
          <w:rFonts w:ascii="Times New Roman" w:eastAsia="標楷體" w:hAnsi="Times New Roman" w:hint="eastAsia"/>
          <w:b/>
          <w:sz w:val="26"/>
          <w:szCs w:val="28"/>
        </w:rPr>
        <w:t>並</w:t>
      </w:r>
      <w:r w:rsidRPr="00F73A98">
        <w:rPr>
          <w:rFonts w:ascii="Times New Roman" w:eastAsia="標楷體" w:hAnsi="Times New Roman"/>
          <w:b/>
          <w:sz w:val="26"/>
          <w:szCs w:val="28"/>
        </w:rPr>
        <w:t>確保居家醫療</w:t>
      </w:r>
      <w:r w:rsidRPr="00F73A98">
        <w:rPr>
          <w:rFonts w:ascii="Times New Roman" w:eastAsia="標楷體" w:hAnsi="Times New Roman" w:hint="eastAsia"/>
          <w:b/>
          <w:sz w:val="26"/>
          <w:szCs w:val="28"/>
        </w:rPr>
        <w:t>病患與醫療人員的</w:t>
      </w:r>
      <w:r w:rsidRPr="00F73A98">
        <w:rPr>
          <w:rFonts w:ascii="Times New Roman" w:eastAsia="標楷體" w:hAnsi="Times New Roman"/>
          <w:b/>
          <w:sz w:val="26"/>
          <w:szCs w:val="28"/>
        </w:rPr>
        <w:t>安全</w:t>
      </w:r>
    </w:p>
    <w:p w14:paraId="0087FFB8" w14:textId="18825170" w:rsidR="00580878" w:rsidRPr="00B91397" w:rsidRDefault="00580878" w:rsidP="009F676C">
      <w:pPr>
        <w:pStyle w:val="ab"/>
        <w:numPr>
          <w:ilvl w:val="1"/>
          <w:numId w:val="159"/>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t>以治療為導向的設計是很危險的，例如在家裡施打抗生素，例如中風在家的病人可能除了蜂窩性組織炎之外還有其他疾病，有一些意外可能會和高齡或不可預測的因素有關，即使是配備週全的醫院處理急診個案，仍需要進行檢傷分級</w:t>
      </w:r>
      <w:r w:rsidR="006A47BB">
        <w:rPr>
          <w:rFonts w:ascii="Times New Roman" w:eastAsia="標楷體" w:hAnsi="Times New Roman"/>
          <w:sz w:val="26"/>
          <w:szCs w:val="28"/>
        </w:rPr>
        <w:t>(</w:t>
      </w:r>
      <w:r w:rsidRPr="00B91397">
        <w:rPr>
          <w:rFonts w:ascii="Times New Roman" w:eastAsia="標楷體" w:hAnsi="Times New Roman"/>
          <w:sz w:val="26"/>
          <w:szCs w:val="28"/>
        </w:rPr>
        <w:t>一般為一到五級</w:t>
      </w:r>
      <w:r w:rsidR="006A47BB">
        <w:rPr>
          <w:rFonts w:ascii="Times New Roman" w:eastAsia="標楷體" w:hAnsi="Times New Roman"/>
          <w:sz w:val="26"/>
          <w:szCs w:val="28"/>
        </w:rPr>
        <w:t>)</w:t>
      </w:r>
      <w:r w:rsidRPr="00B91397">
        <w:rPr>
          <w:rFonts w:ascii="Times New Roman" w:eastAsia="標楷體" w:hAnsi="Times New Roman"/>
          <w:sz w:val="26"/>
          <w:szCs w:val="28"/>
        </w:rPr>
        <w:t>和分流治療，例如第三級是有潛在性的生命危險，而醫師通常對於三級會看不出來，如果沒有適當處置，相對也是容易衍生糾紛，因此在宅住院性質的試辦計畫，仍需考量醫療人員所需擔負的責任風險，透過適當的分級，引導將急症需求送至醫院，也讓居療團隊感到是安全的環境。</w:t>
      </w:r>
    </w:p>
    <w:p w14:paraId="7C69F950" w14:textId="77777777" w:rsidR="00580878" w:rsidRPr="00B91397" w:rsidRDefault="00580878" w:rsidP="009F676C">
      <w:pPr>
        <w:pStyle w:val="ab"/>
        <w:numPr>
          <w:ilvl w:val="1"/>
          <w:numId w:val="159"/>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醫療人員</w:t>
      </w:r>
      <w:r w:rsidRPr="00B91397">
        <w:rPr>
          <w:rFonts w:ascii="Times New Roman" w:eastAsia="標楷體" w:hAnsi="Times New Roman"/>
          <w:sz w:val="26"/>
          <w:szCs w:val="28"/>
        </w:rPr>
        <w:t>出診</w:t>
      </w:r>
      <w:r w:rsidRPr="00B91397">
        <w:rPr>
          <w:rFonts w:ascii="Times New Roman" w:eastAsia="標楷體" w:hAnsi="Times New Roman" w:hint="eastAsia"/>
          <w:sz w:val="26"/>
          <w:szCs w:val="28"/>
        </w:rPr>
        <w:t>的</w:t>
      </w:r>
      <w:r w:rsidRPr="00B91397">
        <w:rPr>
          <w:rFonts w:ascii="Times New Roman" w:eastAsia="標楷體" w:hAnsi="Times New Roman"/>
          <w:sz w:val="26"/>
          <w:szCs w:val="28"/>
        </w:rPr>
        <w:t>交通</w:t>
      </w:r>
      <w:r w:rsidRPr="00B91397">
        <w:rPr>
          <w:rFonts w:ascii="Times New Roman" w:eastAsia="標楷體" w:hAnsi="Times New Roman" w:hint="eastAsia"/>
          <w:sz w:val="26"/>
          <w:szCs w:val="28"/>
        </w:rPr>
        <w:t>，</w:t>
      </w:r>
      <w:r w:rsidRPr="00B91397">
        <w:rPr>
          <w:rFonts w:ascii="Times New Roman" w:eastAsia="標楷體" w:hAnsi="Times New Roman"/>
          <w:sz w:val="26"/>
          <w:szCs w:val="28"/>
        </w:rPr>
        <w:t>到宅環境</w:t>
      </w:r>
      <w:r w:rsidRPr="00B91397">
        <w:rPr>
          <w:rFonts w:ascii="Times New Roman" w:eastAsia="標楷體" w:hAnsi="Times New Roman" w:hint="eastAsia"/>
          <w:sz w:val="26"/>
          <w:szCs w:val="28"/>
        </w:rPr>
        <w:t>的安全、以及住民家屬個性或修養等問題，會導致工作團隊人員的身體安全問題，此亦為醫師不願從事居家醫療的原因之一。</w:t>
      </w:r>
    </w:p>
    <w:p w14:paraId="744F01E5" w14:textId="4B4BFAA6" w:rsidR="00D61536" w:rsidRDefault="00D61536" w:rsidP="00D61536">
      <w:pPr>
        <w:snapToGrid w:val="0"/>
        <w:spacing w:beforeLines="50" w:before="120" w:line="264" w:lineRule="auto"/>
        <w:ind w:leftChars="-1" w:left="-2" w:firstLine="2"/>
        <w:jc w:val="both"/>
        <w:rPr>
          <w:rFonts w:ascii="Times New Roman" w:eastAsia="標楷體" w:hAnsi="Times New Roman"/>
          <w:sz w:val="26"/>
          <w:szCs w:val="28"/>
        </w:rPr>
      </w:pPr>
    </w:p>
    <w:p w14:paraId="61424FCB" w14:textId="77777777" w:rsidR="00751270" w:rsidRDefault="00751270">
      <w:pPr>
        <w:widowControl/>
        <w:rPr>
          <w:rFonts w:ascii="Times New Roman" w:eastAsia="標楷體" w:hAnsi="Times New Roman"/>
          <w:sz w:val="26"/>
          <w:szCs w:val="28"/>
        </w:rPr>
        <w:sectPr w:rsidR="00751270" w:rsidSect="00A80562">
          <w:headerReference w:type="default" r:id="rId86"/>
          <w:footerReference w:type="even" r:id="rId87"/>
          <w:footnotePr>
            <w:numRestart w:val="eachSect"/>
          </w:footnotePr>
          <w:pgSz w:w="11907" w:h="16840" w:code="9"/>
          <w:pgMar w:top="1418" w:right="1418" w:bottom="1418" w:left="1418" w:header="850" w:footer="567" w:gutter="0"/>
          <w:cols w:space="425"/>
          <w:docGrid w:linePitch="360"/>
        </w:sectPr>
      </w:pPr>
    </w:p>
    <w:p w14:paraId="5C25A37D" w14:textId="3C615244" w:rsidR="00580878" w:rsidRDefault="00580878" w:rsidP="009F676C">
      <w:pPr>
        <w:pStyle w:val="ab"/>
        <w:numPr>
          <w:ilvl w:val="0"/>
          <w:numId w:val="156"/>
        </w:numPr>
        <w:snapToGrid w:val="0"/>
        <w:spacing w:beforeLines="50" w:before="120" w:line="264" w:lineRule="auto"/>
        <w:ind w:leftChars="0" w:left="567" w:hanging="567"/>
        <w:jc w:val="both"/>
        <w:outlineLvl w:val="1"/>
        <w:rPr>
          <w:rFonts w:ascii="Times New Roman" w:eastAsia="標楷體" w:hAnsi="Times New Roman"/>
          <w:b/>
          <w:sz w:val="26"/>
          <w:szCs w:val="28"/>
        </w:rPr>
      </w:pPr>
      <w:bookmarkStart w:id="141" w:name="_Toc188281395"/>
      <w:r w:rsidRPr="00B91397">
        <w:rPr>
          <w:rFonts w:ascii="Times New Roman" w:eastAsia="標楷體" w:hAnsi="Times New Roman" w:hint="eastAsia"/>
          <w:b/>
          <w:sz w:val="26"/>
          <w:szCs w:val="28"/>
        </w:rPr>
        <w:lastRenderedPageBreak/>
        <w:t>推動居家醫療</w:t>
      </w:r>
      <w:r w:rsidR="00D677E4">
        <w:rPr>
          <w:rFonts w:ascii="Times New Roman" w:eastAsia="標楷體" w:hAnsi="Times New Roman" w:hint="eastAsia"/>
          <w:b/>
          <w:sz w:val="26"/>
          <w:szCs w:val="28"/>
        </w:rPr>
        <w:t>的</w:t>
      </w:r>
      <w:r w:rsidRPr="00B91397">
        <w:rPr>
          <w:rFonts w:ascii="Times New Roman" w:eastAsia="標楷體" w:hAnsi="Times New Roman" w:hint="eastAsia"/>
          <w:b/>
          <w:sz w:val="26"/>
          <w:szCs w:val="28"/>
        </w:rPr>
        <w:t>建議</w:t>
      </w:r>
      <w:bookmarkEnd w:id="141"/>
    </w:p>
    <w:p w14:paraId="5B00FA25" w14:textId="7E9C8CFF" w:rsidR="00D61536" w:rsidRDefault="00FA7294" w:rsidP="0083604E">
      <w:pPr>
        <w:ind w:firstLineChars="545" w:firstLine="1418"/>
        <w:rPr>
          <w:rFonts w:ascii="Times New Roman" w:eastAsia="標楷體" w:hAnsi="Times New Roman"/>
          <w:b/>
          <w:sz w:val="26"/>
          <w:szCs w:val="28"/>
        </w:rPr>
      </w:pPr>
      <w:r>
        <w:rPr>
          <w:rFonts w:ascii="Times New Roman" w:eastAsia="標楷體" w:hAnsi="Times New Roman"/>
          <w:b/>
          <w:noProof/>
          <w:sz w:val="26"/>
          <w:szCs w:val="28"/>
        </w:rPr>
        <w:drawing>
          <wp:inline distT="0" distB="0" distL="0" distR="0" wp14:anchorId="76C98C7E" wp14:editId="3135A53A">
            <wp:extent cx="6764867" cy="489357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42996" cy="4950088"/>
                    </a:xfrm>
                    <a:prstGeom prst="rect">
                      <a:avLst/>
                    </a:prstGeom>
                    <a:noFill/>
                  </pic:spPr>
                </pic:pic>
              </a:graphicData>
            </a:graphic>
          </wp:inline>
        </w:drawing>
      </w:r>
    </w:p>
    <w:p w14:paraId="28F7E212" w14:textId="0E7C889F" w:rsidR="001C6449" w:rsidRPr="001C6449" w:rsidRDefault="001C6449" w:rsidP="00D61536">
      <w:pPr>
        <w:rPr>
          <w:rFonts w:ascii="Times New Roman" w:eastAsia="標楷體" w:hAnsi="Times New Roman"/>
          <w:b/>
          <w:sz w:val="26"/>
          <w:szCs w:val="28"/>
        </w:rPr>
      </w:pPr>
      <w:r w:rsidRPr="00652727">
        <w:rPr>
          <w:rFonts w:ascii="Times New Roman" w:eastAsia="標楷體" w:hAnsi="Times New Roman" w:cs="Times New Roman" w:hint="eastAsia"/>
          <w:sz w:val="22"/>
          <w:szCs w:val="22"/>
        </w:rPr>
        <w:t>資料來源：本研究</w:t>
      </w:r>
      <w:r>
        <w:rPr>
          <w:rFonts w:ascii="Times New Roman" w:eastAsia="標楷體" w:hAnsi="Times New Roman" w:cs="Times New Roman" w:hint="eastAsia"/>
          <w:sz w:val="22"/>
          <w:szCs w:val="22"/>
        </w:rPr>
        <w:t>整</w:t>
      </w:r>
      <w:r w:rsidRPr="00652727">
        <w:rPr>
          <w:rFonts w:ascii="Times New Roman" w:eastAsia="標楷體" w:hAnsi="Times New Roman" w:cs="Times New Roman" w:hint="eastAsia"/>
          <w:sz w:val="22"/>
          <w:szCs w:val="22"/>
        </w:rPr>
        <w:t>理</w:t>
      </w:r>
      <w:r>
        <w:rPr>
          <w:rFonts w:ascii="Times New Roman" w:eastAsia="標楷體" w:hAnsi="Times New Roman" w:cs="Times New Roman" w:hint="eastAsia"/>
          <w:sz w:val="22"/>
          <w:szCs w:val="22"/>
        </w:rPr>
        <w:t>繪製</w:t>
      </w:r>
    </w:p>
    <w:p w14:paraId="4975FE8A" w14:textId="6338CFFB" w:rsidR="00D61536" w:rsidRPr="00C751AD" w:rsidRDefault="00C751AD" w:rsidP="00C751AD">
      <w:pPr>
        <w:pStyle w:val="aff2"/>
        <w:snapToGrid w:val="0"/>
        <w:spacing w:beforeLines="50" w:before="120" w:line="264" w:lineRule="auto"/>
        <w:jc w:val="center"/>
        <w:rPr>
          <w:rFonts w:ascii="Times New Roman" w:eastAsia="標楷體" w:hAnsi="Times New Roman" w:cs="Times New Roman"/>
          <w:b/>
          <w:bCs/>
          <w:sz w:val="26"/>
          <w:szCs w:val="26"/>
        </w:rPr>
      </w:pPr>
      <w:bookmarkStart w:id="142" w:name="_Ref186186612"/>
      <w:bookmarkStart w:id="143" w:name="_Toc188281424"/>
      <w:r w:rsidRPr="00C751AD">
        <w:rPr>
          <w:rFonts w:ascii="Times New Roman" w:eastAsia="標楷體" w:hAnsi="Times New Roman" w:cs="Times New Roman" w:hint="eastAsia"/>
          <w:b/>
          <w:bCs/>
          <w:sz w:val="26"/>
          <w:szCs w:val="26"/>
        </w:rPr>
        <w:t>圖</w:t>
      </w:r>
      <w:r w:rsidRPr="00C751AD">
        <w:rPr>
          <w:rFonts w:ascii="Times New Roman" w:eastAsia="標楷體" w:hAnsi="Times New Roman" w:cs="Times New Roman" w:hint="eastAsia"/>
          <w:b/>
          <w:bCs/>
          <w:sz w:val="26"/>
          <w:szCs w:val="26"/>
        </w:rPr>
        <w:t xml:space="preserve">7. </w:t>
      </w:r>
      <w:r w:rsidRPr="00C751AD">
        <w:rPr>
          <w:rFonts w:ascii="Times New Roman" w:eastAsia="標楷體" w:hAnsi="Times New Roman" w:cs="Times New Roman"/>
          <w:b/>
          <w:bCs/>
          <w:sz w:val="26"/>
          <w:szCs w:val="26"/>
        </w:rPr>
        <w:fldChar w:fldCharType="begin"/>
      </w:r>
      <w:r w:rsidRPr="00C751AD">
        <w:rPr>
          <w:rFonts w:ascii="Times New Roman" w:eastAsia="標楷體" w:hAnsi="Times New Roman" w:cs="Times New Roman"/>
          <w:b/>
          <w:bCs/>
          <w:sz w:val="26"/>
          <w:szCs w:val="26"/>
        </w:rPr>
        <w:instrText xml:space="preserve"> </w:instrText>
      </w:r>
      <w:r w:rsidRPr="00C751AD">
        <w:rPr>
          <w:rFonts w:ascii="Times New Roman" w:eastAsia="標楷體" w:hAnsi="Times New Roman" w:cs="Times New Roman" w:hint="eastAsia"/>
          <w:b/>
          <w:bCs/>
          <w:sz w:val="26"/>
          <w:szCs w:val="26"/>
        </w:rPr>
        <w:instrText xml:space="preserve">SEQ </w:instrText>
      </w:r>
      <w:r w:rsidRPr="00C751AD">
        <w:rPr>
          <w:rFonts w:ascii="Times New Roman" w:eastAsia="標楷體" w:hAnsi="Times New Roman" w:cs="Times New Roman" w:hint="eastAsia"/>
          <w:b/>
          <w:bCs/>
          <w:sz w:val="26"/>
          <w:szCs w:val="26"/>
        </w:rPr>
        <w:instrText>圖</w:instrText>
      </w:r>
      <w:r w:rsidRPr="00C751AD">
        <w:rPr>
          <w:rFonts w:ascii="Times New Roman" w:eastAsia="標楷體" w:hAnsi="Times New Roman" w:cs="Times New Roman" w:hint="eastAsia"/>
          <w:b/>
          <w:bCs/>
          <w:sz w:val="26"/>
          <w:szCs w:val="26"/>
        </w:rPr>
        <w:instrText>7. \* ARABIC</w:instrText>
      </w:r>
      <w:r w:rsidRPr="00C751AD">
        <w:rPr>
          <w:rFonts w:ascii="Times New Roman" w:eastAsia="標楷體" w:hAnsi="Times New Roman" w:cs="Times New Roman"/>
          <w:b/>
          <w:bCs/>
          <w:sz w:val="26"/>
          <w:szCs w:val="26"/>
        </w:rPr>
        <w:instrText xml:space="preserve"> </w:instrText>
      </w:r>
      <w:r w:rsidRPr="00C751AD">
        <w:rPr>
          <w:rFonts w:ascii="Times New Roman" w:eastAsia="標楷體" w:hAnsi="Times New Roman" w:cs="Times New Roman"/>
          <w:b/>
          <w:bCs/>
          <w:sz w:val="26"/>
          <w:szCs w:val="26"/>
        </w:rPr>
        <w:fldChar w:fldCharType="separate"/>
      </w:r>
      <w:r w:rsidR="002A0C0B">
        <w:rPr>
          <w:rFonts w:ascii="Times New Roman" w:eastAsia="標楷體" w:hAnsi="Times New Roman" w:cs="Times New Roman"/>
          <w:b/>
          <w:bCs/>
          <w:noProof/>
          <w:sz w:val="26"/>
          <w:szCs w:val="26"/>
        </w:rPr>
        <w:t>3</w:t>
      </w:r>
      <w:r w:rsidRPr="00C751AD">
        <w:rPr>
          <w:rFonts w:ascii="Times New Roman" w:eastAsia="標楷體" w:hAnsi="Times New Roman" w:cs="Times New Roman"/>
          <w:b/>
          <w:bCs/>
          <w:sz w:val="26"/>
          <w:szCs w:val="26"/>
        </w:rPr>
        <w:fldChar w:fldCharType="end"/>
      </w:r>
      <w:bookmarkEnd w:id="142"/>
      <w:r w:rsidRPr="00C751AD">
        <w:rPr>
          <w:rFonts w:ascii="Times New Roman" w:eastAsia="標楷體" w:hAnsi="Times New Roman" w:cs="Times New Roman" w:hint="eastAsia"/>
          <w:b/>
          <w:bCs/>
          <w:sz w:val="26"/>
          <w:szCs w:val="26"/>
        </w:rPr>
        <w:t>推動居家醫療的建議</w:t>
      </w:r>
      <w:bookmarkEnd w:id="143"/>
    </w:p>
    <w:p w14:paraId="05D9FF53" w14:textId="719AE885" w:rsidR="0083604E" w:rsidRDefault="0083604E">
      <w:pPr>
        <w:widowControl/>
        <w:rPr>
          <w:rFonts w:ascii="Times New Roman" w:eastAsia="標楷體" w:hAnsi="Times New Roman"/>
          <w:b/>
          <w:sz w:val="26"/>
          <w:szCs w:val="28"/>
        </w:rPr>
        <w:sectPr w:rsidR="0083604E" w:rsidSect="0083604E">
          <w:footnotePr>
            <w:numRestart w:val="eachSect"/>
          </w:footnotePr>
          <w:pgSz w:w="16840" w:h="11907" w:orient="landscape" w:code="9"/>
          <w:pgMar w:top="1418" w:right="1418" w:bottom="1418" w:left="1418" w:header="850" w:footer="567" w:gutter="0"/>
          <w:cols w:space="425"/>
          <w:docGrid w:linePitch="360"/>
        </w:sectPr>
      </w:pPr>
    </w:p>
    <w:p w14:paraId="678E4E07" w14:textId="77777777" w:rsidR="00580878" w:rsidRPr="00F73A98" w:rsidRDefault="00580878" w:rsidP="00C751AD">
      <w:pPr>
        <w:pStyle w:val="ab"/>
        <w:numPr>
          <w:ilvl w:val="0"/>
          <w:numId w:val="134"/>
        </w:numPr>
        <w:tabs>
          <w:tab w:val="left" w:pos="1134"/>
        </w:tabs>
        <w:snapToGrid w:val="0"/>
        <w:spacing w:beforeLines="50" w:before="120" w:line="264" w:lineRule="auto"/>
        <w:ind w:leftChars="177" w:left="568" w:hangingChars="55" w:hanging="143"/>
        <w:jc w:val="both"/>
        <w:rPr>
          <w:rFonts w:ascii="Times New Roman" w:eastAsia="標楷體" w:hAnsi="Times New Roman"/>
          <w:b/>
          <w:sz w:val="26"/>
          <w:szCs w:val="28"/>
        </w:rPr>
      </w:pPr>
      <w:r w:rsidRPr="00F73A98">
        <w:rPr>
          <w:rFonts w:ascii="Times New Roman" w:eastAsia="標楷體" w:hAnsi="Times New Roman" w:hint="eastAsia"/>
          <w:b/>
          <w:sz w:val="26"/>
          <w:szCs w:val="28"/>
        </w:rPr>
        <w:lastRenderedPageBreak/>
        <w:t>醫療資源配置以偏鄉、慢性病、安寧病患優先</w:t>
      </w:r>
    </w:p>
    <w:p w14:paraId="595461C5" w14:textId="5E4BAD82" w:rsidR="00580878" w:rsidRPr="00B91397" w:rsidRDefault="00580878" w:rsidP="00C751AD">
      <w:pPr>
        <w:pStyle w:val="ab"/>
        <w:numPr>
          <w:ilvl w:val="0"/>
          <w:numId w:val="137"/>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偏鄉醫療資源缺乏，就醫也較不方便，居家醫療至個案家中進行診察為較有效率的醫療做法，然醫療行為環環相扣，有</w:t>
      </w:r>
      <w:r w:rsidR="00FB290B">
        <w:rPr>
          <w:rFonts w:ascii="Times New Roman" w:eastAsia="標楷體" w:hAnsi="Times New Roman" w:hint="eastAsia"/>
          <w:sz w:val="26"/>
          <w:szCs w:val="28"/>
        </w:rPr>
        <w:t>醫師</w:t>
      </w:r>
      <w:r w:rsidRPr="00B91397">
        <w:rPr>
          <w:rFonts w:ascii="Times New Roman" w:eastAsia="標楷體" w:hAnsi="Times New Roman" w:hint="eastAsia"/>
          <w:sz w:val="26"/>
          <w:szCs w:val="28"/>
        </w:rPr>
        <w:t>到家訪視，也要有家人幫忙去社區藥局拿藥，此外，還要社區藥局備妥</w:t>
      </w:r>
      <w:r w:rsidR="00FB290B">
        <w:rPr>
          <w:rFonts w:ascii="Times New Roman" w:eastAsia="標楷體" w:hAnsi="Times New Roman" w:hint="eastAsia"/>
          <w:sz w:val="26"/>
          <w:szCs w:val="28"/>
        </w:rPr>
        <w:t>醫師</w:t>
      </w:r>
      <w:r w:rsidRPr="00B91397">
        <w:rPr>
          <w:rFonts w:ascii="Times New Roman" w:eastAsia="標楷體" w:hAnsi="Times New Roman" w:hint="eastAsia"/>
          <w:sz w:val="26"/>
          <w:szCs w:val="28"/>
        </w:rPr>
        <w:t>開立的藥方。除了</w:t>
      </w:r>
      <w:r w:rsidR="00FB290B">
        <w:rPr>
          <w:rFonts w:ascii="Times New Roman" w:eastAsia="標楷體" w:hAnsi="Times New Roman" w:hint="eastAsia"/>
          <w:sz w:val="26"/>
          <w:szCs w:val="28"/>
        </w:rPr>
        <w:t>醫師</w:t>
      </w:r>
      <w:r w:rsidRPr="00B91397">
        <w:rPr>
          <w:rFonts w:ascii="Times New Roman" w:eastAsia="標楷體" w:hAnsi="Times New Roman" w:hint="eastAsia"/>
          <w:sz w:val="26"/>
          <w:szCs w:val="28"/>
        </w:rPr>
        <w:t>，尚須包括藥局、藥師，還有護理人員的整合。</w:t>
      </w:r>
    </w:p>
    <w:p w14:paraId="1537ACBE" w14:textId="77777777" w:rsidR="00580878" w:rsidRPr="00B91397" w:rsidRDefault="00580878" w:rsidP="00C751AD">
      <w:pPr>
        <w:pStyle w:val="ab"/>
        <w:numPr>
          <w:ilvl w:val="0"/>
          <w:numId w:val="137"/>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病程到末期的安寧病人，屬於較明確、適合在宅住院的對象。主要是這類病患在醫療決策上，會盡量不去做一些侵入處置、頻繁檢查，而以症狀控制為主，但這需要跟家屬溝通好，確立治療方向。</w:t>
      </w:r>
    </w:p>
    <w:p w14:paraId="13EAB743" w14:textId="16EDC6C5" w:rsidR="00580878" w:rsidRPr="00790A70" w:rsidRDefault="00580878" w:rsidP="00C751AD">
      <w:pPr>
        <w:pStyle w:val="ab"/>
        <w:numPr>
          <w:ilvl w:val="0"/>
          <w:numId w:val="137"/>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t>當居家安寧</w:t>
      </w:r>
      <w:r w:rsidRPr="00B91397">
        <w:rPr>
          <w:rFonts w:ascii="Times New Roman" w:eastAsia="標楷體" w:hAnsi="Times New Roman"/>
          <w:sz w:val="26"/>
          <w:szCs w:val="28"/>
        </w:rPr>
        <w:t>S3</w:t>
      </w:r>
      <w:r w:rsidRPr="00B91397">
        <w:rPr>
          <w:rFonts w:ascii="Times New Roman" w:eastAsia="標楷體" w:hAnsi="Times New Roman"/>
          <w:sz w:val="26"/>
          <w:szCs w:val="28"/>
        </w:rPr>
        <w:t>的末期病人穩定期沒有到醫院的需求，團隊會定期</w:t>
      </w:r>
      <w:r w:rsidR="006A47BB">
        <w:rPr>
          <w:rFonts w:ascii="Times New Roman" w:eastAsia="標楷體" w:hAnsi="Times New Roman"/>
          <w:sz w:val="26"/>
          <w:szCs w:val="28"/>
        </w:rPr>
        <w:t>(</w:t>
      </w:r>
      <w:r w:rsidRPr="00B91397">
        <w:rPr>
          <w:rFonts w:ascii="Times New Roman" w:eastAsia="標楷體" w:hAnsi="Times New Roman"/>
          <w:sz w:val="26"/>
          <w:szCs w:val="28"/>
        </w:rPr>
        <w:t>1~2</w:t>
      </w:r>
      <w:r w:rsidRPr="00B91397">
        <w:rPr>
          <w:rFonts w:ascii="Times New Roman" w:eastAsia="標楷體" w:hAnsi="Times New Roman"/>
          <w:sz w:val="26"/>
          <w:szCs w:val="28"/>
        </w:rPr>
        <w:t>個月</w:t>
      </w:r>
      <w:r w:rsidR="006A47BB">
        <w:rPr>
          <w:rFonts w:ascii="Times New Roman" w:eastAsia="標楷體" w:hAnsi="Times New Roman"/>
          <w:sz w:val="26"/>
          <w:szCs w:val="28"/>
        </w:rPr>
        <w:t>)</w:t>
      </w:r>
      <w:r w:rsidRPr="00B91397">
        <w:rPr>
          <w:rFonts w:ascii="Times New Roman" w:eastAsia="標楷體" w:hAnsi="Times New Roman"/>
          <w:sz w:val="26"/>
          <w:szCs w:val="28"/>
        </w:rPr>
        <w:t>到家裡訪視評估，有特殊狀況時可隨時啟動醫師來家裡，其目的是要讓病人能夠舒適在家裡生活。目前</w:t>
      </w:r>
      <w:r w:rsidRPr="00B91397">
        <w:rPr>
          <w:rFonts w:ascii="Times New Roman" w:eastAsia="標楷體" w:hAnsi="Times New Roman"/>
          <w:sz w:val="26"/>
          <w:szCs w:val="28"/>
        </w:rPr>
        <w:t>S3</w:t>
      </w:r>
      <w:r w:rsidRPr="00B91397">
        <w:rPr>
          <w:rFonts w:ascii="Times New Roman" w:eastAsia="標楷體" w:hAnsi="Times New Roman"/>
          <w:sz w:val="26"/>
          <w:szCs w:val="28"/>
        </w:rPr>
        <w:t>僅占所有居家醫療的</w:t>
      </w:r>
      <w:r w:rsidRPr="00B91397">
        <w:rPr>
          <w:rFonts w:ascii="Times New Roman" w:eastAsia="標楷體" w:hAnsi="Times New Roman"/>
          <w:sz w:val="26"/>
          <w:szCs w:val="28"/>
        </w:rPr>
        <w:t>17%</w:t>
      </w:r>
      <w:r w:rsidRPr="00B91397">
        <w:rPr>
          <w:rFonts w:ascii="Times New Roman" w:eastAsia="標楷體" w:hAnsi="Times New Roman"/>
          <w:sz w:val="26"/>
          <w:szCs w:val="28"/>
        </w:rPr>
        <w:t>左右；重度居家</w:t>
      </w:r>
      <w:r w:rsidRPr="00B91397">
        <w:rPr>
          <w:rFonts w:ascii="Times New Roman" w:eastAsia="標楷體" w:hAnsi="Times New Roman"/>
          <w:sz w:val="26"/>
          <w:szCs w:val="28"/>
        </w:rPr>
        <w:t>S2</w:t>
      </w:r>
      <w:r w:rsidRPr="00B91397">
        <w:rPr>
          <w:rFonts w:ascii="Times New Roman" w:eastAsia="標楷體" w:hAnsi="Times New Roman"/>
          <w:sz w:val="26"/>
          <w:szCs w:val="28"/>
        </w:rPr>
        <w:t>照護占比相對較多。一般來說，</w:t>
      </w:r>
      <w:r w:rsidRPr="00B91397">
        <w:rPr>
          <w:rFonts w:ascii="Times New Roman" w:eastAsia="標楷體" w:hAnsi="Times New Roman"/>
          <w:sz w:val="26"/>
          <w:szCs w:val="28"/>
        </w:rPr>
        <w:t>S2</w:t>
      </w:r>
      <w:r w:rsidR="00D03498">
        <w:rPr>
          <w:rFonts w:ascii="Times New Roman" w:eastAsia="標楷體" w:hAnsi="Times New Roman"/>
          <w:sz w:val="26"/>
          <w:szCs w:val="28"/>
        </w:rPr>
        <w:t>病患與家屬大多沒有面對死亡的準備</w:t>
      </w:r>
      <w:r w:rsidRPr="00B91397">
        <w:rPr>
          <w:rFonts w:ascii="Times New Roman" w:eastAsia="標楷體" w:hAnsi="Times New Roman"/>
          <w:sz w:val="26"/>
          <w:szCs w:val="28"/>
        </w:rPr>
        <w:t>，身體狀況不好時仍需送醫院急診，所以最後一程往往還是死在高強度醫療。針對這些潛在的失能末期病人，如果健保支付合理的照護費用，應該有很多醫師會願意參與，而家屬在往返醫院的交通</w:t>
      </w:r>
      <w:r w:rsidR="006A47BB">
        <w:rPr>
          <w:rFonts w:ascii="Times New Roman" w:eastAsia="標楷體" w:hAnsi="Times New Roman"/>
          <w:sz w:val="26"/>
          <w:szCs w:val="28"/>
        </w:rPr>
        <w:t>(</w:t>
      </w:r>
      <w:r w:rsidRPr="00B91397">
        <w:rPr>
          <w:rFonts w:ascii="Times New Roman" w:eastAsia="標楷體" w:hAnsi="Times New Roman"/>
          <w:sz w:val="26"/>
          <w:szCs w:val="28"/>
        </w:rPr>
        <w:t>如復康巴士</w:t>
      </w:r>
      <w:r w:rsidRPr="00B91397">
        <w:rPr>
          <w:rFonts w:ascii="Times New Roman" w:eastAsia="標楷體" w:hAnsi="Times New Roman"/>
          <w:sz w:val="26"/>
          <w:szCs w:val="28"/>
        </w:rPr>
        <w:t>/</w:t>
      </w:r>
      <w:r w:rsidRPr="00B91397">
        <w:rPr>
          <w:rFonts w:ascii="Times New Roman" w:eastAsia="標楷體" w:hAnsi="Times New Roman"/>
          <w:sz w:val="26"/>
          <w:szCs w:val="28"/>
        </w:rPr>
        <w:t>救護車</w:t>
      </w:r>
      <w:r w:rsidR="006A47BB">
        <w:rPr>
          <w:rFonts w:ascii="Times New Roman" w:eastAsia="標楷體" w:hAnsi="Times New Roman"/>
          <w:sz w:val="26"/>
          <w:szCs w:val="28"/>
        </w:rPr>
        <w:t>)</w:t>
      </w:r>
      <w:r w:rsidRPr="00B91397">
        <w:rPr>
          <w:rFonts w:ascii="Times New Roman" w:eastAsia="標楷體" w:hAnsi="Times New Roman"/>
          <w:sz w:val="26"/>
          <w:szCs w:val="28"/>
        </w:rPr>
        <w:t>的負擔也會減少</w:t>
      </w:r>
      <w:r w:rsidRPr="00790A70">
        <w:rPr>
          <w:rFonts w:ascii="Times New Roman" w:eastAsia="標楷體" w:hAnsi="Times New Roman"/>
          <w:sz w:val="26"/>
          <w:szCs w:val="28"/>
        </w:rPr>
        <w:t>許多。</w:t>
      </w:r>
    </w:p>
    <w:p w14:paraId="0B26A907" w14:textId="5E0FA7E3" w:rsidR="00783C09" w:rsidRPr="00790A70" w:rsidRDefault="00783C09" w:rsidP="00783C09">
      <w:pPr>
        <w:pStyle w:val="ab"/>
        <w:numPr>
          <w:ilvl w:val="0"/>
          <w:numId w:val="134"/>
        </w:numPr>
        <w:tabs>
          <w:tab w:val="left" w:pos="1134"/>
        </w:tabs>
        <w:snapToGrid w:val="0"/>
        <w:spacing w:beforeLines="50" w:before="120" w:line="264" w:lineRule="auto"/>
        <w:ind w:leftChars="177" w:left="568" w:hangingChars="55" w:hanging="143"/>
        <w:jc w:val="both"/>
        <w:rPr>
          <w:rFonts w:ascii="Times New Roman" w:eastAsia="標楷體" w:hAnsi="Times New Roman"/>
          <w:b/>
          <w:sz w:val="26"/>
          <w:szCs w:val="28"/>
        </w:rPr>
      </w:pPr>
      <w:r w:rsidRPr="00790A70">
        <w:rPr>
          <w:rFonts w:ascii="Times New Roman" w:eastAsia="標楷體" w:hAnsi="Times New Roman" w:hint="eastAsia"/>
          <w:b/>
          <w:sz w:val="26"/>
          <w:szCs w:val="28"/>
        </w:rPr>
        <w:t>醫學中心是否需擴大居家醫療的任務可再研議，</w:t>
      </w:r>
      <w:bookmarkStart w:id="144" w:name="_Hlk187162423"/>
      <w:r w:rsidRPr="00790A70">
        <w:rPr>
          <w:rFonts w:ascii="Times New Roman" w:eastAsia="標楷體" w:hAnsi="Times New Roman" w:hint="eastAsia"/>
          <w:b/>
          <w:sz w:val="26"/>
          <w:szCs w:val="28"/>
        </w:rPr>
        <w:t>區域醫院與地區醫院</w:t>
      </w:r>
      <w:bookmarkEnd w:id="144"/>
      <w:r w:rsidRPr="00790A70">
        <w:rPr>
          <w:rFonts w:ascii="Times New Roman" w:eastAsia="標楷體" w:hAnsi="Times New Roman" w:hint="eastAsia"/>
          <w:b/>
          <w:sz w:val="26"/>
          <w:szCs w:val="28"/>
        </w:rPr>
        <w:t>可作為居家醫療的燈塔醫院，基層診所為居家醫療的第一線</w:t>
      </w:r>
      <w:r w:rsidR="00E61144" w:rsidRPr="00790A70">
        <w:rPr>
          <w:rFonts w:ascii="Times New Roman" w:eastAsia="標楷體" w:hAnsi="Times New Roman" w:hint="eastAsia"/>
          <w:b/>
          <w:sz w:val="26"/>
          <w:szCs w:val="28"/>
        </w:rPr>
        <w:t>前哨站</w:t>
      </w:r>
    </w:p>
    <w:p w14:paraId="683B9D78" w14:textId="1DC5A515" w:rsidR="00783C09" w:rsidRPr="00790A70" w:rsidRDefault="00783C09" w:rsidP="00783C09">
      <w:pPr>
        <w:pStyle w:val="ab"/>
        <w:numPr>
          <w:ilvl w:val="0"/>
          <w:numId w:val="163"/>
        </w:numPr>
        <w:overflowPunct w:val="0"/>
        <w:snapToGrid w:val="0"/>
        <w:spacing w:beforeLines="50" w:before="120" w:line="264" w:lineRule="auto"/>
        <w:ind w:leftChars="0" w:left="568" w:hanging="284"/>
        <w:jc w:val="both"/>
        <w:rPr>
          <w:rFonts w:ascii="Times New Roman" w:eastAsia="標楷體" w:hAnsi="Times New Roman"/>
          <w:sz w:val="26"/>
          <w:szCs w:val="28"/>
        </w:rPr>
      </w:pPr>
      <w:r w:rsidRPr="00790A70">
        <w:rPr>
          <w:rFonts w:ascii="Times New Roman" w:eastAsia="標楷體" w:hAnsi="Times New Roman" w:hint="eastAsia"/>
          <w:sz w:val="26"/>
          <w:szCs w:val="28"/>
        </w:rPr>
        <w:t>醫學中心為教學醫院，醫師通常肩負多重職責，不僅需承擔教學與研究工作，亦需處理急重症病患的醫療照護，是否有餘力擴大投入居家醫療的工作可再研議。區域醫院與地區醫院為居家醫療的燈塔醫院，作為當有緊急狀況或居家醫療無法處理時的後送醫院。基層診所則是居家醫療的第一線</w:t>
      </w:r>
      <w:r w:rsidR="00E61144" w:rsidRPr="00790A70">
        <w:rPr>
          <w:rFonts w:ascii="Times New Roman" w:eastAsia="標楷體" w:hAnsi="Times New Roman" w:hint="eastAsia"/>
          <w:sz w:val="26"/>
          <w:szCs w:val="28"/>
        </w:rPr>
        <w:t>前哨站</w:t>
      </w:r>
      <w:r w:rsidRPr="00790A70">
        <w:rPr>
          <w:rFonts w:ascii="Times New Roman" w:eastAsia="標楷體" w:hAnsi="Times New Roman" w:hint="eastAsia"/>
          <w:sz w:val="26"/>
          <w:szCs w:val="28"/>
        </w:rPr>
        <w:t>，從出院後照護到日常的健康追蹤，因基層診所醫師對患者的各面向有較多的了解，並且以建立信任關係。</w:t>
      </w:r>
    </w:p>
    <w:p w14:paraId="5EE289E0" w14:textId="74C6EEA6" w:rsidR="00C168E3" w:rsidRDefault="00580878" w:rsidP="00C751AD">
      <w:pPr>
        <w:pStyle w:val="ab"/>
        <w:numPr>
          <w:ilvl w:val="0"/>
          <w:numId w:val="163"/>
        </w:numPr>
        <w:snapToGrid w:val="0"/>
        <w:spacing w:beforeLines="50" w:before="120" w:line="264" w:lineRule="auto"/>
        <w:ind w:leftChars="0" w:left="567" w:hanging="283"/>
        <w:jc w:val="both"/>
        <w:rPr>
          <w:rFonts w:ascii="Times New Roman" w:eastAsia="標楷體" w:hAnsi="Times New Roman"/>
          <w:sz w:val="26"/>
          <w:szCs w:val="28"/>
        </w:rPr>
      </w:pPr>
      <w:r w:rsidRPr="00790A70">
        <w:rPr>
          <w:rFonts w:ascii="Times New Roman" w:eastAsia="標楷體" w:hAnsi="Times New Roman" w:hint="eastAsia"/>
          <w:sz w:val="26"/>
          <w:szCs w:val="28"/>
        </w:rPr>
        <w:t>可將</w:t>
      </w:r>
      <w:r w:rsidR="00CF262A">
        <w:rPr>
          <w:rFonts w:ascii="Times New Roman" w:eastAsia="標楷體" w:hAnsi="Times New Roman" w:hint="eastAsia"/>
          <w:sz w:val="26"/>
          <w:szCs w:val="28"/>
        </w:rPr>
        <w:t>居家醫療</w:t>
      </w:r>
      <w:r w:rsidRPr="00790A70">
        <w:rPr>
          <w:rFonts w:ascii="Times New Roman" w:eastAsia="標楷體" w:hAnsi="Times New Roman" w:hint="eastAsia"/>
          <w:sz w:val="26"/>
          <w:szCs w:val="28"/>
        </w:rPr>
        <w:t>視為一種支援在家生活到最後的健康照護手段，同時可促進</w:t>
      </w:r>
      <w:r w:rsidRPr="00B91397">
        <w:rPr>
          <w:rFonts w:ascii="Times New Roman" w:eastAsia="標楷體" w:hAnsi="Times New Roman" w:hint="eastAsia"/>
          <w:sz w:val="26"/>
          <w:szCs w:val="28"/>
        </w:rPr>
        <w:t>長照與醫療體系的互相合作，需要政府、醫院、診所相互合作明確分工，如醫院的職責，是做好住院的治療；診所則是做好出院後管理，與日常的追蹤照護；政府的責任則是建構醫院、診所、病患彼此間的連繫與運作機制，同時將給付機制設定清楚，調配資源讓整體醫療資源的運用更加有效率。</w:t>
      </w:r>
    </w:p>
    <w:p w14:paraId="13934864" w14:textId="513B3A22" w:rsidR="00C168E3" w:rsidRPr="00C168E3" w:rsidRDefault="00C168E3" w:rsidP="00C637C6">
      <w:pPr>
        <w:pStyle w:val="ab"/>
        <w:numPr>
          <w:ilvl w:val="0"/>
          <w:numId w:val="163"/>
        </w:numPr>
        <w:overflowPunct w:val="0"/>
        <w:snapToGrid w:val="0"/>
        <w:spacing w:beforeLines="50" w:before="120" w:line="264" w:lineRule="auto"/>
        <w:ind w:leftChars="0" w:left="568" w:hanging="284"/>
        <w:jc w:val="both"/>
        <w:rPr>
          <w:rFonts w:ascii="Times New Roman" w:eastAsia="標楷體" w:hAnsi="Times New Roman"/>
          <w:sz w:val="26"/>
          <w:szCs w:val="28"/>
        </w:rPr>
      </w:pPr>
      <w:r w:rsidRPr="00C168E3">
        <w:rPr>
          <w:rFonts w:ascii="Times New Roman" w:eastAsia="標楷體" w:hAnsi="Times New Roman"/>
          <w:sz w:val="26"/>
          <w:szCs w:val="28"/>
        </w:rPr>
        <w:t>對於多數失智病人和家屬來說，直接住到機構並能善終，相較到醫院死亡</w:t>
      </w:r>
      <w:r>
        <w:rPr>
          <w:rFonts w:ascii="Times New Roman" w:eastAsia="標楷體" w:hAnsi="Times New Roman" w:hint="eastAsia"/>
          <w:sz w:val="26"/>
          <w:szCs w:val="28"/>
        </w:rPr>
        <w:t>或許</w:t>
      </w:r>
      <w:r w:rsidRPr="00C168E3">
        <w:rPr>
          <w:rFonts w:ascii="Times New Roman" w:eastAsia="標楷體" w:hAnsi="Times New Roman"/>
          <w:sz w:val="26"/>
          <w:szCs w:val="28"/>
        </w:rPr>
        <w:t>是比較理想的。因為醫院住院要請看護、住院負擔之外，辦理出院之後回到社區得再看能不能排得到機構床位，會衍生很多問題。因此，政策推動</w:t>
      </w:r>
      <w:r w:rsidRPr="00C168E3">
        <w:rPr>
          <w:rFonts w:ascii="Times New Roman" w:eastAsia="標楷體" w:hAnsi="Times New Roman"/>
          <w:sz w:val="26"/>
          <w:szCs w:val="28"/>
        </w:rPr>
        <w:t>ACP</w:t>
      </w:r>
      <w:r w:rsidR="006A47BB">
        <w:rPr>
          <w:rFonts w:ascii="Times New Roman" w:eastAsia="標楷體" w:hAnsi="Times New Roman"/>
          <w:sz w:val="26"/>
          <w:szCs w:val="28"/>
        </w:rPr>
        <w:t>(</w:t>
      </w:r>
      <w:r w:rsidRPr="00C168E3">
        <w:rPr>
          <w:rFonts w:ascii="Times New Roman" w:eastAsia="標楷體" w:hAnsi="Times New Roman"/>
          <w:sz w:val="26"/>
          <w:szCs w:val="28"/>
        </w:rPr>
        <w:t>Advance Care Planning</w:t>
      </w:r>
      <w:r w:rsidR="006A47BB">
        <w:rPr>
          <w:rFonts w:ascii="Times New Roman" w:eastAsia="標楷體" w:hAnsi="Times New Roman"/>
          <w:sz w:val="26"/>
          <w:szCs w:val="28"/>
        </w:rPr>
        <w:t>)</w:t>
      </w:r>
      <w:r w:rsidRPr="00C168E3">
        <w:rPr>
          <w:rFonts w:ascii="Times New Roman" w:eastAsia="標楷體" w:hAnsi="Times New Roman"/>
          <w:sz w:val="26"/>
          <w:szCs w:val="28"/>
        </w:rPr>
        <w:t>預立醫療照護諮商，和民眾討論自己期待過世的場所在哪裡？</w:t>
      </w:r>
      <w:r>
        <w:rPr>
          <w:rFonts w:ascii="Times New Roman" w:eastAsia="標楷體" w:hAnsi="Times New Roman" w:hint="eastAsia"/>
          <w:sz w:val="26"/>
          <w:szCs w:val="28"/>
        </w:rPr>
        <w:t>以</w:t>
      </w:r>
      <w:r w:rsidRPr="00C168E3">
        <w:rPr>
          <w:rFonts w:ascii="Times New Roman" w:eastAsia="標楷體" w:hAnsi="Times New Roman"/>
          <w:sz w:val="26"/>
          <w:szCs w:val="28"/>
        </w:rPr>
        <w:t>國外</w:t>
      </w:r>
      <w:r>
        <w:rPr>
          <w:rFonts w:ascii="Times New Roman" w:eastAsia="標楷體" w:hAnsi="Times New Roman" w:hint="eastAsia"/>
          <w:sz w:val="26"/>
          <w:szCs w:val="28"/>
        </w:rPr>
        <w:t>經驗許</w:t>
      </w:r>
      <w:r w:rsidRPr="00C168E3">
        <w:rPr>
          <w:rFonts w:ascii="Times New Roman" w:eastAsia="標楷體" w:hAnsi="Times New Roman"/>
          <w:sz w:val="26"/>
          <w:szCs w:val="28"/>
        </w:rPr>
        <w:t>多失智的病人期待最後過世的場所是在機構，省卻機構和醫院之間的轉床麻煩和照顧人力的浪費。</w:t>
      </w:r>
    </w:p>
    <w:p w14:paraId="693F91C1" w14:textId="75ADD611" w:rsidR="00580878" w:rsidRPr="00F73A98" w:rsidRDefault="00580878" w:rsidP="00C751AD">
      <w:pPr>
        <w:pStyle w:val="ab"/>
        <w:numPr>
          <w:ilvl w:val="0"/>
          <w:numId w:val="134"/>
        </w:numPr>
        <w:tabs>
          <w:tab w:val="left" w:pos="1134"/>
        </w:tabs>
        <w:snapToGrid w:val="0"/>
        <w:spacing w:beforeLines="50" w:before="120" w:line="264" w:lineRule="auto"/>
        <w:ind w:leftChars="177" w:left="568" w:hangingChars="55" w:hanging="143"/>
        <w:jc w:val="both"/>
        <w:rPr>
          <w:rFonts w:ascii="Times New Roman" w:eastAsia="標楷體" w:hAnsi="Times New Roman"/>
          <w:b/>
          <w:sz w:val="26"/>
          <w:szCs w:val="28"/>
        </w:rPr>
      </w:pPr>
      <w:r w:rsidRPr="00F73A98">
        <w:rPr>
          <w:rFonts w:ascii="Times New Roman" w:eastAsia="標楷體" w:hAnsi="Times New Roman" w:hint="eastAsia"/>
          <w:b/>
          <w:sz w:val="26"/>
          <w:szCs w:val="28"/>
        </w:rPr>
        <w:lastRenderedPageBreak/>
        <w:t>家醫科醫師進行居家醫療時，由於走出醫院進入社區，還需增強醫療的相關知識</w:t>
      </w:r>
      <w:r w:rsidR="008358F1" w:rsidRPr="00F73A98">
        <w:rPr>
          <w:rFonts w:ascii="Times New Roman" w:eastAsia="標楷體" w:hAnsi="Times New Roman" w:hint="eastAsia"/>
          <w:b/>
          <w:sz w:val="26"/>
          <w:szCs w:val="28"/>
        </w:rPr>
        <w:t>與經驗</w:t>
      </w:r>
    </w:p>
    <w:p w14:paraId="46C79319" w14:textId="04BADDD0" w:rsidR="00580878" w:rsidRPr="00B91397" w:rsidRDefault="00C168E3" w:rsidP="00C751AD">
      <w:pPr>
        <w:pStyle w:val="ab"/>
        <w:numPr>
          <w:ilvl w:val="0"/>
          <w:numId w:val="164"/>
        </w:numPr>
        <w:snapToGrid w:val="0"/>
        <w:spacing w:beforeLines="50" w:before="120" w:line="264" w:lineRule="auto"/>
        <w:ind w:leftChars="0" w:left="567" w:hanging="283"/>
        <w:jc w:val="both"/>
        <w:rPr>
          <w:rFonts w:ascii="Times New Roman" w:eastAsia="標楷體" w:hAnsi="Times New Roman"/>
          <w:sz w:val="26"/>
          <w:szCs w:val="28"/>
        </w:rPr>
      </w:pPr>
      <w:r>
        <w:rPr>
          <w:rFonts w:ascii="Times New Roman" w:eastAsia="標楷體" w:hAnsi="Times New Roman" w:hint="eastAsia"/>
          <w:sz w:val="26"/>
          <w:szCs w:val="28"/>
        </w:rPr>
        <w:t>許多</w:t>
      </w:r>
      <w:r w:rsidR="00580878" w:rsidRPr="00B91397">
        <w:rPr>
          <w:rFonts w:ascii="Times New Roman" w:eastAsia="標楷體" w:hAnsi="Times New Roman" w:hint="eastAsia"/>
          <w:sz w:val="26"/>
          <w:szCs w:val="28"/>
        </w:rPr>
        <w:t>偏鄉弱勢家庭，面對的</w:t>
      </w:r>
      <w:r w:rsidRPr="00B91397">
        <w:rPr>
          <w:rFonts w:ascii="Times New Roman" w:eastAsia="標楷體" w:hAnsi="Times New Roman" w:hint="eastAsia"/>
          <w:sz w:val="26"/>
          <w:szCs w:val="28"/>
        </w:rPr>
        <w:t>常常</w:t>
      </w:r>
      <w:r w:rsidR="00580878" w:rsidRPr="00B91397">
        <w:rPr>
          <w:rFonts w:ascii="Times New Roman" w:eastAsia="標楷體" w:hAnsi="Times New Roman" w:hint="eastAsia"/>
          <w:sz w:val="26"/>
          <w:szCs w:val="28"/>
        </w:rPr>
        <w:t>不是只有醫療問題，有時還會遇到一些家暴、遺棄、吸毒、坐牢等社會問題，所以理解病患的困難及其背後的社會問題，對於提供有效的居家醫療至關重要。</w:t>
      </w:r>
    </w:p>
    <w:p w14:paraId="7162F4D4" w14:textId="37EF80A1" w:rsidR="00580878" w:rsidRPr="00B91397" w:rsidRDefault="00580878" w:rsidP="00C751AD">
      <w:pPr>
        <w:pStyle w:val="ab"/>
        <w:numPr>
          <w:ilvl w:val="0"/>
          <w:numId w:val="164"/>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建議政府應支持研究計畫，對居家醫療需求作統計，才能推估</w:t>
      </w:r>
      <w:r w:rsidR="001B7C5F">
        <w:rPr>
          <w:rFonts w:ascii="Times New Roman" w:eastAsia="標楷體" w:hAnsi="Times New Roman" w:hint="eastAsia"/>
          <w:sz w:val="26"/>
          <w:szCs w:val="28"/>
        </w:rPr>
        <w:t>臺灣</w:t>
      </w:r>
      <w:r w:rsidRPr="00B91397">
        <w:rPr>
          <w:rFonts w:ascii="Times New Roman" w:eastAsia="標楷體" w:hAnsi="Times New Roman" w:hint="eastAsia"/>
          <w:sz w:val="26"/>
          <w:szCs w:val="28"/>
        </w:rPr>
        <w:t>未來</w:t>
      </w:r>
      <w:r w:rsidRPr="00B91397">
        <w:rPr>
          <w:rFonts w:ascii="Times New Roman" w:eastAsia="標楷體" w:hAnsi="Times New Roman" w:hint="eastAsia"/>
          <w:sz w:val="26"/>
          <w:szCs w:val="28"/>
        </w:rPr>
        <w:t>5~10</w:t>
      </w:r>
      <w:r w:rsidRPr="00B91397">
        <w:rPr>
          <w:rFonts w:ascii="Times New Roman" w:eastAsia="標楷體" w:hAnsi="Times New Roman" w:hint="eastAsia"/>
          <w:sz w:val="26"/>
          <w:szCs w:val="28"/>
        </w:rPr>
        <w:t>年的需求，進一步精準規劃運作與給付機制，提出完善的</w:t>
      </w:r>
      <w:r w:rsidR="00CF262A">
        <w:rPr>
          <w:rFonts w:ascii="Times New Roman" w:eastAsia="標楷體" w:hAnsi="Times New Roman" w:hint="eastAsia"/>
          <w:sz w:val="26"/>
          <w:szCs w:val="28"/>
        </w:rPr>
        <w:t>居家醫療</w:t>
      </w:r>
      <w:r w:rsidRPr="00B91397">
        <w:rPr>
          <w:rFonts w:ascii="Times New Roman" w:eastAsia="標楷體" w:hAnsi="Times New Roman" w:hint="eastAsia"/>
          <w:sz w:val="26"/>
          <w:szCs w:val="28"/>
        </w:rPr>
        <w:t>整體政策規劃。</w:t>
      </w:r>
    </w:p>
    <w:p w14:paraId="7C57658B" w14:textId="5D30A334" w:rsidR="00580878" w:rsidRPr="00B91397" w:rsidRDefault="00580878" w:rsidP="00C751AD">
      <w:pPr>
        <w:pStyle w:val="ab"/>
        <w:numPr>
          <w:ilvl w:val="0"/>
          <w:numId w:val="164"/>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日本有很多居家醫療醫師同時會受聘於在大學教職，而大學也會主動聘請居家醫療實務者擔任講師。建議</w:t>
      </w:r>
      <w:r w:rsidR="001B7C5F">
        <w:rPr>
          <w:rFonts w:ascii="Times New Roman" w:eastAsia="標楷體" w:hAnsi="Times New Roman" w:hint="eastAsia"/>
          <w:sz w:val="26"/>
          <w:szCs w:val="28"/>
        </w:rPr>
        <w:t>臺灣</w:t>
      </w:r>
      <w:r w:rsidRPr="00B91397">
        <w:rPr>
          <w:rFonts w:ascii="Times New Roman" w:eastAsia="標楷體" w:hAnsi="Times New Roman" w:hint="eastAsia"/>
          <w:sz w:val="26"/>
          <w:szCs w:val="28"/>
        </w:rPr>
        <w:t>未來也應該有這樣的實務教育，畢竟居家醫療照護的實作就是在社區，大學就需要有這樣的專業老師，並讓這些專業在醫學教育裡紮根，累積學術信譽，如此才會讓越多人願意投入基層服務，同時透過教學研究不斷精進，形成一個良善循環。</w:t>
      </w:r>
    </w:p>
    <w:p w14:paraId="7C77FD03" w14:textId="77777777" w:rsidR="00580878" w:rsidRPr="00F73A98" w:rsidRDefault="00580878" w:rsidP="00C751AD">
      <w:pPr>
        <w:pStyle w:val="ab"/>
        <w:numPr>
          <w:ilvl w:val="0"/>
          <w:numId w:val="134"/>
        </w:numPr>
        <w:tabs>
          <w:tab w:val="left" w:pos="1134"/>
        </w:tabs>
        <w:snapToGrid w:val="0"/>
        <w:spacing w:beforeLines="50" w:before="120" w:line="264" w:lineRule="auto"/>
        <w:ind w:leftChars="177" w:left="568" w:hangingChars="55" w:hanging="143"/>
        <w:jc w:val="both"/>
        <w:rPr>
          <w:rFonts w:ascii="Times New Roman" w:eastAsia="標楷體" w:hAnsi="Times New Roman"/>
          <w:b/>
          <w:sz w:val="26"/>
          <w:szCs w:val="28"/>
        </w:rPr>
      </w:pPr>
      <w:r w:rsidRPr="00F73A98">
        <w:rPr>
          <w:rFonts w:ascii="Times New Roman" w:eastAsia="標楷體" w:hAnsi="Times New Roman"/>
          <w:b/>
          <w:sz w:val="26"/>
          <w:szCs w:val="28"/>
        </w:rPr>
        <w:t>居家醫療團隊人員應有合理的給付</w:t>
      </w:r>
      <w:r w:rsidRPr="00F73A98">
        <w:rPr>
          <w:rFonts w:ascii="Times New Roman" w:eastAsia="標楷體" w:hAnsi="Times New Roman" w:hint="eastAsia"/>
          <w:b/>
          <w:sz w:val="26"/>
          <w:szCs w:val="28"/>
        </w:rPr>
        <w:t>，</w:t>
      </w:r>
      <w:r w:rsidRPr="00F73A98">
        <w:rPr>
          <w:rFonts w:ascii="Times New Roman" w:eastAsia="標楷體" w:hAnsi="Times New Roman"/>
          <w:b/>
          <w:sz w:val="26"/>
          <w:szCs w:val="28"/>
        </w:rPr>
        <w:t>依居療團隊能力分級收案照護，並有適當的差異給付機制</w:t>
      </w:r>
    </w:p>
    <w:p w14:paraId="2232636A" w14:textId="1CD647FB" w:rsidR="00580878" w:rsidRPr="00B91397" w:rsidRDefault="00C168E3" w:rsidP="0082707E">
      <w:pPr>
        <w:tabs>
          <w:tab w:val="left" w:pos="1134"/>
        </w:tabs>
        <w:snapToGrid w:val="0"/>
        <w:spacing w:beforeLines="50" w:before="120" w:line="264" w:lineRule="auto"/>
        <w:ind w:left="567" w:firstLineChars="218" w:firstLine="567"/>
        <w:jc w:val="both"/>
        <w:rPr>
          <w:rFonts w:ascii="Times New Roman" w:eastAsia="標楷體" w:hAnsi="Times New Roman"/>
          <w:sz w:val="26"/>
          <w:szCs w:val="28"/>
        </w:rPr>
      </w:pPr>
      <w:r>
        <w:rPr>
          <w:rFonts w:ascii="Times New Roman" w:eastAsia="標楷體" w:hAnsi="Times New Roman" w:hint="eastAsia"/>
          <w:sz w:val="26"/>
          <w:szCs w:val="28"/>
        </w:rPr>
        <w:t>欲使醫療體系更有效率運作</w:t>
      </w:r>
      <w:r w:rsidR="00580878" w:rsidRPr="00B91397">
        <w:rPr>
          <w:rFonts w:ascii="Times New Roman" w:eastAsia="標楷體" w:hAnsi="Times New Roman" w:hint="eastAsia"/>
          <w:sz w:val="26"/>
          <w:szCs w:val="28"/>
        </w:rPr>
        <w:t>並提升醫療品質，針對醫療服務分級分流是必要的，以居</w:t>
      </w:r>
      <w:r>
        <w:rPr>
          <w:rFonts w:ascii="Times New Roman" w:eastAsia="標楷體" w:hAnsi="Times New Roman" w:hint="eastAsia"/>
          <w:sz w:val="26"/>
          <w:szCs w:val="28"/>
        </w:rPr>
        <w:t>家醫</w:t>
      </w:r>
      <w:r w:rsidR="00580878" w:rsidRPr="00B91397">
        <w:rPr>
          <w:rFonts w:ascii="Times New Roman" w:eastAsia="標楷體" w:hAnsi="Times New Roman" w:hint="eastAsia"/>
          <w:sz w:val="26"/>
          <w:szCs w:val="28"/>
        </w:rPr>
        <w:t>療團隊為例，目前現有的居</w:t>
      </w:r>
      <w:r>
        <w:rPr>
          <w:rFonts w:ascii="Times New Roman" w:eastAsia="標楷體" w:hAnsi="Times New Roman" w:hint="eastAsia"/>
          <w:sz w:val="26"/>
          <w:szCs w:val="28"/>
        </w:rPr>
        <w:t>家醫療團隊對能提供的服務與範疇沒有明確規範，有些居療團隊僅限市區或只進行</w:t>
      </w:r>
      <w:r w:rsidR="00580878" w:rsidRPr="00B91397">
        <w:rPr>
          <w:rFonts w:ascii="Times New Roman" w:eastAsia="標楷體" w:hAnsi="Times New Roman" w:hint="eastAsia"/>
          <w:sz w:val="26"/>
          <w:szCs w:val="28"/>
        </w:rPr>
        <w:t>一般基本照護，有些居療團隊</w:t>
      </w:r>
      <w:r w:rsidR="00F73A98">
        <w:rPr>
          <w:rFonts w:ascii="Times New Roman" w:eastAsia="標楷體" w:hAnsi="Times New Roman" w:hint="eastAsia"/>
          <w:sz w:val="26"/>
          <w:szCs w:val="28"/>
        </w:rPr>
        <w:t>則願意</w:t>
      </w:r>
      <w:r w:rsidR="00580878" w:rsidRPr="00B91397">
        <w:rPr>
          <w:rFonts w:ascii="Times New Roman" w:eastAsia="標楷體" w:hAnsi="Times New Roman" w:hint="eastAsia"/>
          <w:sz w:val="26"/>
          <w:szCs w:val="28"/>
        </w:rPr>
        <w:t>到偏鄉並支援</w:t>
      </w:r>
      <w:r w:rsidR="00580878" w:rsidRPr="00B91397">
        <w:rPr>
          <w:rFonts w:ascii="Times New Roman" w:eastAsia="標楷體" w:hAnsi="Times New Roman"/>
          <w:sz w:val="26"/>
          <w:szCs w:val="28"/>
        </w:rPr>
        <w:t>24</w:t>
      </w:r>
      <w:r w:rsidR="00580878" w:rsidRPr="00B91397">
        <w:rPr>
          <w:rFonts w:ascii="Times New Roman" w:eastAsia="標楷體" w:hAnsi="Times New Roman" w:hint="eastAsia"/>
          <w:sz w:val="26"/>
          <w:szCs w:val="28"/>
        </w:rPr>
        <w:t>小時</w:t>
      </w:r>
      <w:r w:rsidR="00F73A98">
        <w:rPr>
          <w:rFonts w:ascii="Times New Roman" w:eastAsia="標楷體" w:hAnsi="Times New Roman" w:hint="eastAsia"/>
          <w:sz w:val="26"/>
          <w:szCs w:val="28"/>
        </w:rPr>
        <w:t>照護</w:t>
      </w:r>
      <w:r w:rsidR="00580878" w:rsidRPr="00B91397">
        <w:rPr>
          <w:rFonts w:ascii="Times New Roman" w:eastAsia="標楷體" w:hAnsi="Times New Roman" w:hint="eastAsia"/>
          <w:sz w:val="26"/>
          <w:szCs w:val="28"/>
        </w:rPr>
        <w:t>，但得到的資源卻是一樣，</w:t>
      </w:r>
      <w:r w:rsidR="00F73A98">
        <w:rPr>
          <w:rFonts w:ascii="Times New Roman" w:eastAsia="標楷體" w:hAnsi="Times New Roman" w:cs="Arial Unicode MS" w:hint="eastAsia"/>
          <w:color w:val="000000"/>
          <w:sz w:val="26"/>
          <w:szCs w:val="26"/>
          <w:u w:color="000000"/>
          <w:bdr w:val="nil"/>
          <w:shd w:val="clear" w:color="auto" w:fill="FFFFFF"/>
          <w:lang w:val="zh-TW"/>
        </w:rPr>
        <w:t>此</w:t>
      </w:r>
      <w:r w:rsidR="00D03498" w:rsidRPr="00D03498">
        <w:rPr>
          <w:rFonts w:ascii="Times New Roman" w:eastAsia="標楷體" w:hAnsi="Times New Roman" w:cs="Arial Unicode MS"/>
          <w:color w:val="000000"/>
          <w:sz w:val="26"/>
          <w:szCs w:val="26"/>
          <w:u w:color="000000"/>
          <w:bdr w:val="nil"/>
          <w:shd w:val="clear" w:color="auto" w:fill="FFFFFF"/>
          <w:lang w:val="zh-TW"/>
        </w:rPr>
        <w:t>可能導致</w:t>
      </w:r>
      <w:r w:rsidR="00D03498" w:rsidRPr="00F11E8D">
        <w:rPr>
          <w:rFonts w:ascii="Times New Roman" w:eastAsia="標楷體" w:hAnsi="Times New Roman" w:cs="Arial Unicode MS" w:hint="eastAsia"/>
          <w:color w:val="000000"/>
          <w:sz w:val="26"/>
          <w:szCs w:val="26"/>
          <w:u w:color="000000"/>
          <w:bdr w:val="nil"/>
          <w:shd w:val="clear" w:color="auto" w:fill="FFFFFF"/>
          <w:lang w:val="zh-TW"/>
        </w:rPr>
        <w:t>劣幣驅逐良幣</w:t>
      </w:r>
      <w:r w:rsidR="00D03498">
        <w:rPr>
          <w:rFonts w:ascii="Times New Roman" w:eastAsia="標楷體" w:hAnsi="Times New Roman" w:cs="Arial Unicode MS" w:hint="eastAsia"/>
          <w:color w:val="000000"/>
          <w:sz w:val="26"/>
          <w:szCs w:val="26"/>
          <w:u w:color="000000"/>
          <w:bdr w:val="nil"/>
          <w:shd w:val="clear" w:color="auto" w:fill="FFFFFF"/>
          <w:lang w:val="zh-TW"/>
        </w:rPr>
        <w:t>的現象</w:t>
      </w:r>
      <w:r w:rsidR="00F73A98">
        <w:rPr>
          <w:rFonts w:ascii="Times New Roman" w:eastAsia="標楷體" w:hAnsi="Times New Roman" w:cs="Arial Unicode MS" w:hint="eastAsia"/>
          <w:color w:val="000000"/>
          <w:sz w:val="26"/>
          <w:szCs w:val="26"/>
          <w:u w:color="000000"/>
          <w:bdr w:val="nil"/>
          <w:shd w:val="clear" w:color="auto" w:fill="FFFFFF"/>
          <w:lang w:val="zh-TW"/>
        </w:rPr>
        <w:t>。建議</w:t>
      </w:r>
      <w:r w:rsidR="00580878" w:rsidRPr="00B91397">
        <w:rPr>
          <w:rFonts w:ascii="Times New Roman" w:eastAsia="標楷體" w:hAnsi="Times New Roman" w:hint="eastAsia"/>
          <w:sz w:val="26"/>
          <w:szCs w:val="28"/>
        </w:rPr>
        <w:t>應將居療團隊進行分級，如可以提供</w:t>
      </w:r>
      <w:r w:rsidR="00580878" w:rsidRPr="00B91397">
        <w:rPr>
          <w:rFonts w:ascii="Times New Roman" w:eastAsia="標楷體" w:hAnsi="Times New Roman"/>
          <w:sz w:val="26"/>
          <w:szCs w:val="28"/>
        </w:rPr>
        <w:t>24</w:t>
      </w:r>
      <w:r w:rsidR="00580878" w:rsidRPr="00B91397">
        <w:rPr>
          <w:rFonts w:ascii="Times New Roman" w:eastAsia="標楷體" w:hAnsi="Times New Roman" w:hint="eastAsia"/>
          <w:sz w:val="26"/>
          <w:szCs w:val="28"/>
        </w:rPr>
        <w:t>小時醫療支援與照護的居療團隊</w:t>
      </w:r>
      <w:r w:rsidR="00F73A98">
        <w:rPr>
          <w:rFonts w:ascii="Times New Roman" w:eastAsia="標楷體" w:hAnsi="Times New Roman" w:hint="eastAsia"/>
          <w:sz w:val="26"/>
          <w:szCs w:val="28"/>
        </w:rPr>
        <w:t>，</w:t>
      </w:r>
      <w:r w:rsidR="00580878" w:rsidRPr="00B91397">
        <w:rPr>
          <w:rFonts w:ascii="Times New Roman" w:eastAsia="標楷體" w:hAnsi="Times New Roman" w:hint="eastAsia"/>
          <w:sz w:val="26"/>
          <w:szCs w:val="28"/>
        </w:rPr>
        <w:t>與以門診為優先的居療團隊，所得到的</w:t>
      </w:r>
      <w:r w:rsidR="00F73A98">
        <w:rPr>
          <w:rFonts w:ascii="Times New Roman" w:eastAsia="標楷體" w:hAnsi="Times New Roman" w:hint="eastAsia"/>
          <w:sz w:val="26"/>
          <w:szCs w:val="28"/>
        </w:rPr>
        <w:t>給付應不一樣，讓真正願意進行居家醫療</w:t>
      </w:r>
      <w:r w:rsidR="00580878" w:rsidRPr="00B91397">
        <w:rPr>
          <w:rFonts w:ascii="Times New Roman" w:eastAsia="標楷體" w:hAnsi="Times New Roman" w:hint="eastAsia"/>
          <w:sz w:val="26"/>
          <w:szCs w:val="28"/>
        </w:rPr>
        <w:t>的團隊得到充足的資源。</w:t>
      </w:r>
    </w:p>
    <w:p w14:paraId="1C9E6E1E" w14:textId="77777777" w:rsidR="00580878" w:rsidRPr="00F73A98" w:rsidRDefault="00580878" w:rsidP="00C751AD">
      <w:pPr>
        <w:pStyle w:val="ab"/>
        <w:numPr>
          <w:ilvl w:val="0"/>
          <w:numId w:val="134"/>
        </w:numPr>
        <w:tabs>
          <w:tab w:val="left" w:pos="1134"/>
        </w:tabs>
        <w:snapToGrid w:val="0"/>
        <w:spacing w:beforeLines="50" w:before="120" w:line="264" w:lineRule="auto"/>
        <w:ind w:leftChars="177" w:left="568" w:hangingChars="55" w:hanging="143"/>
        <w:jc w:val="both"/>
        <w:rPr>
          <w:rFonts w:ascii="Times New Roman" w:eastAsia="標楷體" w:hAnsi="Times New Roman"/>
          <w:b/>
          <w:sz w:val="26"/>
          <w:szCs w:val="28"/>
        </w:rPr>
      </w:pPr>
      <w:r w:rsidRPr="00F73A98">
        <w:rPr>
          <w:rFonts w:ascii="Times New Roman" w:eastAsia="標楷體" w:hAnsi="Times New Roman"/>
          <w:b/>
          <w:sz w:val="26"/>
          <w:szCs w:val="28"/>
        </w:rPr>
        <w:t>利用</w:t>
      </w:r>
      <w:r w:rsidRPr="00F73A98">
        <w:rPr>
          <w:rFonts w:ascii="Times New Roman" w:eastAsia="標楷體" w:hAnsi="Times New Roman" w:hint="eastAsia"/>
          <w:b/>
          <w:sz w:val="26"/>
          <w:szCs w:val="28"/>
        </w:rPr>
        <w:t>科技器材與遠距醫療系統</w:t>
      </w:r>
      <w:r w:rsidRPr="00F73A98">
        <w:rPr>
          <w:rFonts w:ascii="Times New Roman" w:eastAsia="標楷體" w:hAnsi="Times New Roman"/>
          <w:b/>
          <w:sz w:val="26"/>
          <w:szCs w:val="28"/>
        </w:rPr>
        <w:t>，推動社區醫療群</w:t>
      </w:r>
      <w:r w:rsidRPr="00F73A98">
        <w:rPr>
          <w:rFonts w:ascii="Times New Roman" w:eastAsia="標楷體" w:hAnsi="Times New Roman" w:hint="eastAsia"/>
          <w:b/>
          <w:sz w:val="26"/>
          <w:szCs w:val="28"/>
        </w:rPr>
        <w:t>參與</w:t>
      </w:r>
    </w:p>
    <w:p w14:paraId="04F3381E" w14:textId="61974A18" w:rsidR="00580878" w:rsidRPr="00B91397" w:rsidRDefault="00F73A98" w:rsidP="00C751AD">
      <w:pPr>
        <w:pStyle w:val="ab"/>
        <w:numPr>
          <w:ilvl w:val="0"/>
          <w:numId w:val="165"/>
        </w:numPr>
        <w:snapToGrid w:val="0"/>
        <w:spacing w:beforeLines="50" w:before="120" w:line="264" w:lineRule="auto"/>
        <w:ind w:leftChars="0" w:left="567" w:hanging="283"/>
        <w:jc w:val="both"/>
        <w:rPr>
          <w:rFonts w:ascii="Times New Roman" w:eastAsia="標楷體" w:hAnsi="Times New Roman"/>
          <w:sz w:val="26"/>
          <w:szCs w:val="28"/>
        </w:rPr>
      </w:pPr>
      <w:r>
        <w:rPr>
          <w:rFonts w:ascii="Times New Roman" w:eastAsia="標楷體" w:hAnsi="Times New Roman" w:hint="eastAsia"/>
          <w:sz w:val="26"/>
          <w:szCs w:val="28"/>
        </w:rPr>
        <w:t>建議政府應提供經費支援從醫院出院準備，包括給付</w:t>
      </w:r>
      <w:r w:rsidR="00580878" w:rsidRPr="00B91397">
        <w:rPr>
          <w:rFonts w:ascii="Times New Roman" w:eastAsia="標楷體" w:hAnsi="Times New Roman" w:hint="eastAsia"/>
          <w:sz w:val="26"/>
          <w:szCs w:val="28"/>
        </w:rPr>
        <w:t>服務的人力、和透過大數據</w:t>
      </w:r>
      <w:r w:rsidR="00580878" w:rsidRPr="00B91397">
        <w:rPr>
          <w:rFonts w:ascii="Times New Roman" w:eastAsia="標楷體" w:hAnsi="Times New Roman" w:hint="eastAsia"/>
          <w:sz w:val="26"/>
          <w:szCs w:val="28"/>
        </w:rPr>
        <w:t>AI</w:t>
      </w:r>
      <w:r w:rsidR="00580878" w:rsidRPr="00B91397">
        <w:rPr>
          <w:rFonts w:ascii="Times New Roman" w:eastAsia="標楷體" w:hAnsi="Times New Roman" w:hint="eastAsia"/>
          <w:sz w:val="26"/>
          <w:szCs w:val="28"/>
        </w:rPr>
        <w:t>、遠距等平台資源建置精準照顧。從住院期間收集數據，和分析後，可以有效分流，哪些高風險出院要銜接哪種照護，透過資訊平台可以很快連接到社區端的在宅照護網絡，空窗期間透過醫院醫療團隊密集訪視或搭配遠距醫療，讓回到居家或機構的民眾，減少急性再次住院的情形。</w:t>
      </w:r>
    </w:p>
    <w:p w14:paraId="01BC7865" w14:textId="09571EEE" w:rsidR="00580878" w:rsidRPr="00B91397" w:rsidRDefault="00580878" w:rsidP="00C751AD">
      <w:pPr>
        <w:pStyle w:val="ab"/>
        <w:numPr>
          <w:ilvl w:val="0"/>
          <w:numId w:val="165"/>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hint="eastAsia"/>
          <w:sz w:val="26"/>
          <w:szCs w:val="28"/>
        </w:rPr>
        <w:t>在目前社區醫療群制度中，可透過相關品質指標的訂定，推動診所醫師就近提供居家醫療，並且鼓勵醫院作為支援後盾，當居家個案遭遇某些特殊需求時</w:t>
      </w:r>
      <w:r w:rsidR="006A47BB">
        <w:rPr>
          <w:rFonts w:ascii="Times New Roman" w:eastAsia="標楷體" w:hAnsi="Times New Roman" w:hint="eastAsia"/>
          <w:sz w:val="26"/>
          <w:szCs w:val="28"/>
        </w:rPr>
        <w:t>(</w:t>
      </w:r>
      <w:r w:rsidRPr="00B91397">
        <w:rPr>
          <w:rFonts w:ascii="Times New Roman" w:eastAsia="標楷體" w:hAnsi="Times New Roman" w:hint="eastAsia"/>
          <w:sz w:val="26"/>
          <w:szCs w:val="28"/>
        </w:rPr>
        <w:t>例如需要專科協助</w:t>
      </w:r>
      <w:r w:rsidR="006A47BB">
        <w:rPr>
          <w:rFonts w:ascii="Times New Roman" w:eastAsia="標楷體" w:hAnsi="Times New Roman" w:hint="eastAsia"/>
          <w:sz w:val="26"/>
          <w:szCs w:val="28"/>
        </w:rPr>
        <w:t>)</w:t>
      </w:r>
      <w:r w:rsidRPr="00B91397">
        <w:rPr>
          <w:rFonts w:ascii="Times New Roman" w:eastAsia="標楷體" w:hAnsi="Times New Roman" w:hint="eastAsia"/>
          <w:sz w:val="26"/>
          <w:szCs w:val="28"/>
        </w:rPr>
        <w:t>，可以透過遠距照護模式提供服務。</w:t>
      </w:r>
    </w:p>
    <w:p w14:paraId="36637596" w14:textId="77777777" w:rsidR="00580878" w:rsidRPr="00B91397" w:rsidRDefault="00580878" w:rsidP="00C751AD">
      <w:pPr>
        <w:pStyle w:val="ab"/>
        <w:numPr>
          <w:ilvl w:val="0"/>
          <w:numId w:val="165"/>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t>比照長照據點、日間照顧設置有補助的獎勵，對於開設居家醫療服務診所，可補助常用儀器設備如隨身超音波、手提電腦、隨身印表機、吞嚥檢查設備、遠距醫療設備及交通工具等等的補助。</w:t>
      </w:r>
    </w:p>
    <w:p w14:paraId="20A2CC7F" w14:textId="0723001D" w:rsidR="00580878" w:rsidRPr="00B91397" w:rsidRDefault="00580878" w:rsidP="00C751AD">
      <w:pPr>
        <w:pStyle w:val="ab"/>
        <w:numPr>
          <w:ilvl w:val="0"/>
          <w:numId w:val="165"/>
        </w:numPr>
        <w:snapToGrid w:val="0"/>
        <w:spacing w:beforeLines="50" w:before="120" w:line="264" w:lineRule="auto"/>
        <w:ind w:leftChars="0" w:left="567" w:hanging="283"/>
        <w:jc w:val="both"/>
        <w:rPr>
          <w:rFonts w:ascii="Times New Roman" w:eastAsia="標楷體" w:hAnsi="Times New Roman"/>
          <w:sz w:val="26"/>
          <w:szCs w:val="28"/>
        </w:rPr>
      </w:pPr>
      <w:r w:rsidRPr="00B91397">
        <w:rPr>
          <w:rFonts w:ascii="Times New Roman" w:eastAsia="標楷體" w:hAnsi="Times New Roman"/>
          <w:sz w:val="26"/>
          <w:szCs w:val="28"/>
        </w:rPr>
        <w:lastRenderedPageBreak/>
        <w:t>另外居家醫療可以結合遠距通訊診療，今</w:t>
      </w:r>
      <w:r w:rsidRPr="00B91397">
        <w:rPr>
          <w:rFonts w:ascii="Times New Roman" w:eastAsia="標楷體" w:hAnsi="Times New Roman"/>
          <w:sz w:val="26"/>
          <w:szCs w:val="28"/>
        </w:rPr>
        <w:t>(2024)</w:t>
      </w:r>
      <w:r w:rsidRPr="00B91397">
        <w:rPr>
          <w:rFonts w:ascii="Times New Roman" w:eastAsia="標楷體" w:hAnsi="Times New Roman"/>
          <w:sz w:val="26"/>
          <w:szCs w:val="28"/>
        </w:rPr>
        <w:t>年</w:t>
      </w:r>
      <w:r w:rsidRPr="00B91397">
        <w:rPr>
          <w:rFonts w:ascii="Times New Roman" w:eastAsia="標楷體" w:hAnsi="Times New Roman"/>
          <w:sz w:val="26"/>
          <w:szCs w:val="28"/>
        </w:rPr>
        <w:t>7</w:t>
      </w:r>
      <w:r w:rsidRPr="00B91397">
        <w:rPr>
          <w:rFonts w:ascii="Times New Roman" w:eastAsia="標楷體" w:hAnsi="Times New Roman"/>
          <w:sz w:val="26"/>
          <w:szCs w:val="28"/>
        </w:rPr>
        <w:t>月法規放寬對於居家醫療對象通訊診療，</w:t>
      </w:r>
      <w:r w:rsidR="00F73A98">
        <w:rPr>
          <w:rFonts w:ascii="Times New Roman" w:eastAsia="標楷體" w:hAnsi="Times New Roman" w:hint="eastAsia"/>
          <w:sz w:val="26"/>
          <w:szCs w:val="28"/>
        </w:rPr>
        <w:t>建議</w:t>
      </w:r>
      <w:r w:rsidR="00F73A98">
        <w:rPr>
          <w:rFonts w:ascii="Times New Roman" w:eastAsia="標楷體" w:hAnsi="Times New Roman"/>
          <w:sz w:val="26"/>
          <w:szCs w:val="28"/>
        </w:rPr>
        <w:t>未來</w:t>
      </w:r>
      <w:r w:rsidRPr="00B91397">
        <w:rPr>
          <w:rFonts w:ascii="Times New Roman" w:eastAsia="標楷體" w:hAnsi="Times New Roman"/>
          <w:sz w:val="26"/>
          <w:szCs w:val="28"/>
        </w:rPr>
        <w:t>可以有</w:t>
      </w:r>
      <w:r w:rsidR="00F73A98">
        <w:rPr>
          <w:rFonts w:ascii="Times New Roman" w:eastAsia="標楷體" w:hAnsi="Times New Roman" w:hint="eastAsia"/>
          <w:sz w:val="26"/>
          <w:szCs w:val="28"/>
        </w:rPr>
        <w:t>提供</w:t>
      </w:r>
      <w:r w:rsidRPr="00B91397">
        <w:rPr>
          <w:rFonts w:ascii="Times New Roman" w:eastAsia="標楷體" w:hAnsi="Times New Roman"/>
          <w:sz w:val="26"/>
          <w:szCs w:val="28"/>
        </w:rPr>
        <w:t>健保經費的支持。</w:t>
      </w:r>
    </w:p>
    <w:p w14:paraId="208BD5D1" w14:textId="0CAE29F1" w:rsidR="00580878" w:rsidRDefault="00580878" w:rsidP="00D61536">
      <w:pPr>
        <w:ind w:left="709" w:hanging="709"/>
      </w:pPr>
    </w:p>
    <w:p w14:paraId="7AFF16F3" w14:textId="27204F75" w:rsidR="00D61536" w:rsidRDefault="00D61536" w:rsidP="00D61536">
      <w:pPr>
        <w:ind w:left="709" w:hanging="709"/>
      </w:pPr>
    </w:p>
    <w:p w14:paraId="53A0C09E" w14:textId="099258AC" w:rsidR="0082707E" w:rsidRDefault="0082707E">
      <w:pPr>
        <w:widowControl/>
        <w:rPr>
          <w:rFonts w:ascii="Times New Roman" w:eastAsia="標楷體" w:hAnsi="Times New Roman" w:cs="新細明體"/>
          <w:b/>
          <w:bCs/>
          <w:kern w:val="0"/>
          <w:sz w:val="32"/>
          <w:szCs w:val="32"/>
          <w:lang w:val="zh-TW"/>
        </w:rPr>
      </w:pPr>
      <w:r>
        <w:rPr>
          <w:rFonts w:cs="新細明體"/>
          <w:kern w:val="0"/>
          <w:lang w:val="zh-TW"/>
        </w:rPr>
        <w:br w:type="page"/>
      </w:r>
    </w:p>
    <w:p w14:paraId="3F482871" w14:textId="77777777" w:rsidR="00742540" w:rsidRDefault="00742540" w:rsidP="00742540">
      <w:pPr>
        <w:pStyle w:val="6"/>
        <w:numPr>
          <w:ilvl w:val="0"/>
          <w:numId w:val="0"/>
        </w:numPr>
        <w:overflowPunct w:val="0"/>
        <w:spacing w:beforeLines="100" w:before="240" w:afterLines="100" w:after="240"/>
        <w:ind w:left="850" w:hanging="140"/>
        <w:rPr>
          <w:rFonts w:cs="新細明體"/>
          <w:kern w:val="0"/>
          <w:lang w:val="zh-TW"/>
        </w:rPr>
        <w:sectPr w:rsidR="00742540" w:rsidSect="0083604E">
          <w:footnotePr>
            <w:numRestart w:val="eachSect"/>
          </w:footnotePr>
          <w:pgSz w:w="11907" w:h="16840" w:code="9"/>
          <w:pgMar w:top="1418" w:right="1418" w:bottom="1418" w:left="1418" w:header="850" w:footer="567" w:gutter="0"/>
          <w:cols w:space="425"/>
          <w:docGrid w:linePitch="360"/>
        </w:sectPr>
      </w:pPr>
    </w:p>
    <w:p w14:paraId="00BDECB8" w14:textId="083485B4" w:rsidR="00EC1312" w:rsidRPr="007B525A" w:rsidRDefault="00742540" w:rsidP="00B52B83">
      <w:pPr>
        <w:pStyle w:val="6"/>
        <w:overflowPunct w:val="0"/>
        <w:spacing w:before="120" w:after="120"/>
        <w:ind w:left="482" w:hanging="482"/>
        <w:rPr>
          <w:rFonts w:cs="新細明體"/>
          <w:kern w:val="0"/>
          <w:lang w:val="zh-TW"/>
        </w:rPr>
      </w:pPr>
      <w:bookmarkStart w:id="145" w:name="_Toc188281396"/>
      <w:r w:rsidRPr="00742540">
        <w:rPr>
          <w:rFonts w:cs="新細明體" w:hint="eastAsia"/>
          <w:kern w:val="0"/>
          <w:lang w:val="zh-TW"/>
        </w:rPr>
        <w:lastRenderedPageBreak/>
        <w:t>居家醫療服務之商業保險協助</w:t>
      </w:r>
      <w:bookmarkEnd w:id="145"/>
    </w:p>
    <w:p w14:paraId="4F7DA587" w14:textId="72F5B2C5" w:rsidR="00742540" w:rsidRPr="00742540" w:rsidRDefault="00742540" w:rsidP="00742540">
      <w:pPr>
        <w:overflowPunct w:val="0"/>
        <w:snapToGrid w:val="0"/>
        <w:spacing w:beforeLines="50" w:before="120" w:line="264" w:lineRule="auto"/>
        <w:ind w:firstLineChars="218" w:firstLine="567"/>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商業保險類別包括人身保險與財產保險，人身保險細分為人壽保險、健康保險、意外傷害險與年金保險，其中</w:t>
      </w:r>
      <w:bookmarkStart w:id="146" w:name="_Hlk183768403"/>
      <w:r w:rsidRPr="00742540">
        <w:rPr>
          <w:rFonts w:ascii="Times New Roman" w:eastAsia="標楷體" w:hAnsi="Times New Roman" w:cs="Times New Roman" w:hint="eastAsia"/>
          <w:sz w:val="26"/>
          <w:szCs w:val="26"/>
        </w:rPr>
        <w:t>健康保險與意外傷害險</w:t>
      </w:r>
      <w:bookmarkEnd w:id="146"/>
      <w:r w:rsidRPr="00742540">
        <w:rPr>
          <w:rFonts w:ascii="Times New Roman" w:eastAsia="標楷體" w:hAnsi="Times New Roman" w:cs="Times New Roman" w:hint="eastAsia"/>
          <w:sz w:val="26"/>
          <w:szCs w:val="26"/>
        </w:rPr>
        <w:t>的業務特性介於人壽保險與財產保險之間。以保險風險標的而言，健康保險及意外傷害險與人壽保險相同，是以人的生命與身體狀況為主體。然以業務性質與經營特性而言，</w:t>
      </w:r>
      <w:bookmarkStart w:id="147" w:name="_Hlk187340649"/>
      <w:r w:rsidRPr="00742540">
        <w:rPr>
          <w:rFonts w:ascii="Times New Roman" w:eastAsia="標楷體" w:hAnsi="Times New Roman" w:cs="Times New Roman" w:hint="eastAsia"/>
          <w:sz w:val="26"/>
          <w:szCs w:val="26"/>
        </w:rPr>
        <w:t>健康保險及意外傷害險</w:t>
      </w:r>
      <w:bookmarkEnd w:id="147"/>
      <w:r w:rsidRPr="00742540">
        <w:rPr>
          <w:rFonts w:ascii="Times New Roman" w:eastAsia="標楷體" w:hAnsi="Times New Roman" w:cs="Times New Roman" w:hint="eastAsia"/>
          <w:sz w:val="26"/>
          <w:szCs w:val="26"/>
        </w:rPr>
        <w:t>則與財產保險共存性甚高。關於居家醫療服務之商業保險協助，本章區分人與身體的風險以及醫護人員執行業務的責任風險兩大類別，分別以健康險、意外傷害險以及職業責任險分別提供可行性探討。</w:t>
      </w:r>
    </w:p>
    <w:p w14:paraId="27ED11E7" w14:textId="4C8823C3" w:rsidR="00742540" w:rsidRPr="00CA6A77" w:rsidRDefault="00742540" w:rsidP="00580878">
      <w:pPr>
        <w:pStyle w:val="ab"/>
        <w:numPr>
          <w:ilvl w:val="0"/>
          <w:numId w:val="118"/>
        </w:numPr>
        <w:overflowPunct w:val="0"/>
        <w:snapToGrid w:val="0"/>
        <w:spacing w:beforeLines="50" w:before="120" w:line="264" w:lineRule="auto"/>
        <w:ind w:leftChars="0" w:left="567" w:hanging="567"/>
        <w:jc w:val="both"/>
        <w:outlineLvl w:val="1"/>
        <w:rPr>
          <w:rFonts w:ascii="Times New Roman" w:eastAsia="標楷體" w:hAnsi="Times New Roman" w:cs="Times New Roman"/>
          <w:b/>
          <w:sz w:val="26"/>
          <w:szCs w:val="26"/>
        </w:rPr>
      </w:pPr>
      <w:bookmarkStart w:id="148" w:name="_Toc188281397"/>
      <w:r w:rsidRPr="00CA6A77">
        <w:rPr>
          <w:rFonts w:ascii="Times New Roman" w:eastAsia="標楷體" w:hAnsi="Times New Roman" w:cs="Times New Roman" w:hint="eastAsia"/>
          <w:b/>
          <w:sz w:val="26"/>
          <w:szCs w:val="26"/>
        </w:rPr>
        <w:t>商業健康保</w:t>
      </w:r>
      <w:r w:rsidRPr="00C17A1D">
        <w:rPr>
          <w:rFonts w:ascii="Times New Roman" w:eastAsia="標楷體" w:hAnsi="Times New Roman" w:cs="Times New Roman" w:hint="eastAsia"/>
          <w:b/>
          <w:sz w:val="26"/>
          <w:szCs w:val="26"/>
        </w:rPr>
        <w:t>險面</w:t>
      </w:r>
      <w:r w:rsidR="00CA6A77" w:rsidRPr="00C17A1D">
        <w:rPr>
          <w:rFonts w:ascii="Times New Roman" w:eastAsia="標楷體" w:hAnsi="Times New Roman" w:cs="Times New Roman" w:hint="eastAsia"/>
          <w:b/>
          <w:sz w:val="26"/>
          <w:szCs w:val="26"/>
        </w:rPr>
        <w:t>向</w:t>
      </w:r>
      <w:bookmarkEnd w:id="148"/>
    </w:p>
    <w:p w14:paraId="4CD496BF" w14:textId="378F222A" w:rsidR="00742540" w:rsidRPr="005C2ECA" w:rsidRDefault="00742540" w:rsidP="00580878">
      <w:pPr>
        <w:pStyle w:val="ab"/>
        <w:numPr>
          <w:ilvl w:val="0"/>
          <w:numId w:val="119"/>
        </w:numPr>
        <w:snapToGrid w:val="0"/>
        <w:spacing w:beforeLines="50" w:before="120" w:line="264" w:lineRule="auto"/>
        <w:ind w:leftChars="177" w:left="563" w:hangingChars="53" w:hanging="138"/>
        <w:rPr>
          <w:rFonts w:ascii="Times New Roman" w:eastAsia="標楷體" w:hAnsi="Times New Roman" w:cs="Times New Roman"/>
          <w:sz w:val="26"/>
          <w:szCs w:val="26"/>
        </w:rPr>
      </w:pPr>
      <w:bookmarkStart w:id="149" w:name="_Hlk180688566"/>
      <w:r w:rsidRPr="005C2ECA">
        <w:rPr>
          <w:rFonts w:ascii="Times New Roman" w:eastAsia="標楷體" w:hAnsi="Times New Roman" w:cs="Times New Roman" w:hint="eastAsia"/>
          <w:sz w:val="26"/>
          <w:szCs w:val="26"/>
        </w:rPr>
        <w:t>商業健康保險概要</w:t>
      </w:r>
    </w:p>
    <w:p w14:paraId="12A7F056" w14:textId="106EE126"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商業健康險主要以被保險人的身體為保險標的，確保被保險人在保險期間內因疾病或意外事故所導致的醫療費用支出或收入損失，獲得補償的保險契約。醫療保險可以罹患疾病給付保險金</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如癌症保險</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、給付醫療費用</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如手術保險</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，若因疾病或意外導致失能給予補償，則為失能保險。目前國內人壽保險經營商業健康險，採用終身或定期；若為財產保險公司經營則限制短期</w:t>
      </w:r>
      <w:r w:rsidRPr="00742540">
        <w:rPr>
          <w:rFonts w:ascii="Times New Roman" w:eastAsia="標楷體" w:hAnsi="Times New Roman" w:cs="Times New Roman"/>
          <w:sz w:val="26"/>
          <w:szCs w:val="26"/>
        </w:rPr>
        <w:t>3</w:t>
      </w:r>
      <w:r w:rsidRPr="00742540">
        <w:rPr>
          <w:rFonts w:ascii="Times New Roman" w:eastAsia="標楷體" w:hAnsi="Times New Roman" w:cs="Times New Roman" w:hint="eastAsia"/>
          <w:sz w:val="26"/>
          <w:szCs w:val="26"/>
        </w:rPr>
        <w:t>年以內之保險期間。</w:t>
      </w:r>
    </w:p>
    <w:p w14:paraId="4FBBC9A4" w14:textId="56A56C5D"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疾病的發生率、醫療行為、醫療成本、醫藥科技發展等因素對於醫療費用的影響顯著，短期險根據理賠經驗具有彈性調整的機制，長期險對於不可控因素更審慎的評估。此外，健康險對於等待期、比例給付、限額給付、除外責任等均有明確的規範。為避免人壽保險業者對於以上規範有所差異而影響被保險人權益，國內以中華民國人壽保險商業同業公會訂立示範條款供保險業界依循。與本章論述相關的保險種類包括住院醫療費用保險</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日額型、實支實付型</w:t>
      </w:r>
      <w:r w:rsidR="00E83794">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、長期照顧保險，其示範條款請參考附件。</w:t>
      </w:r>
    </w:p>
    <w:p w14:paraId="72336D78" w14:textId="5A3C391E"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bookmarkStart w:id="150" w:name="_Hlk180742726"/>
      <w:r w:rsidRPr="00742540">
        <w:rPr>
          <w:rFonts w:ascii="Times New Roman" w:eastAsia="標楷體" w:hAnsi="Times New Roman" w:cs="Times New Roman" w:hint="eastAsia"/>
          <w:sz w:val="26"/>
          <w:szCs w:val="26"/>
        </w:rPr>
        <w:t>參考住院醫療費用保險單示範條款</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日額型</w:t>
      </w:r>
      <w:bookmarkEnd w:id="150"/>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w:t>
      </w:r>
      <w:r w:rsidRPr="00742540">
        <w:rPr>
          <w:rStyle w:val="af3"/>
          <w:rFonts w:ascii="Times New Roman" w:eastAsia="標楷體" w:hAnsi="Times New Roman" w:cs="Times New Roman"/>
          <w:sz w:val="26"/>
          <w:szCs w:val="26"/>
        </w:rPr>
        <w:footnoteReference w:id="9"/>
      </w:r>
      <w:r w:rsidRPr="00742540">
        <w:rPr>
          <w:rFonts w:ascii="Times New Roman" w:eastAsia="標楷體" w:hAnsi="Times New Roman" w:cs="Times New Roman" w:hint="eastAsia"/>
          <w:sz w:val="26"/>
          <w:szCs w:val="26"/>
        </w:rPr>
        <w:t>住院醫療費用保險單提供因疾病、傷害、意外傷害事故的保障，其中契約所稱「疾病」係指被保險人自契約生效日</w:t>
      </w:r>
      <w:r w:rsidRPr="00742540">
        <w:rPr>
          <w:rFonts w:ascii="Times New Roman" w:eastAsia="標楷體" w:hAnsi="Times New Roman" w:cs="Times New Roman"/>
          <w:sz w:val="26"/>
          <w:szCs w:val="26"/>
        </w:rPr>
        <w:t>(</w:t>
      </w:r>
      <w:r w:rsidRPr="00742540">
        <w:rPr>
          <w:rFonts w:ascii="Times New Roman" w:eastAsia="標楷體" w:hAnsi="Times New Roman" w:cs="Times New Roman" w:hint="eastAsia"/>
          <w:sz w:val="26"/>
          <w:szCs w:val="26"/>
        </w:rPr>
        <w:t>或復效日</w:t>
      </w:r>
      <w:r w:rsidRPr="00742540">
        <w:rPr>
          <w:rFonts w:ascii="Times New Roman" w:eastAsia="標楷體" w:hAnsi="Times New Roman" w:cs="Times New Roman"/>
          <w:sz w:val="26"/>
          <w:szCs w:val="26"/>
        </w:rPr>
        <w:t>)</w:t>
      </w:r>
      <w:r w:rsidRPr="00742540">
        <w:rPr>
          <w:rFonts w:ascii="Times New Roman" w:eastAsia="標楷體" w:hAnsi="Times New Roman" w:cs="Times New Roman" w:hint="eastAsia"/>
          <w:sz w:val="26"/>
          <w:szCs w:val="26"/>
        </w:rPr>
        <w:t>起所發生之疾病；契約所稱「傷害」係指被保險人於契約有效期間內，遭受意外傷害事故，因而蒙受之傷害；契約所稱「意外傷害事故」係指非由疾病引起之外來突發事故。住院之「醫院」係指依照醫療法規定領有開業執照並設有病房收治病人之公、私立及醫療法人醫院。</w:t>
      </w:r>
    </w:p>
    <w:p w14:paraId="39FB8D14" w14:textId="77777777" w:rsidR="00742540" w:rsidRPr="00742540" w:rsidRDefault="00742540" w:rsidP="00580878">
      <w:pPr>
        <w:pStyle w:val="ab"/>
        <w:numPr>
          <w:ilvl w:val="0"/>
          <w:numId w:val="127"/>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給付日間留院／日間照護之契約所稱「住院」係指被保險人經醫師診斷其疾病或傷害必須入住醫院，且正式辦理住院手續並確實在醫院接受診療者，包含精神衛生法所稱之日間留院／日間照護。</w:t>
      </w:r>
    </w:p>
    <w:p w14:paraId="0260151B" w14:textId="77777777" w:rsidR="00742540" w:rsidRPr="00742540" w:rsidRDefault="00742540" w:rsidP="00580878">
      <w:pPr>
        <w:pStyle w:val="ab"/>
        <w:numPr>
          <w:ilvl w:val="0"/>
          <w:numId w:val="127"/>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lastRenderedPageBreak/>
        <w:t>不給付日間留院／日間照護之契約所稱「住院」係指被保險人經醫師診斷其疾病或傷害必須入住醫院，且正式辦理住院手續並確實在醫院接受診療者。但不包含全民健康保險法所稱之日間住院及精神衛生法所稱之日間留院／日間照護。</w:t>
      </w:r>
    </w:p>
    <w:bookmarkEnd w:id="149"/>
    <w:p w14:paraId="64C63EB3" w14:textId="229667B1" w:rsidR="00742540" w:rsidRPr="00742540" w:rsidRDefault="00742540" w:rsidP="00B45E8D">
      <w:pPr>
        <w:overflowPunct w:val="0"/>
        <w:snapToGrid w:val="0"/>
        <w:spacing w:beforeLines="50" w:before="120" w:line="264" w:lineRule="auto"/>
        <w:ind w:firstLineChars="218" w:firstLine="567"/>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住院醫療保險單的</w:t>
      </w:r>
      <w:bookmarkStart w:id="152" w:name="_Hlk180742319"/>
      <w:r w:rsidRPr="00742540">
        <w:rPr>
          <w:rFonts w:ascii="Times New Roman" w:eastAsia="標楷體" w:hAnsi="Times New Roman" w:cs="Times New Roman" w:hint="eastAsia"/>
          <w:sz w:val="26"/>
          <w:szCs w:val="26"/>
        </w:rPr>
        <w:t>保險範圍</w:t>
      </w:r>
      <w:bookmarkEnd w:id="152"/>
      <w:r w:rsidRPr="00742540">
        <w:rPr>
          <w:rFonts w:ascii="Times New Roman" w:eastAsia="標楷體" w:hAnsi="Times New Roman" w:cs="Times New Roman" w:hint="eastAsia"/>
          <w:sz w:val="26"/>
          <w:szCs w:val="26"/>
        </w:rPr>
        <w:t>係指被保險人於於契約有效期間內因第二條約定之疾病或傷害住院診療時，保險公司依契約約定給付保險金。</w:t>
      </w:r>
      <w:r w:rsidRPr="00742540">
        <w:rPr>
          <w:rStyle w:val="af3"/>
          <w:rFonts w:ascii="Times New Roman" w:eastAsia="標楷體" w:hAnsi="Times New Roman" w:cs="Times New Roman"/>
          <w:sz w:val="26"/>
          <w:szCs w:val="26"/>
        </w:rPr>
        <w:footnoteReference w:id="10"/>
      </w:r>
      <w:r w:rsidRPr="00742540">
        <w:rPr>
          <w:rFonts w:ascii="Times New Roman" w:eastAsia="標楷體" w:hAnsi="Times New Roman" w:cs="Times New Roman" w:hint="eastAsia"/>
          <w:sz w:val="26"/>
          <w:szCs w:val="26"/>
        </w:rPr>
        <w:t>受益人申領契約各項保險金時，除了保險金申請書、保險單或其謄本、受益人的身分證明，必需應檢具醫療診斷書或住院證明。</w:t>
      </w:r>
      <w:r w:rsidRPr="00742540">
        <w:rPr>
          <w:rStyle w:val="af3"/>
          <w:rFonts w:ascii="Times New Roman" w:eastAsia="標楷體" w:hAnsi="Times New Roman" w:cs="Times New Roman"/>
          <w:sz w:val="26"/>
          <w:szCs w:val="26"/>
        </w:rPr>
        <w:footnoteReference w:id="11"/>
      </w:r>
    </w:p>
    <w:p w14:paraId="24604D3E" w14:textId="5B5765EE"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bookmarkStart w:id="153" w:name="_Hlk180742706"/>
      <w:r w:rsidRPr="00742540">
        <w:rPr>
          <w:rFonts w:ascii="Times New Roman" w:eastAsia="標楷體" w:hAnsi="Times New Roman" w:cs="Times New Roman" w:hint="eastAsia"/>
          <w:sz w:val="26"/>
          <w:szCs w:val="26"/>
        </w:rPr>
        <w:t>住院醫療費用保險單示範條款</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實支實付型</w:t>
      </w:r>
      <w:bookmarkEnd w:id="153"/>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的理賠包括</w:t>
      </w:r>
      <w:bookmarkStart w:id="154" w:name="_Hlk180742682"/>
      <w:r w:rsidRPr="00742540">
        <w:rPr>
          <w:rFonts w:ascii="Times New Roman" w:eastAsia="標楷體" w:hAnsi="Times New Roman" w:cs="Times New Roman" w:hint="eastAsia"/>
          <w:sz w:val="26"/>
          <w:szCs w:val="26"/>
        </w:rPr>
        <w:t>每日病房費用保險金之給付</w:t>
      </w:r>
      <w:bookmarkEnd w:id="154"/>
      <w:r w:rsidRPr="00742540">
        <w:rPr>
          <w:rFonts w:ascii="Times New Roman" w:eastAsia="標楷體" w:hAnsi="Times New Roman" w:cs="Times New Roman" w:hint="eastAsia"/>
          <w:sz w:val="26"/>
          <w:szCs w:val="26"/>
        </w:rPr>
        <w:t>、住院醫療費用保險金之給付</w:t>
      </w:r>
      <w:r w:rsidRPr="00742540">
        <w:rPr>
          <w:rStyle w:val="af3"/>
          <w:rFonts w:ascii="Times New Roman" w:eastAsia="標楷體" w:hAnsi="Times New Roman" w:cs="Times New Roman"/>
          <w:sz w:val="26"/>
          <w:szCs w:val="26"/>
        </w:rPr>
        <w:footnoteReference w:id="12"/>
      </w:r>
      <w:r w:rsidRPr="00742540">
        <w:rPr>
          <w:rFonts w:ascii="Times New Roman" w:eastAsia="標楷體" w:hAnsi="Times New Roman" w:cs="Times New Roman" w:hint="eastAsia"/>
          <w:sz w:val="26"/>
          <w:szCs w:val="26"/>
        </w:rPr>
        <w:t>，約定被保險人以全民健康保險之保險對象身分住院診療時，保險公司按被保險人住院期間內所發生，且依全民健康保險規定其保險對象應自行負擔及不屬全民健康保險給付範圍之各項費用核付。費用項目包括超等住院之病房費差額、管灌飲食以外之膳食費、特別護</w:t>
      </w:r>
      <w:r w:rsidR="00346E0C">
        <w:rPr>
          <w:rFonts w:ascii="Times New Roman" w:eastAsia="標楷體" w:hAnsi="Times New Roman" w:cs="Times New Roman" w:hint="eastAsia"/>
          <w:sz w:val="26"/>
          <w:szCs w:val="26"/>
        </w:rPr>
        <w:t>理師</w:t>
      </w:r>
      <w:r w:rsidRPr="00742540">
        <w:rPr>
          <w:rFonts w:ascii="Times New Roman" w:eastAsia="標楷體" w:hAnsi="Times New Roman" w:cs="Times New Roman" w:hint="eastAsia"/>
          <w:sz w:val="26"/>
          <w:szCs w:val="26"/>
        </w:rPr>
        <w:t>以外之護理費、醫師指示用藥、血液</w:t>
      </w:r>
      <w:r w:rsidRPr="00742540">
        <w:rPr>
          <w:rFonts w:ascii="Times New Roman" w:eastAsia="標楷體" w:hAnsi="Times New Roman" w:cs="Times New Roman"/>
          <w:sz w:val="26"/>
          <w:szCs w:val="26"/>
        </w:rPr>
        <w:t>(</w:t>
      </w:r>
      <w:r w:rsidRPr="00742540">
        <w:rPr>
          <w:rFonts w:ascii="Times New Roman" w:eastAsia="標楷體" w:hAnsi="Times New Roman" w:cs="Times New Roman" w:hint="eastAsia"/>
          <w:sz w:val="26"/>
          <w:szCs w:val="26"/>
        </w:rPr>
        <w:t>非緊急傷病必要之輸血</w:t>
      </w:r>
      <w:r w:rsidRPr="00742540">
        <w:rPr>
          <w:rFonts w:ascii="Times New Roman" w:eastAsia="標楷體" w:hAnsi="Times New Roman" w:cs="Times New Roman"/>
          <w:sz w:val="26"/>
          <w:szCs w:val="26"/>
        </w:rPr>
        <w:t>)</w:t>
      </w:r>
      <w:r w:rsidRPr="00742540">
        <w:rPr>
          <w:rFonts w:ascii="Times New Roman" w:eastAsia="標楷體" w:hAnsi="Times New Roman" w:cs="Times New Roman" w:hint="eastAsia"/>
          <w:sz w:val="26"/>
          <w:szCs w:val="26"/>
        </w:rPr>
        <w:t>、掛號費及證明文件、來往醫院之救護車費、超過全民健康保險給付之住院醫療費用等。</w:t>
      </w:r>
    </w:p>
    <w:p w14:paraId="1D8012CD" w14:textId="13D3F989"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給付日間留院／日間照護適用被保險人因第五條之約定而以全民健康保險之保險對象身分日間留院／日間照護診療時，保險公司按其實際日間留院／日間照護費用金額給付，但被保險人於投保時已投保其他商業實支實付型醫療保險而未通知保險公司者，保險公司改以日額方式</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日額之計算標準由保險公司定之</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給付，且同一保單年度最高給付日數以○○日為限。若已獲得全民健康保險給付之部分，保險契約不提供給付。</w:t>
      </w:r>
      <w:r w:rsidRPr="00742540">
        <w:rPr>
          <w:rStyle w:val="af3"/>
          <w:rFonts w:ascii="Times New Roman" w:eastAsia="標楷體" w:hAnsi="Times New Roman" w:cs="Times New Roman"/>
          <w:sz w:val="26"/>
          <w:szCs w:val="26"/>
        </w:rPr>
        <w:footnoteReference w:id="13"/>
      </w:r>
      <w:r w:rsidRPr="00742540">
        <w:rPr>
          <w:rFonts w:ascii="Times New Roman" w:eastAsia="標楷體" w:hAnsi="Times New Roman" w:cs="Times New Roman" w:hint="eastAsia"/>
          <w:sz w:val="26"/>
          <w:szCs w:val="26"/>
        </w:rPr>
        <w:t>此外，對於已獲得其他住院醫療費用保險以實支實付給付者，但非以醫療費用收據正本、依其他法令投保或主管機關另有規定而獲得住院醫療費用之實支實付給付者不在此限。</w:t>
      </w:r>
    </w:p>
    <w:p w14:paraId="555DFCB1" w14:textId="77777777"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bookmarkStart w:id="155" w:name="_Hlk180751062"/>
      <w:bookmarkStart w:id="156" w:name="_Hlk180244605"/>
      <w:r w:rsidRPr="00742540">
        <w:rPr>
          <w:rFonts w:ascii="Times New Roman" w:eastAsia="標楷體" w:hAnsi="Times New Roman" w:cs="Times New Roman" w:hint="eastAsia"/>
          <w:sz w:val="26"/>
          <w:szCs w:val="26"/>
        </w:rPr>
        <w:t>長期照顧保險單</w:t>
      </w:r>
      <w:bookmarkEnd w:id="155"/>
      <w:r w:rsidRPr="00742540">
        <w:rPr>
          <w:rFonts w:ascii="Times New Roman" w:eastAsia="標楷體" w:hAnsi="Times New Roman" w:cs="Times New Roman" w:hint="eastAsia"/>
          <w:sz w:val="26"/>
          <w:szCs w:val="26"/>
        </w:rPr>
        <w:t>對於因為疾病、傷害、意外傷害事故引致的「長期照顧狀態」提供保障。</w:t>
      </w:r>
      <w:r w:rsidRPr="00742540">
        <w:rPr>
          <w:rStyle w:val="af3"/>
          <w:rFonts w:ascii="Times New Roman" w:eastAsia="標楷體" w:hAnsi="Times New Roman" w:cs="Times New Roman"/>
          <w:sz w:val="26"/>
          <w:szCs w:val="26"/>
        </w:rPr>
        <w:footnoteReference w:id="14"/>
      </w:r>
      <w:r w:rsidRPr="00742540">
        <w:rPr>
          <w:rFonts w:ascii="Times New Roman" w:eastAsia="標楷體" w:hAnsi="Times New Roman" w:cs="Times New Roman" w:hint="eastAsia"/>
          <w:sz w:val="26"/>
          <w:szCs w:val="26"/>
        </w:rPr>
        <w:t>長期照故狀態係指被保險人經專科醫師診斷判定，符合下列之生理功能障礙或認知功能障礙二項情形之一者。</w:t>
      </w:r>
    </w:p>
    <w:p w14:paraId="11B3F150" w14:textId="26099881" w:rsidR="00742540" w:rsidRPr="005C2ECA" w:rsidRDefault="00742540" w:rsidP="003E2DE6">
      <w:pPr>
        <w:pStyle w:val="ab"/>
        <w:numPr>
          <w:ilvl w:val="2"/>
          <w:numId w:val="120"/>
        </w:numPr>
        <w:overflowPunct w:val="0"/>
        <w:snapToGrid w:val="0"/>
        <w:spacing w:beforeLines="20" w:before="48" w:line="264" w:lineRule="auto"/>
        <w:ind w:leftChars="0" w:left="284" w:hanging="284"/>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生理功能障礙：係指被保險人經專科醫師依巴氏量表</w:t>
      </w:r>
      <w:r w:rsidR="006A47BB">
        <w:rPr>
          <w:rFonts w:ascii="Times New Roman" w:eastAsia="標楷體" w:hAnsi="Times New Roman" w:cs="Times New Roman" w:hint="eastAsia"/>
          <w:sz w:val="26"/>
          <w:szCs w:val="26"/>
        </w:rPr>
        <w:t>(</w:t>
      </w:r>
      <w:r w:rsidRPr="005C2ECA">
        <w:rPr>
          <w:rFonts w:ascii="Times New Roman" w:eastAsia="標楷體" w:hAnsi="Times New Roman" w:cs="Times New Roman"/>
          <w:sz w:val="26"/>
          <w:szCs w:val="26"/>
        </w:rPr>
        <w:t>Barthel Index</w:t>
      </w:r>
      <w:r w:rsidR="006A47BB">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或依其它臨床專業評量表診斷判定達○個月以上</w:t>
      </w:r>
      <w:r w:rsidR="00D7261A">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不得高於六個月</w:t>
      </w:r>
      <w:r w:rsidR="00D7261A">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，其進食、移位、如廁、沐浴、平地行動及更衣等六項</w:t>
      </w:r>
      <w:r w:rsidRPr="005C2ECA">
        <w:rPr>
          <w:rFonts w:ascii="Times New Roman" w:eastAsia="標楷體" w:hAnsi="Times New Roman" w:cs="Times New Roman"/>
          <w:sz w:val="26"/>
          <w:szCs w:val="26"/>
        </w:rPr>
        <w:t xml:space="preserve"> </w:t>
      </w:r>
      <w:r w:rsidRPr="005C2ECA">
        <w:rPr>
          <w:rFonts w:ascii="Times New Roman" w:eastAsia="標楷體" w:hAnsi="Times New Roman" w:cs="Times New Roman" w:hint="eastAsia"/>
          <w:sz w:val="26"/>
          <w:szCs w:val="26"/>
        </w:rPr>
        <w:t>日常生活自理能力</w:t>
      </w:r>
      <w:r w:rsidR="006A47BB">
        <w:rPr>
          <w:rFonts w:ascii="Times New Roman" w:eastAsia="標楷體" w:hAnsi="Times New Roman" w:cs="Times New Roman" w:hint="eastAsia"/>
          <w:sz w:val="26"/>
          <w:szCs w:val="26"/>
        </w:rPr>
        <w:t>(</w:t>
      </w:r>
      <w:r w:rsidRPr="005C2ECA">
        <w:rPr>
          <w:rFonts w:ascii="Times New Roman" w:eastAsia="標楷體" w:hAnsi="Times New Roman" w:cs="Times New Roman"/>
          <w:sz w:val="26"/>
          <w:szCs w:val="26"/>
        </w:rPr>
        <w:t>Activities</w:t>
      </w:r>
      <w:r w:rsidR="00534549">
        <w:rPr>
          <w:rFonts w:ascii="Times New Roman" w:eastAsia="標楷體" w:hAnsi="Times New Roman" w:cs="Times New Roman"/>
          <w:sz w:val="26"/>
          <w:szCs w:val="26"/>
        </w:rPr>
        <w:t xml:space="preserve"> </w:t>
      </w:r>
      <w:r w:rsidRPr="005C2ECA">
        <w:rPr>
          <w:rFonts w:ascii="Times New Roman" w:eastAsia="標楷體" w:hAnsi="Times New Roman" w:cs="Times New Roman"/>
          <w:sz w:val="26"/>
          <w:szCs w:val="26"/>
        </w:rPr>
        <w:t>of Daily Living,</w:t>
      </w:r>
      <w:r w:rsidR="00534549">
        <w:rPr>
          <w:rFonts w:ascii="Times New Roman" w:eastAsia="標楷體" w:hAnsi="Times New Roman" w:cs="Times New Roman"/>
          <w:sz w:val="26"/>
          <w:szCs w:val="26"/>
        </w:rPr>
        <w:t xml:space="preserve"> </w:t>
      </w:r>
      <w:r w:rsidRPr="005C2ECA">
        <w:rPr>
          <w:rFonts w:ascii="Times New Roman" w:eastAsia="標楷體" w:hAnsi="Times New Roman" w:cs="Times New Roman"/>
          <w:sz w:val="26"/>
          <w:szCs w:val="26"/>
        </w:rPr>
        <w:t>ADLs</w:t>
      </w:r>
      <w:r w:rsidR="006A47BB">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持續存有三項</w:t>
      </w:r>
      <w:r w:rsidR="00D7261A">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含</w:t>
      </w:r>
      <w:r w:rsidR="00D7261A">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以上之障礙。但經專科醫師診斷判定前述生理功能障礙</w:t>
      </w:r>
      <w:r w:rsidRPr="005C2ECA">
        <w:rPr>
          <w:rFonts w:ascii="Times New Roman" w:eastAsia="標楷體" w:hAnsi="Times New Roman" w:cs="Times New Roman"/>
          <w:sz w:val="26"/>
          <w:szCs w:val="26"/>
        </w:rPr>
        <w:t xml:space="preserve"> </w:t>
      </w:r>
      <w:r w:rsidRPr="005C2ECA">
        <w:rPr>
          <w:rFonts w:ascii="Times New Roman" w:eastAsia="標楷體" w:hAnsi="Times New Roman" w:cs="Times New Roman" w:hint="eastAsia"/>
          <w:sz w:val="26"/>
          <w:szCs w:val="26"/>
        </w:rPr>
        <w:t>為終身無法治癒者，不受○個月之限制。</w:t>
      </w:r>
    </w:p>
    <w:p w14:paraId="3F3D49D4" w14:textId="527A7163" w:rsidR="00742540" w:rsidRPr="00742540" w:rsidRDefault="00742540" w:rsidP="00742540">
      <w:pPr>
        <w:overflowPunct w:val="0"/>
        <w:snapToGrid w:val="0"/>
        <w:spacing w:beforeLines="50" w:before="120" w:line="264" w:lineRule="auto"/>
        <w:ind w:leftChars="200" w:left="48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lastRenderedPageBreak/>
        <w:t>前述六項日常生活自理能力</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sz w:val="26"/>
          <w:szCs w:val="26"/>
        </w:rPr>
        <w:t>ADLs</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存有障礙之定義如下：</w:t>
      </w:r>
    </w:p>
    <w:p w14:paraId="2D461399" w14:textId="4DBF3490" w:rsidR="00742540" w:rsidRPr="005C2ECA" w:rsidRDefault="00742540" w:rsidP="003E2DE6">
      <w:pPr>
        <w:pStyle w:val="ab"/>
        <w:numPr>
          <w:ilvl w:val="6"/>
          <w:numId w:val="121"/>
        </w:numPr>
        <w:overflowPunct w:val="0"/>
        <w:snapToGrid w:val="0"/>
        <w:spacing w:beforeLines="40" w:before="96" w:line="259" w:lineRule="auto"/>
        <w:ind w:leftChars="0" w:left="992" w:hanging="425"/>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進食障礙：須別人協助才能取用食物或穿脫進食輔具。</w:t>
      </w:r>
    </w:p>
    <w:p w14:paraId="746A964B" w14:textId="4290BB83" w:rsidR="00742540" w:rsidRPr="005C2ECA" w:rsidRDefault="00742540" w:rsidP="003E2DE6">
      <w:pPr>
        <w:pStyle w:val="ab"/>
        <w:numPr>
          <w:ilvl w:val="6"/>
          <w:numId w:val="121"/>
        </w:numPr>
        <w:overflowPunct w:val="0"/>
        <w:snapToGrid w:val="0"/>
        <w:spacing w:beforeLines="40" w:before="96" w:line="259" w:lineRule="auto"/>
        <w:ind w:leftChars="0" w:left="992" w:hanging="425"/>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移位障礙：須別人協助才能由床移位至椅子或輪椅。</w:t>
      </w:r>
    </w:p>
    <w:p w14:paraId="3814A08D" w14:textId="71DC5106" w:rsidR="00742540" w:rsidRPr="005C2ECA" w:rsidRDefault="00742540" w:rsidP="003E2DE6">
      <w:pPr>
        <w:pStyle w:val="ab"/>
        <w:numPr>
          <w:ilvl w:val="6"/>
          <w:numId w:val="121"/>
        </w:numPr>
        <w:overflowPunct w:val="0"/>
        <w:snapToGrid w:val="0"/>
        <w:spacing w:beforeLines="40" w:before="96" w:line="259" w:lineRule="auto"/>
        <w:ind w:leftChars="0" w:left="992" w:hanging="425"/>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如廁障礙：如廁過程中須別人協助才能保持平衡、整理衣物或使用衛生紙。</w:t>
      </w:r>
    </w:p>
    <w:p w14:paraId="0A600AE1" w14:textId="6C4A992C" w:rsidR="00742540" w:rsidRPr="005C2ECA" w:rsidRDefault="00742540" w:rsidP="003E2DE6">
      <w:pPr>
        <w:pStyle w:val="ab"/>
        <w:numPr>
          <w:ilvl w:val="6"/>
          <w:numId w:val="121"/>
        </w:numPr>
        <w:overflowPunct w:val="0"/>
        <w:snapToGrid w:val="0"/>
        <w:spacing w:beforeLines="40" w:before="96" w:line="259" w:lineRule="auto"/>
        <w:ind w:leftChars="0" w:left="992" w:hanging="425"/>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沐浴障礙：須別人協助才能完成盆浴或淋浴。</w:t>
      </w:r>
    </w:p>
    <w:p w14:paraId="218E226C" w14:textId="2BF18BAB" w:rsidR="00742540" w:rsidRPr="005C2ECA" w:rsidRDefault="00742540" w:rsidP="003E2DE6">
      <w:pPr>
        <w:pStyle w:val="ab"/>
        <w:numPr>
          <w:ilvl w:val="6"/>
          <w:numId w:val="121"/>
        </w:numPr>
        <w:overflowPunct w:val="0"/>
        <w:snapToGrid w:val="0"/>
        <w:spacing w:beforeLines="40" w:before="96" w:line="259" w:lineRule="auto"/>
        <w:ind w:leftChars="0" w:left="992" w:hanging="425"/>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平地行動障礙：雖經別人扶持或使用輔具亦無法行動，且須別人協助才能操作輪椅或電動輪椅。</w:t>
      </w:r>
    </w:p>
    <w:p w14:paraId="64CB440D" w14:textId="078FD024" w:rsidR="00742540" w:rsidRPr="005C2ECA" w:rsidRDefault="00742540" w:rsidP="003E2DE6">
      <w:pPr>
        <w:pStyle w:val="ab"/>
        <w:numPr>
          <w:ilvl w:val="6"/>
          <w:numId w:val="121"/>
        </w:numPr>
        <w:overflowPunct w:val="0"/>
        <w:snapToGrid w:val="0"/>
        <w:spacing w:beforeLines="40" w:before="96" w:line="259" w:lineRule="auto"/>
        <w:ind w:leftChars="0" w:left="992" w:hanging="425"/>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更衣障礙：須別人完全協助才能完成穿脫衣褲鞋襪</w:t>
      </w:r>
      <w:r w:rsidR="00D7261A">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含義肢、支架</w:t>
      </w:r>
      <w:r w:rsidR="00D7261A">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w:t>
      </w:r>
    </w:p>
    <w:p w14:paraId="64FE971D" w14:textId="7F971CF9" w:rsidR="00742540" w:rsidRPr="00742540" w:rsidRDefault="00742540" w:rsidP="00580878">
      <w:pPr>
        <w:pStyle w:val="ab"/>
        <w:numPr>
          <w:ilvl w:val="2"/>
          <w:numId w:val="120"/>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認知功能障礙：係指被保險人經專科醫師診斷判定達○個月以上</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不得高於六個月</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，仍為持續失智狀態</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係指按「國際疾病傷害及死因分類標準」第十版</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sz w:val="26"/>
          <w:szCs w:val="26"/>
        </w:rPr>
        <w:t>ICD-10-CM</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，如附表所列項目</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，且依臨床失智量表</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sz w:val="26"/>
          <w:szCs w:val="26"/>
        </w:rPr>
        <w:t>Clinical Dementia Rating</w:t>
      </w:r>
      <w:r w:rsidR="00534549">
        <w:rPr>
          <w:rFonts w:ascii="Times New Roman" w:eastAsia="標楷體" w:hAnsi="Times New Roman" w:cs="Times New Roman"/>
          <w:sz w:val="26"/>
          <w:szCs w:val="26"/>
        </w:rPr>
        <w:t xml:space="preserve"> </w:t>
      </w:r>
      <w:r w:rsidRPr="00742540">
        <w:rPr>
          <w:rFonts w:ascii="Times New Roman" w:eastAsia="標楷體" w:hAnsi="Times New Roman" w:cs="Times New Roman"/>
          <w:sz w:val="26"/>
          <w:szCs w:val="26"/>
        </w:rPr>
        <w:t>Scale,</w:t>
      </w:r>
      <w:r w:rsidR="00534549">
        <w:rPr>
          <w:rFonts w:ascii="Times New Roman" w:eastAsia="標楷體" w:hAnsi="Times New Roman" w:cs="Times New Roman"/>
          <w:sz w:val="26"/>
          <w:szCs w:val="26"/>
        </w:rPr>
        <w:t xml:space="preserve"> </w:t>
      </w:r>
      <w:r w:rsidRPr="00742540">
        <w:rPr>
          <w:rFonts w:ascii="Times New Roman" w:eastAsia="標楷體" w:hAnsi="Times New Roman" w:cs="Times New Roman"/>
          <w:sz w:val="26"/>
          <w:szCs w:val="26"/>
        </w:rPr>
        <w:t xml:space="preserve">CDR </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評估達中度</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含</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以上</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即</w:t>
      </w:r>
      <w:r w:rsidRPr="00742540">
        <w:rPr>
          <w:rFonts w:ascii="Times New Roman" w:eastAsia="標楷體" w:hAnsi="Times New Roman" w:cs="Times New Roman"/>
          <w:sz w:val="26"/>
          <w:szCs w:val="26"/>
        </w:rPr>
        <w:t xml:space="preserve">CDR </w:t>
      </w:r>
      <w:r w:rsidRPr="00742540">
        <w:rPr>
          <w:rFonts w:ascii="Times New Roman" w:eastAsia="標楷體" w:hAnsi="Times New Roman" w:cs="Times New Roman" w:hint="eastAsia"/>
          <w:sz w:val="26"/>
          <w:szCs w:val="26"/>
        </w:rPr>
        <w:t>大於或等於</w:t>
      </w:r>
      <w:r w:rsidRPr="00742540">
        <w:rPr>
          <w:rFonts w:ascii="Times New Roman" w:eastAsia="標楷體" w:hAnsi="Times New Roman" w:cs="Times New Roman"/>
          <w:sz w:val="26"/>
          <w:szCs w:val="26"/>
        </w:rPr>
        <w:t>2</w:t>
      </w:r>
      <w:r w:rsidRPr="00742540">
        <w:rPr>
          <w:rFonts w:ascii="Times New Roman" w:eastAsia="標楷體" w:hAnsi="Times New Roman" w:cs="Times New Roman" w:hint="eastAsia"/>
          <w:sz w:val="26"/>
          <w:szCs w:val="26"/>
        </w:rPr>
        <w:t>分，非各分項總和</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者。但經專科醫師診斷判定前述認知功能障礙為終身無法治癒者，不受○個月的限制。</w:t>
      </w:r>
    </w:p>
    <w:p w14:paraId="15F81F0F" w14:textId="2E514A2B" w:rsidR="00742540" w:rsidRPr="00742540" w:rsidRDefault="00742540" w:rsidP="00B45E8D">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被保險人於保險契約有效期間內，經醫院專科醫師診斷確定符合「長期照顧狀態」者，保險公司按診斷確定日當時之保險金額的○○，給付「長期照顧一次保險金」，且契約有效期間內以給付一次為限。另可採用「長期照顧分期保險金」方式，並於診斷確定日後每屆滿○○</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不得高於一年</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之日，且被保險人仍生存並持續符合「長期照顧狀態」時，按當時之保險金額的○○，給付第二期</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含</w:t>
      </w:r>
      <w:r w:rsidR="006A47BB">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以後之「長期照顧分期保險金」。</w:t>
      </w:r>
      <w:r w:rsidRPr="00742540">
        <w:rPr>
          <w:rStyle w:val="af3"/>
          <w:rFonts w:ascii="Times New Roman" w:eastAsia="標楷體" w:hAnsi="Times New Roman" w:cs="Times New Roman"/>
          <w:sz w:val="26"/>
          <w:szCs w:val="26"/>
        </w:rPr>
        <w:footnoteReference w:id="15"/>
      </w:r>
      <w:bookmarkStart w:id="157" w:name="_Hlk180750683"/>
      <w:r w:rsidRPr="00742540">
        <w:rPr>
          <w:rFonts w:ascii="Times New Roman" w:eastAsia="標楷體" w:hAnsi="Times New Roman" w:cs="Times New Roman" w:hint="eastAsia"/>
          <w:sz w:val="26"/>
          <w:szCs w:val="26"/>
        </w:rPr>
        <w:t>團體傷害保險提供類似的的保障範圍，對於</w:t>
      </w:r>
      <w:bookmarkEnd w:id="157"/>
      <w:r w:rsidRPr="00742540">
        <w:rPr>
          <w:rFonts w:ascii="Times New Roman" w:eastAsia="標楷體" w:hAnsi="Times New Roman" w:cs="Times New Roman" w:hint="eastAsia"/>
          <w:sz w:val="26"/>
          <w:szCs w:val="26"/>
        </w:rPr>
        <w:t>契約所稱「團體」係指具有五人以上且非以購買保險而組織之下列之一團體：</w:t>
      </w:r>
    </w:p>
    <w:p w14:paraId="6ACC4F06" w14:textId="77777777" w:rsidR="00742540" w:rsidRPr="00742540" w:rsidRDefault="00742540" w:rsidP="003E2DE6">
      <w:pPr>
        <w:pStyle w:val="ab"/>
        <w:numPr>
          <w:ilvl w:val="0"/>
          <w:numId w:val="127"/>
        </w:numPr>
        <w:overflowPunct w:val="0"/>
        <w:snapToGrid w:val="0"/>
        <w:spacing w:beforeLines="30" w:before="72" w:line="257"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有一定雇主之員工團體。</w:t>
      </w:r>
    </w:p>
    <w:p w14:paraId="3B008B72" w14:textId="77777777" w:rsidR="00742540" w:rsidRPr="00742540" w:rsidRDefault="00742540" w:rsidP="003E2DE6">
      <w:pPr>
        <w:pStyle w:val="ab"/>
        <w:numPr>
          <w:ilvl w:val="0"/>
          <w:numId w:val="127"/>
        </w:numPr>
        <w:overflowPunct w:val="0"/>
        <w:snapToGrid w:val="0"/>
        <w:spacing w:beforeLines="30" w:before="72" w:line="257"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依法成立之合作社、協會、職業工會、聯合團體、或聯盟所組成之團體。</w:t>
      </w:r>
    </w:p>
    <w:p w14:paraId="1EF26E68" w14:textId="77777777" w:rsidR="00742540" w:rsidRPr="00742540" w:rsidRDefault="00742540" w:rsidP="003E2DE6">
      <w:pPr>
        <w:pStyle w:val="ab"/>
        <w:numPr>
          <w:ilvl w:val="0"/>
          <w:numId w:val="127"/>
        </w:numPr>
        <w:overflowPunct w:val="0"/>
        <w:snapToGrid w:val="0"/>
        <w:spacing w:beforeLines="30" w:before="72" w:line="257"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債權、債務人團體。</w:t>
      </w:r>
    </w:p>
    <w:p w14:paraId="55824507" w14:textId="77777777" w:rsidR="00742540" w:rsidRPr="00742540" w:rsidRDefault="00742540" w:rsidP="003E2DE6">
      <w:pPr>
        <w:pStyle w:val="ab"/>
        <w:numPr>
          <w:ilvl w:val="0"/>
          <w:numId w:val="127"/>
        </w:numPr>
        <w:overflowPunct w:val="0"/>
        <w:snapToGrid w:val="0"/>
        <w:spacing w:beforeLines="30" w:before="72" w:line="257"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依規定得參加公教人員保險、勞工保險、軍人保險、農民健康保險或依勞動基準法、勞工退休金條例規定參加退休金計畫之團體。</w:t>
      </w:r>
    </w:p>
    <w:p w14:paraId="019EEEB2" w14:textId="77777777" w:rsidR="00742540" w:rsidRPr="00742540" w:rsidRDefault="00742540" w:rsidP="003E2DE6">
      <w:pPr>
        <w:pStyle w:val="ab"/>
        <w:numPr>
          <w:ilvl w:val="0"/>
          <w:numId w:val="127"/>
        </w:numPr>
        <w:overflowPunct w:val="0"/>
        <w:snapToGrid w:val="0"/>
        <w:spacing w:beforeLines="30" w:before="72" w:line="257"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中央及地方民意代表所組成之團體。</w:t>
      </w:r>
    </w:p>
    <w:p w14:paraId="4937CB46" w14:textId="77777777" w:rsidR="00742540" w:rsidRPr="00742540" w:rsidRDefault="00742540" w:rsidP="003E2DE6">
      <w:pPr>
        <w:pStyle w:val="ab"/>
        <w:numPr>
          <w:ilvl w:val="0"/>
          <w:numId w:val="127"/>
        </w:numPr>
        <w:overflowPunct w:val="0"/>
        <w:snapToGrid w:val="0"/>
        <w:spacing w:beforeLines="30" w:before="72" w:line="257"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凡非屬以上所列而具有法人資格之團體。</w:t>
      </w:r>
    </w:p>
    <w:p w14:paraId="7C7E2780" w14:textId="645CF5EF" w:rsidR="00742540" w:rsidRPr="00742540" w:rsidRDefault="00742540" w:rsidP="00742540">
      <w:pPr>
        <w:overflowPunct w:val="0"/>
        <w:snapToGrid w:val="0"/>
        <w:spacing w:beforeLines="50" w:before="120" w:line="264" w:lineRule="auto"/>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要保人因所屬人員離職，退休或其他原因而退保時，應以書面或其他約定方式通知</w:t>
      </w:r>
      <w:r w:rsidR="0044625A">
        <w:rPr>
          <w:rFonts w:ascii="Times New Roman" w:eastAsia="標楷體" w:hAnsi="Times New Roman" w:cs="Times New Roman" w:hint="eastAsia"/>
          <w:sz w:val="26"/>
          <w:szCs w:val="26"/>
        </w:rPr>
        <w:t>該</w:t>
      </w:r>
      <w:r w:rsidRPr="00742540">
        <w:rPr>
          <w:rFonts w:ascii="Times New Roman" w:eastAsia="標楷體" w:hAnsi="Times New Roman" w:cs="Times New Roman" w:hint="eastAsia"/>
          <w:sz w:val="26"/>
          <w:szCs w:val="26"/>
        </w:rPr>
        <w:t>公司，被保險人資格自通知到達之翌日零時起喪失，如通知退保日期在後，則自該退保日零時起喪失，其保險效力終止。</w:t>
      </w:r>
    </w:p>
    <w:p w14:paraId="0EBE5476" w14:textId="77777777"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lastRenderedPageBreak/>
        <w:t>根據以上相關條款，商業健康保險的特性如下：</w:t>
      </w:r>
    </w:p>
    <w:p w14:paraId="36BAE931" w14:textId="4DD35FEB" w:rsidR="00742540" w:rsidRPr="00742540" w:rsidRDefault="00742540" w:rsidP="00580878">
      <w:pPr>
        <w:pStyle w:val="ab"/>
        <w:numPr>
          <w:ilvl w:val="0"/>
          <w:numId w:val="122"/>
        </w:numPr>
        <w:overflowPunct w:val="0"/>
        <w:snapToGrid w:val="0"/>
        <w:spacing w:beforeLines="50" w:before="120" w:line="264" w:lineRule="auto"/>
        <w:ind w:leftChars="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商業健康保險住院、日間住院</w:t>
      </w:r>
      <w:bookmarkEnd w:id="156"/>
      <w:r w:rsidRPr="00742540">
        <w:rPr>
          <w:rFonts w:ascii="Times New Roman" w:eastAsia="標楷體" w:hAnsi="Times New Roman" w:cs="Times New Roman" w:hint="eastAsia"/>
          <w:sz w:val="26"/>
          <w:szCs w:val="26"/>
        </w:rPr>
        <w:t>、日間留院、日間照護</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無論保險契約是否給付</w:t>
      </w:r>
      <w:r w:rsidR="00D7261A">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均建立必須在醫院執行醫療之基礎上。對於商業保險而言，居家醫療代表民眾的醫療照護沒有在醫院執行的必要性。對於不在醫院執行之居家醫療理賠，並不符合現行的住院醫療費用保險契約，故擁有這類契約的民眾並無法因為居家醫療構成保險理賠的要件。</w:t>
      </w:r>
    </w:p>
    <w:p w14:paraId="3B90CABA" w14:textId="77777777" w:rsidR="00742540" w:rsidRPr="00742540" w:rsidRDefault="00742540" w:rsidP="00580878">
      <w:pPr>
        <w:pStyle w:val="ab"/>
        <w:numPr>
          <w:ilvl w:val="0"/>
          <w:numId w:val="122"/>
        </w:numPr>
        <w:overflowPunct w:val="0"/>
        <w:snapToGrid w:val="0"/>
        <w:spacing w:beforeLines="50" w:before="120" w:line="264" w:lineRule="auto"/>
        <w:ind w:leftChars="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商業保險依據核保條件進行篩選，與全民健保之社會保險制全民納保機制有所差異。商業保險基於保險公司與投保人之間的契約，故嚴格遵守保險契約條款為基本要務。若對於現行商品擴大理賠範圍或增加未於契約載明的保障，違背原有的定價與契約精神，且難以掌控風險。</w:t>
      </w:r>
    </w:p>
    <w:p w14:paraId="3CBE17D0" w14:textId="77777777" w:rsidR="00742540" w:rsidRPr="00742540" w:rsidRDefault="00742540" w:rsidP="00580878">
      <w:pPr>
        <w:pStyle w:val="ab"/>
        <w:numPr>
          <w:ilvl w:val="0"/>
          <w:numId w:val="122"/>
        </w:numPr>
        <w:overflowPunct w:val="0"/>
        <w:snapToGrid w:val="0"/>
        <w:spacing w:beforeLines="50" w:before="120" w:line="264" w:lineRule="auto"/>
        <w:ind w:leftChars="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現行商業健康保險之協議、融通理賠多侷限於手術保險金，居家醫療雖然屬於居家住院的模式，然有居家醫療與住院之間的差異，故有誤用之可能。據此，商業保險亦無法以協議、融通方式提供居家醫療醫事服務給付。此外，若居家醫療之費用發生全民健康保險不予給付之部分負擔、自費項目，按實支實付型住院醫療費用保險，仍缺乏理賠所需要的住院要件，故目前的商業健康險並無法達成補位全民健保之功能。</w:t>
      </w:r>
    </w:p>
    <w:p w14:paraId="3477BC90" w14:textId="303205B1" w:rsidR="00742540" w:rsidRPr="005C2ECA" w:rsidRDefault="00742540" w:rsidP="00580878">
      <w:pPr>
        <w:pStyle w:val="ab"/>
        <w:numPr>
          <w:ilvl w:val="0"/>
          <w:numId w:val="119"/>
        </w:numPr>
        <w:snapToGrid w:val="0"/>
        <w:spacing w:beforeLines="50" w:before="120" w:line="264" w:lineRule="auto"/>
        <w:ind w:leftChars="177" w:left="563" w:hangingChars="53" w:hanging="138"/>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商業健康保險補位居家醫療服務之可行性探討</w:t>
      </w:r>
    </w:p>
    <w:p w14:paraId="7089C2EA" w14:textId="77777777"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根據目前保險市場狀況，商業健康險補位居家醫療服務的可能因應建議方案分別闡述如下：</w:t>
      </w:r>
    </w:p>
    <w:p w14:paraId="70078CB5" w14:textId="3A949827" w:rsidR="00742540" w:rsidRPr="00742540" w:rsidRDefault="00742540" w:rsidP="00580878">
      <w:pPr>
        <w:pStyle w:val="ab"/>
        <w:numPr>
          <w:ilvl w:val="0"/>
          <w:numId w:val="114"/>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雖然</w:t>
      </w:r>
      <w:bookmarkStart w:id="158" w:name="_Hlk184645631"/>
      <w:r w:rsidRPr="00742540">
        <w:rPr>
          <w:rFonts w:ascii="Times New Roman" w:eastAsia="標楷體" w:hAnsi="Times New Roman" w:cs="Times New Roman" w:hint="eastAsia"/>
          <w:sz w:val="26"/>
          <w:szCs w:val="26"/>
        </w:rPr>
        <w:t>居家醫療不適用住院理賠，一些住院日額型保險設計「出院療養保險金」附約可以提供消費者居家醫療保障。「出院療養保險金」以附約提供被保險人內因疾病或傷害，而於醫院接受住院診療者，除住院日額醫療保險金外，另按保險單上所記載之「住院醫療保險金日額」的約定百分比</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例如百分之五十</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乘以住院日數，給付</w:t>
      </w:r>
      <w:bookmarkStart w:id="159" w:name="_Hlk180174773"/>
      <w:r w:rsidRPr="00742540">
        <w:rPr>
          <w:rFonts w:ascii="Times New Roman" w:eastAsia="標楷體" w:hAnsi="Times New Roman" w:cs="Times New Roman" w:hint="eastAsia"/>
          <w:sz w:val="26"/>
          <w:szCs w:val="26"/>
        </w:rPr>
        <w:t>「出院療養保險金」</w:t>
      </w:r>
      <w:bookmarkEnd w:id="159"/>
      <w:r w:rsidRPr="00742540">
        <w:rPr>
          <w:rFonts w:ascii="Times New Roman" w:eastAsia="標楷體" w:hAnsi="Times New Roman" w:cs="Times New Roman" w:hint="eastAsia"/>
          <w:sz w:val="26"/>
          <w:szCs w:val="26"/>
        </w:rPr>
        <w:t>。以住院日數</w:t>
      </w:r>
      <w:r w:rsidRPr="00742540">
        <w:rPr>
          <w:rFonts w:ascii="Times New Roman" w:eastAsia="標楷體" w:hAnsi="Times New Roman" w:cs="Times New Roman"/>
          <w:sz w:val="26"/>
          <w:szCs w:val="26"/>
        </w:rPr>
        <w:t>10</w:t>
      </w:r>
      <w:r w:rsidRPr="00742540">
        <w:rPr>
          <w:rFonts w:ascii="Times New Roman" w:eastAsia="標楷體" w:hAnsi="Times New Roman" w:cs="Times New Roman" w:hint="eastAsia"/>
          <w:sz w:val="26"/>
          <w:szCs w:val="26"/>
        </w:rPr>
        <w:t>天為例，若住院日額保險金</w:t>
      </w:r>
      <w:r w:rsidRPr="00742540">
        <w:rPr>
          <w:rFonts w:ascii="Times New Roman" w:eastAsia="標楷體" w:hAnsi="Times New Roman" w:cs="Times New Roman"/>
          <w:sz w:val="26"/>
          <w:szCs w:val="26"/>
        </w:rPr>
        <w:t>1,000</w:t>
      </w:r>
      <w:r w:rsidRPr="00742540">
        <w:rPr>
          <w:rFonts w:ascii="Times New Roman" w:eastAsia="標楷體" w:hAnsi="Times New Roman" w:cs="Times New Roman" w:hint="eastAsia"/>
          <w:sz w:val="26"/>
          <w:szCs w:val="26"/>
        </w:rPr>
        <w:t>元，「出院療養保險金」給付比率</w:t>
      </w:r>
      <w:r w:rsidRPr="00742540">
        <w:rPr>
          <w:rFonts w:ascii="Times New Roman" w:eastAsia="標楷體" w:hAnsi="Times New Roman" w:cs="Times New Roman"/>
          <w:sz w:val="26"/>
          <w:szCs w:val="26"/>
        </w:rPr>
        <w:t>50%</w:t>
      </w:r>
      <w:r w:rsidRPr="00742540">
        <w:rPr>
          <w:rFonts w:ascii="Times New Roman" w:eastAsia="標楷體" w:hAnsi="Times New Roman" w:cs="Times New Roman" w:hint="eastAsia"/>
          <w:sz w:val="26"/>
          <w:szCs w:val="26"/>
        </w:rPr>
        <w:t>，則「出院療養保險金」理賠金額為</w:t>
      </w:r>
      <w:r w:rsidRPr="00742540">
        <w:rPr>
          <w:rFonts w:ascii="Times New Roman" w:eastAsia="標楷體" w:hAnsi="Times New Roman" w:cs="Times New Roman"/>
          <w:sz w:val="26"/>
          <w:szCs w:val="26"/>
        </w:rPr>
        <w:t>5,000</w:t>
      </w:r>
      <w:r w:rsidRPr="00742540">
        <w:rPr>
          <w:rFonts w:ascii="Times New Roman" w:eastAsia="標楷體" w:hAnsi="Times New Roman" w:cs="Times New Roman" w:hint="eastAsia"/>
          <w:sz w:val="26"/>
          <w:szCs w:val="26"/>
        </w:rPr>
        <w:t>元</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sz w:val="26"/>
          <w:szCs w:val="26"/>
        </w:rPr>
        <w:t>1,000</w:t>
      </w:r>
      <w:r w:rsidRPr="00742540">
        <w:rPr>
          <w:rFonts w:ascii="Times New Roman" w:eastAsia="標楷體" w:hAnsi="Times New Roman" w:cs="Times New Roman" w:hint="eastAsia"/>
          <w:sz w:val="26"/>
          <w:szCs w:val="26"/>
        </w:rPr>
        <w:t>元</w:t>
      </w:r>
      <w:r w:rsidRPr="00742540">
        <w:rPr>
          <w:rFonts w:ascii="Times New Roman" w:eastAsia="標楷體" w:hAnsi="Times New Roman" w:cs="Times New Roman"/>
          <w:sz w:val="26"/>
          <w:szCs w:val="26"/>
        </w:rPr>
        <w:t>*10</w:t>
      </w:r>
      <w:r w:rsidRPr="00742540">
        <w:rPr>
          <w:rFonts w:ascii="Times New Roman" w:eastAsia="標楷體" w:hAnsi="Times New Roman" w:cs="Times New Roman" w:hint="eastAsia"/>
          <w:sz w:val="26"/>
          <w:szCs w:val="26"/>
        </w:rPr>
        <w:t>天</w:t>
      </w:r>
      <w:r w:rsidRPr="00742540">
        <w:rPr>
          <w:rFonts w:ascii="Times New Roman" w:eastAsia="標楷體" w:hAnsi="Times New Roman" w:cs="Times New Roman"/>
          <w:sz w:val="26"/>
          <w:szCs w:val="26"/>
        </w:rPr>
        <w:t>*50%</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若被保險人的居家醫療係屬於住院醫療之延續，則以「出院療養保險金」協助居家醫療的費用支付。但是給付的日數以當次住院日數為上限，未必會與居家醫療所需的日數相同。因為有給付日數的上限，故對於居家醫療照護列為次年度是否繼續辦理之觀察指標如結案後轉住院率之住院，醫療團隊必需有嚴謹的評估機制，以防止產生不必要</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或不當的再次住院道德風險。</w:t>
      </w:r>
      <w:bookmarkEnd w:id="158"/>
    </w:p>
    <w:p w14:paraId="6CADE5C6" w14:textId="7D5FE599" w:rsidR="00742540" w:rsidRPr="00742540" w:rsidRDefault="00742540" w:rsidP="00580878">
      <w:pPr>
        <w:pStyle w:val="ab"/>
        <w:numPr>
          <w:ilvl w:val="0"/>
          <w:numId w:val="114"/>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bookmarkStart w:id="160" w:name="_Hlk184646589"/>
      <w:r w:rsidRPr="00742540">
        <w:rPr>
          <w:rFonts w:ascii="Times New Roman" w:eastAsia="標楷體" w:hAnsi="Times New Roman" w:cs="Times New Roman" w:hint="eastAsia"/>
          <w:sz w:val="26"/>
          <w:szCs w:val="26"/>
        </w:rPr>
        <w:t>長期照顧保險之功能在於輔助居家醫療服務，增進照顧品質。當在宅接受照護者符合</w:t>
      </w:r>
      <w:bookmarkStart w:id="161" w:name="_Hlk180229102"/>
      <w:r w:rsidRPr="00742540">
        <w:rPr>
          <w:rFonts w:ascii="Times New Roman" w:eastAsia="標楷體" w:hAnsi="Times New Roman" w:cs="Times New Roman" w:hint="eastAsia"/>
          <w:sz w:val="26"/>
          <w:szCs w:val="26"/>
        </w:rPr>
        <w:t>商業長期照顧保險</w:t>
      </w:r>
      <w:bookmarkEnd w:id="161"/>
      <w:r w:rsidRPr="00742540">
        <w:rPr>
          <w:rFonts w:ascii="Times New Roman" w:eastAsia="標楷體" w:hAnsi="Times New Roman" w:cs="Times New Roman" w:hint="eastAsia"/>
          <w:sz w:val="26"/>
          <w:szCs w:val="26"/>
        </w:rPr>
        <w:t>的生理功能障礙或認知功能障礙二項情形之一時，即可運用保險理賠金</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採長期照顧一次保險金、長期照顧分期保險金的給付等方式</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的給付強化其居家照護的品質。</w:t>
      </w:r>
      <w:bookmarkEnd w:id="160"/>
      <w:r w:rsidRPr="00742540">
        <w:rPr>
          <w:rFonts w:ascii="Times New Roman" w:eastAsia="標楷體" w:hAnsi="Times New Roman" w:cs="Times New Roman" w:hint="eastAsia"/>
          <w:sz w:val="26"/>
          <w:szCs w:val="26"/>
        </w:rPr>
        <w:t>以急診失能個案為例，失能</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巴氏量表小</w:t>
      </w:r>
      <w:r w:rsidRPr="00742540">
        <w:rPr>
          <w:rFonts w:ascii="Times New Roman" w:eastAsia="標楷體" w:hAnsi="Times New Roman" w:cs="Times New Roman" w:hint="eastAsia"/>
          <w:sz w:val="26"/>
          <w:szCs w:val="26"/>
        </w:rPr>
        <w:lastRenderedPageBreak/>
        <w:t>於</w:t>
      </w:r>
      <w:r w:rsidRPr="00742540">
        <w:rPr>
          <w:rFonts w:ascii="Times New Roman" w:eastAsia="標楷體" w:hAnsi="Times New Roman" w:cs="Times New Roman"/>
          <w:sz w:val="26"/>
          <w:szCs w:val="26"/>
        </w:rPr>
        <w:t>60</w:t>
      </w:r>
      <w:r w:rsidRPr="00742540">
        <w:rPr>
          <w:rFonts w:ascii="Times New Roman" w:eastAsia="標楷體" w:hAnsi="Times New Roman" w:cs="Times New Roman" w:hint="eastAsia"/>
          <w:sz w:val="26"/>
          <w:szCs w:val="26"/>
        </w:rPr>
        <w:t>分</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或因疾病特性致外出就醫不便者應屬於生理功能障礙的範疇。照護機構居民若為認知功能障礙</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例如失智症</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亦屬於長期照顧保險的保障範疇。因此，利用商業長期照顧保險的架構，對於居家照護的照護應可提升。目前缺乏按性別、年齡之居家照護日數、次數相關經驗統計，建議依循保險業者與財團法人保險事業發展中心研究專案模式，利用衛生福利部資料科學中心之全民健保資料庫編制經驗統計，以供商業保險定價分析、風險評估以及及新型態商品設計之用。</w:t>
      </w:r>
    </w:p>
    <w:p w14:paraId="6654DE07" w14:textId="65789924" w:rsidR="00742540" w:rsidRPr="00742540" w:rsidRDefault="00742540" w:rsidP="00580878">
      <w:pPr>
        <w:pStyle w:val="ab"/>
        <w:numPr>
          <w:ilvl w:val="0"/>
          <w:numId w:val="114"/>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因應居家照護的醫療場域特殊性，保險業商品研發時解除醫療場域的限制，根據疾病的狀態與醫療需求設定給付條件。對於重度居家醫療需要呼吸器的民眾，利用商業長期照顧險覆蓋；對於生命末期安寧療護的患者，藉由安寧保險金。如此，對於民眾不僅有實際效益，同時減少因「居家照護」的定義爭議。需要照護的疾病如日本介護保險的特定疾病包括癌症末期患者、關節風濕症、筋萎縮性側索硬化症、後縱韌帶骨化症、骨折後的骨質疏鬆症、初老期認知症、帕金森氏症、</w:t>
      </w:r>
      <w:bookmarkStart w:id="162" w:name="_Hlk180230494"/>
      <w:r w:rsidRPr="00790A70">
        <w:rPr>
          <w:rFonts w:ascii="Times New Roman" w:eastAsia="標楷體" w:hAnsi="Times New Roman" w:cs="Times New Roman" w:hint="eastAsia"/>
          <w:sz w:val="26"/>
          <w:szCs w:val="26"/>
        </w:rPr>
        <w:t>脊</w:t>
      </w:r>
      <w:bookmarkEnd w:id="162"/>
      <w:r w:rsidRPr="00790A70">
        <w:rPr>
          <w:rFonts w:ascii="Times New Roman" w:eastAsia="標楷體" w:hAnsi="Times New Roman" w:cs="Times New Roman" w:hint="eastAsia"/>
          <w:sz w:val="26"/>
          <w:szCs w:val="26"/>
        </w:rPr>
        <w:t>髓性小腦變性症、脊柱管狹窄症、早老症、多系統萎縮症、糖尿病應發症、腦血管疾病、動脈硬化症、慢性阻塞性肺疾病、膝關節骨關節病變等。另參考</w:t>
      </w:r>
      <w:r w:rsidR="00FB290B" w:rsidRPr="00790A70">
        <w:rPr>
          <w:rFonts w:ascii="Times New Roman" w:eastAsia="標楷體" w:hAnsi="Times New Roman" w:cs="Times New Roman" w:hint="eastAsia"/>
          <w:sz w:val="26"/>
          <w:szCs w:val="26"/>
        </w:rPr>
        <w:t>美國精算學會</w:t>
      </w:r>
      <w:r w:rsidR="00FB290B" w:rsidRPr="00790A70">
        <w:rPr>
          <w:rFonts w:ascii="Times New Roman" w:eastAsia="標楷體" w:hAnsi="Times New Roman" w:cs="Times New Roman" w:hint="eastAsia"/>
          <w:sz w:val="26"/>
          <w:szCs w:val="26"/>
        </w:rPr>
        <w:t xml:space="preserve">(Society of Actuaries, </w:t>
      </w:r>
      <w:r w:rsidRPr="00790A70">
        <w:rPr>
          <w:rFonts w:ascii="Times New Roman" w:eastAsia="標楷體" w:hAnsi="Times New Roman" w:cs="Times New Roman"/>
          <w:sz w:val="26"/>
          <w:szCs w:val="26"/>
        </w:rPr>
        <w:t>SOA</w:t>
      </w:r>
      <w:r w:rsidR="00FB290B" w:rsidRPr="00790A70">
        <w:rPr>
          <w:rFonts w:ascii="Times New Roman" w:eastAsia="標楷體" w:hAnsi="Times New Roman" w:cs="Times New Roman" w:hint="eastAsia"/>
          <w:sz w:val="26"/>
          <w:szCs w:val="26"/>
        </w:rPr>
        <w:t>)</w:t>
      </w:r>
      <w:r w:rsidRPr="00790A70">
        <w:rPr>
          <w:rFonts w:ascii="Times New Roman" w:eastAsia="標楷體" w:hAnsi="Times New Roman" w:cs="Times New Roman" w:hint="eastAsia"/>
          <w:sz w:val="26"/>
          <w:szCs w:val="26"/>
        </w:rPr>
        <w:t>北美保險市場的長期照顧理賠資料分析，長期照顧需求的疾病包括失智症、帕金森氏症、腦</w:t>
      </w:r>
      <w:r w:rsidRPr="00742540">
        <w:rPr>
          <w:rFonts w:ascii="Times New Roman" w:eastAsia="標楷體" w:hAnsi="Times New Roman" w:cs="Times New Roman" w:hint="eastAsia"/>
          <w:sz w:val="26"/>
          <w:szCs w:val="26"/>
        </w:rPr>
        <w:t>血管疾病、運動神經元疾病、特定脊髓小腦病變、多發性硬化症及其他中樞神經系統之脫髓鞘疾病、糖尿病照護需求疾病</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包括：糖尿病性神經病變、糖尿病性腎病變及糖尿病性視網膜病變</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、阻塞性動脈硬化症、慢性阻塞性肺疾病</w:t>
      </w:r>
      <w:r w:rsidRPr="00742540">
        <w:rPr>
          <w:rFonts w:ascii="Times New Roman" w:eastAsia="標楷體" w:hAnsi="Times New Roman" w:cs="Times New Roman"/>
          <w:sz w:val="26"/>
          <w:szCs w:val="26"/>
        </w:rPr>
        <w:t>COPD</w:t>
      </w:r>
      <w:r w:rsidRPr="00742540">
        <w:rPr>
          <w:rFonts w:ascii="Times New Roman" w:eastAsia="標楷體" w:hAnsi="Times New Roman" w:cs="Times New Roman" w:hint="eastAsia"/>
          <w:sz w:val="26"/>
          <w:szCs w:val="26"/>
        </w:rPr>
        <w:t>、雙側膝關節或髖關節病變並伴有顯著關節變形、類風濕性關節炎、後縱韌帶骨化症</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骨質疏鬆症併有骨折</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、脊椎</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脊柱管</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狹窄症、早老症等。照顧需求疾病與目前市場商業健康保險保障的疾病範圍部分重疊，市場商業保險保障方面則各有特色。由給付面而言，商業健康險著重在醫療給付，照顧需求疾病除了醫療給付，另強調日常生活照護給付的增加。由承保面而言，商業健康險以健康體為主要承保範圍，照顧需求疾病可以考量擴充到次標準體的可行性，如此亦能滿足高齡社會發展所衍生的照護需求。</w:t>
      </w:r>
    </w:p>
    <w:p w14:paraId="60D6B18B" w14:textId="77777777" w:rsidR="00742540" w:rsidRPr="00742540" w:rsidRDefault="00742540" w:rsidP="00742540">
      <w:pPr>
        <w:pStyle w:val="ab"/>
        <w:widowControl/>
        <w:overflowPunct w:val="0"/>
        <w:snapToGrid w:val="0"/>
        <w:spacing w:beforeLines="50" w:before="120" w:line="264" w:lineRule="auto"/>
        <w:ind w:leftChars="0" w:left="960"/>
        <w:jc w:val="both"/>
        <w:rPr>
          <w:rFonts w:ascii="Times New Roman" w:eastAsia="標楷體" w:hAnsi="Times New Roman" w:cs="Times New Roman"/>
          <w:sz w:val="26"/>
          <w:szCs w:val="26"/>
        </w:rPr>
      </w:pPr>
    </w:p>
    <w:p w14:paraId="27661D21" w14:textId="2E7EDD5A" w:rsidR="00742540" w:rsidRPr="00CA6A77" w:rsidRDefault="00742540" w:rsidP="00580878">
      <w:pPr>
        <w:pStyle w:val="ab"/>
        <w:numPr>
          <w:ilvl w:val="0"/>
          <w:numId w:val="118"/>
        </w:numPr>
        <w:overflowPunct w:val="0"/>
        <w:snapToGrid w:val="0"/>
        <w:spacing w:beforeLines="50" w:before="120" w:line="264" w:lineRule="auto"/>
        <w:ind w:leftChars="0" w:left="567" w:hanging="567"/>
        <w:jc w:val="both"/>
        <w:outlineLvl w:val="1"/>
        <w:rPr>
          <w:rFonts w:ascii="Times New Roman" w:eastAsia="標楷體" w:hAnsi="Times New Roman" w:cs="Times New Roman"/>
          <w:b/>
          <w:sz w:val="26"/>
          <w:szCs w:val="26"/>
        </w:rPr>
      </w:pPr>
      <w:bookmarkStart w:id="163" w:name="_Toc188281398"/>
      <w:r w:rsidRPr="00CA6A77">
        <w:rPr>
          <w:rFonts w:ascii="Times New Roman" w:eastAsia="標楷體" w:hAnsi="Times New Roman" w:cs="Times New Roman" w:hint="eastAsia"/>
          <w:b/>
          <w:sz w:val="26"/>
          <w:szCs w:val="26"/>
        </w:rPr>
        <w:t>商業意外傷害險面向</w:t>
      </w:r>
      <w:bookmarkEnd w:id="163"/>
    </w:p>
    <w:p w14:paraId="13784997" w14:textId="1F5F845A" w:rsidR="00742540" w:rsidRPr="005C2ECA" w:rsidRDefault="00742540" w:rsidP="00580878">
      <w:pPr>
        <w:pStyle w:val="ab"/>
        <w:numPr>
          <w:ilvl w:val="0"/>
          <w:numId w:val="123"/>
        </w:numPr>
        <w:overflowPunct w:val="0"/>
        <w:snapToGrid w:val="0"/>
        <w:spacing w:beforeLines="50" w:before="120" w:line="264" w:lineRule="auto"/>
        <w:ind w:leftChars="177" w:left="565" w:hangingChars="54" w:hanging="140"/>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商業意外傷害險概要</w:t>
      </w:r>
    </w:p>
    <w:p w14:paraId="08ABEE17" w14:textId="77777777"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bookmarkStart w:id="164" w:name="_Hlk180240399"/>
      <w:r w:rsidRPr="00742540">
        <w:rPr>
          <w:rFonts w:ascii="Times New Roman" w:eastAsia="標楷體" w:hAnsi="Times New Roman" w:cs="Times New Roman" w:hint="eastAsia"/>
          <w:sz w:val="26"/>
          <w:szCs w:val="26"/>
        </w:rPr>
        <w:t>意外傷害險最早起源於海上保險的附加險，在奴隸販賣的年代，其承保的對象為海上運送的奴隸。及至</w:t>
      </w:r>
      <w:r w:rsidRPr="00742540">
        <w:rPr>
          <w:rFonts w:ascii="Times New Roman" w:eastAsia="標楷體" w:hAnsi="Times New Roman" w:cs="Times New Roman"/>
          <w:sz w:val="26"/>
          <w:szCs w:val="26"/>
        </w:rPr>
        <w:t>19</w:t>
      </w:r>
      <w:r w:rsidRPr="00742540">
        <w:rPr>
          <w:rFonts w:ascii="Times New Roman" w:eastAsia="標楷體" w:hAnsi="Times New Roman" w:cs="Times New Roman" w:hint="eastAsia"/>
          <w:sz w:val="26"/>
          <w:szCs w:val="26"/>
        </w:rPr>
        <w:t>世紀，意外傷害保險的業務定位為因意外傷害造成的死亡、住院醫療、長期看護等費用。意外傷害險的層面有三：</w:t>
      </w:r>
    </w:p>
    <w:p w14:paraId="46D99FBA" w14:textId="1BC299CC" w:rsidR="00742540" w:rsidRPr="005C2ECA" w:rsidRDefault="00742540" w:rsidP="00580878">
      <w:pPr>
        <w:pStyle w:val="ab"/>
        <w:numPr>
          <w:ilvl w:val="0"/>
          <w:numId w:val="124"/>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必須有客觀的意外事故發生，且事故原因是意外的、偶然的、不可預見的；</w:t>
      </w:r>
    </w:p>
    <w:p w14:paraId="25D18554" w14:textId="5FCB1866" w:rsidR="00742540" w:rsidRPr="005C2ECA" w:rsidRDefault="00742540" w:rsidP="00580878">
      <w:pPr>
        <w:pStyle w:val="ab"/>
        <w:numPr>
          <w:ilvl w:val="0"/>
          <w:numId w:val="124"/>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被保險人必須因客觀事故造成人身死亡或失能；</w:t>
      </w:r>
    </w:p>
    <w:p w14:paraId="71F4AA6D" w14:textId="5F2E85AF" w:rsidR="00742540" w:rsidRPr="005C2ECA" w:rsidRDefault="00742540" w:rsidP="00580878">
      <w:pPr>
        <w:pStyle w:val="ab"/>
        <w:numPr>
          <w:ilvl w:val="0"/>
          <w:numId w:val="124"/>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lastRenderedPageBreak/>
        <w:t>意外事故的發生與被保險人死亡或失能之結果，兩者存在必然關聯。亦即，意外傷害事故之發生是被保險人遭受傷害的原因，被保險人遭受傷害是意外事故的結果。</w:t>
      </w:r>
    </w:p>
    <w:p w14:paraId="523AF94E" w14:textId="77777777" w:rsidR="00742540" w:rsidRPr="00742540" w:rsidRDefault="00742540" w:rsidP="00B45E8D">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據此，意外傷害必須具備「意外」與「傷害」兩個條件，僅在意外的條件下發生傷害，方能構成意外傷害。意外事件之發生具備非本意、外在、無預期三個要素，三要素相互關聯，缺一不可。</w:t>
      </w:r>
    </w:p>
    <w:bookmarkEnd w:id="164"/>
    <w:p w14:paraId="3B7AF9C8" w14:textId="76029542" w:rsidR="00742540" w:rsidRPr="00742540" w:rsidRDefault="00742540" w:rsidP="00742540">
      <w:pPr>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被保人因遭受意外傷害事故，致其身體蒙受傷害而致失能或死亡時，保險公司依照契約的約定，給付保險金。前項所稱意外傷害事故，指非由疾病引起之外來突發事故。在約定的意外傷害事故事故發生之日起一百八十日以內死亡者，保險公司按保險金額給付身故保險金。但超過一百八十日死亡者，受益人若能證明被保險人之死亡與該意外傷害事故具有因果關係者，不在此限。自意外傷害事故發生之日起一百八十日以內致成附表所列失能程度之一者，保險公司給付失能保險金，其金額按該表所列之給付比例計算。但超過一百八十日致成失能者，受益人若能證明被保險人之失能與該意外傷害事故具有因果關係者，不在此限。被保險人因同一意外傷害事故致成附表所列二項以上失能程度時，保險公司給付各該項失能保險金之和，最高以保險金額為限。但不同失能項目屬於同一手或同一足時，僅給付一項失能保險金；若失能項目所屬失能等級不同時，給付較嚴重項目的失能保險金。被保險人因</w:t>
      </w:r>
      <w:r w:rsidR="0044625A">
        <w:rPr>
          <w:rFonts w:ascii="Times New Roman" w:eastAsia="標楷體" w:hAnsi="Times New Roman" w:cs="Times New Roman" w:hint="eastAsia"/>
          <w:sz w:val="26"/>
          <w:szCs w:val="26"/>
        </w:rPr>
        <w:t>該</w:t>
      </w:r>
      <w:r w:rsidRPr="00742540">
        <w:rPr>
          <w:rFonts w:ascii="Times New Roman" w:eastAsia="標楷體" w:hAnsi="Times New Roman" w:cs="Times New Roman" w:hint="eastAsia"/>
          <w:sz w:val="26"/>
          <w:szCs w:val="26"/>
        </w:rPr>
        <w:t>次意外傷害事故所致之失能，如合併以前</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含本契約訂立前</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的失能，可領附表所列較嚴重項目的失能保險金者，</w:t>
      </w:r>
      <w:r w:rsidR="0044625A">
        <w:rPr>
          <w:rFonts w:ascii="Times New Roman" w:eastAsia="標楷體" w:hAnsi="Times New Roman" w:cs="Times New Roman" w:hint="eastAsia"/>
          <w:sz w:val="26"/>
          <w:szCs w:val="26"/>
        </w:rPr>
        <w:t>該</w:t>
      </w:r>
      <w:r w:rsidRPr="00742540">
        <w:rPr>
          <w:rFonts w:ascii="Times New Roman" w:eastAsia="標楷體" w:hAnsi="Times New Roman" w:cs="Times New Roman" w:hint="eastAsia"/>
          <w:sz w:val="26"/>
          <w:szCs w:val="26"/>
        </w:rPr>
        <w:t>公司按較嚴重的項目給付失能保險金，但以前的失能，視同已給付失能保險金，應扣除之。前項情形，若被保險人扣除以前的失能後得領取之保險金低於單獨請領之金額者，不適用合併之約定。被保險人於本契約有效期間內因不同意外傷害事故申領失能保險金時，</w:t>
      </w:r>
      <w:r w:rsidR="0044625A">
        <w:rPr>
          <w:rFonts w:ascii="Times New Roman" w:eastAsia="標楷體" w:hAnsi="Times New Roman" w:cs="Times New Roman" w:hint="eastAsia"/>
          <w:sz w:val="26"/>
          <w:szCs w:val="26"/>
        </w:rPr>
        <w:t>該</w:t>
      </w:r>
      <w:r w:rsidRPr="00742540">
        <w:rPr>
          <w:rFonts w:ascii="Times New Roman" w:eastAsia="標楷體" w:hAnsi="Times New Roman" w:cs="Times New Roman" w:hint="eastAsia"/>
          <w:sz w:val="26"/>
          <w:szCs w:val="26"/>
        </w:rPr>
        <w:t>公司累計給付金額最高以保險金額為限。被保險人所變更的職業或職務，依照保險公司職業分類其危險性減低時，</w:t>
      </w:r>
      <w:r w:rsidR="0044625A">
        <w:rPr>
          <w:rFonts w:ascii="Times New Roman" w:eastAsia="標楷體" w:hAnsi="Times New Roman" w:cs="Times New Roman" w:hint="eastAsia"/>
          <w:sz w:val="26"/>
          <w:szCs w:val="26"/>
        </w:rPr>
        <w:t>該</w:t>
      </w:r>
      <w:r w:rsidRPr="00742540">
        <w:rPr>
          <w:rFonts w:ascii="Times New Roman" w:eastAsia="標楷體" w:hAnsi="Times New Roman" w:cs="Times New Roman" w:hint="eastAsia"/>
          <w:sz w:val="26"/>
          <w:szCs w:val="26"/>
        </w:rPr>
        <w:t>公司於接到通知後，應自職業或職務變更之日起按其差額比率退還未滿期保險費。被保險人所變更的職業或職務，依照保險公司職業分類其危險性增加時，保險公司於接到通知後，自職業或職務變更之日起，按差額比率增收未滿期保險費。但被保險人所變更的職業或職務依照保險公司職業分類在拒保範圍內者，保險公司於接到通知後得終止契約，並按日計算退還未滿期保險費。被保險人所變更的職業或職務，依照保險公司職業分類其危險性增加，未依第一項約定通知而發生保險事故者，保險公司按其原收保險費與應收保險費的比率折算保險金給付。</w:t>
      </w:r>
    </w:p>
    <w:p w14:paraId="77CD3C54" w14:textId="77777777"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傷害險稱為「意外險」或「意外傷害險」，係指被保險人因發生意外事故，導致死亡、受傷或失能給付保險金的保險。意外傷害險的理賠主要區分成意外身故、意外失能、意外醫療等</w:t>
      </w:r>
      <w:r w:rsidRPr="00742540">
        <w:rPr>
          <w:rFonts w:ascii="Times New Roman" w:eastAsia="標楷體" w:hAnsi="Times New Roman" w:cs="Times New Roman"/>
          <w:sz w:val="26"/>
          <w:szCs w:val="26"/>
        </w:rPr>
        <w:t>3</w:t>
      </w:r>
      <w:r w:rsidRPr="00742540">
        <w:rPr>
          <w:rFonts w:ascii="Times New Roman" w:eastAsia="標楷體" w:hAnsi="Times New Roman" w:cs="Times New Roman" w:hint="eastAsia"/>
          <w:sz w:val="26"/>
          <w:szCs w:val="26"/>
        </w:rPr>
        <w:t>部分。</w:t>
      </w:r>
    </w:p>
    <w:p w14:paraId="17905815" w14:textId="7E2DB3B3" w:rsidR="00742540" w:rsidRPr="005C2ECA" w:rsidRDefault="00742540" w:rsidP="00580878">
      <w:pPr>
        <w:pStyle w:val="ab"/>
        <w:widowControl/>
        <w:numPr>
          <w:ilvl w:val="1"/>
          <w:numId w:val="12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意外身故</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sz w:val="26"/>
          <w:szCs w:val="26"/>
        </w:rPr>
        <w:t>1</w:t>
      </w:r>
      <w:r w:rsidRPr="005C2ECA">
        <w:rPr>
          <w:rFonts w:ascii="Times New Roman" w:eastAsia="標楷體" w:hAnsi="Times New Roman" w:cs="Times New Roman" w:hint="eastAsia"/>
          <w:sz w:val="26"/>
          <w:szCs w:val="26"/>
        </w:rPr>
        <w:t>級失能</w:t>
      </w:r>
      <w:r w:rsidR="00B45E8D">
        <w:rPr>
          <w:rFonts w:ascii="Times New Roman" w:eastAsia="標楷體" w:hAnsi="Times New Roman" w:cs="Times New Roman" w:hint="eastAsia"/>
          <w:sz w:val="26"/>
          <w:szCs w:val="26"/>
        </w:rPr>
        <w:t>）</w:t>
      </w:r>
      <w:r w:rsidRPr="005C2ECA">
        <w:rPr>
          <w:rFonts w:ascii="Times New Roman" w:eastAsia="標楷體" w:hAnsi="Times New Roman" w:hint="eastAsia"/>
          <w:sz w:val="26"/>
          <w:szCs w:val="26"/>
        </w:rPr>
        <w:t>：</w:t>
      </w:r>
      <w:r w:rsidRPr="005C2ECA">
        <w:rPr>
          <w:rFonts w:ascii="Times New Roman" w:eastAsia="標楷體" w:hAnsi="Times New Roman" w:cs="Times New Roman" w:hint="eastAsia"/>
          <w:sz w:val="26"/>
          <w:szCs w:val="26"/>
        </w:rPr>
        <w:t>因意外傷害而導致的死亡，以保單保額作為理賠保險金。</w:t>
      </w:r>
    </w:p>
    <w:p w14:paraId="178FD0F5" w14:textId="75467275" w:rsidR="00742540" w:rsidRPr="005C2ECA" w:rsidRDefault="00742540" w:rsidP="00580878">
      <w:pPr>
        <w:pStyle w:val="ab"/>
        <w:widowControl/>
        <w:numPr>
          <w:ilvl w:val="1"/>
          <w:numId w:val="12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bookmarkStart w:id="165" w:name="_Hlk180246696"/>
      <w:r w:rsidRPr="005C2ECA">
        <w:rPr>
          <w:rFonts w:ascii="Times New Roman" w:eastAsia="標楷體" w:hAnsi="Times New Roman" w:cs="Times New Roman" w:hint="eastAsia"/>
          <w:sz w:val="26"/>
          <w:szCs w:val="26"/>
        </w:rPr>
        <w:lastRenderedPageBreak/>
        <w:t>意外失能</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sz w:val="26"/>
          <w:szCs w:val="26"/>
        </w:rPr>
        <w:t>2-11</w:t>
      </w:r>
      <w:r w:rsidRPr="005C2ECA">
        <w:rPr>
          <w:rFonts w:ascii="Times New Roman" w:eastAsia="標楷體" w:hAnsi="Times New Roman" w:cs="Times New Roman" w:hint="eastAsia"/>
          <w:sz w:val="26"/>
          <w:szCs w:val="26"/>
        </w:rPr>
        <w:t>級</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：因意外傷害而導致失能</w:t>
      </w:r>
      <w:bookmarkEnd w:id="165"/>
      <w:r w:rsidRPr="005C2ECA">
        <w:rPr>
          <w:rFonts w:ascii="Times New Roman" w:eastAsia="標楷體" w:hAnsi="Times New Roman" w:cs="Times New Roman" w:hint="eastAsia"/>
          <w:sz w:val="26"/>
          <w:szCs w:val="26"/>
        </w:rPr>
        <w:t>，依保單內容約定給付比例理賠保險金作為定期生活照護金的補貼。</w:t>
      </w:r>
    </w:p>
    <w:p w14:paraId="03500ABE" w14:textId="75152D8F" w:rsidR="00742540" w:rsidRPr="005C2ECA" w:rsidRDefault="00742540" w:rsidP="00580878">
      <w:pPr>
        <w:pStyle w:val="ab"/>
        <w:widowControl/>
        <w:numPr>
          <w:ilvl w:val="1"/>
          <w:numId w:val="12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5C2ECA">
        <w:rPr>
          <w:rFonts w:ascii="Times New Roman" w:eastAsia="標楷體" w:hAnsi="Times New Roman" w:cs="Times New Roman" w:hint="eastAsia"/>
          <w:sz w:val="26"/>
          <w:szCs w:val="26"/>
        </w:rPr>
        <w:t>因意外事故導致的醫療行為，就其實際醫療費用給付傷害醫療保險金，分為日額型</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定額給付</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、實支實付型</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分次限額給付</w:t>
      </w:r>
      <w:r w:rsidR="00B45E8D">
        <w:rPr>
          <w:rFonts w:ascii="Times New Roman" w:eastAsia="標楷體" w:hAnsi="Times New Roman" w:cs="Times New Roman" w:hint="eastAsia"/>
          <w:sz w:val="26"/>
          <w:szCs w:val="26"/>
        </w:rPr>
        <w:t>）</w:t>
      </w:r>
      <w:r w:rsidRPr="005C2ECA">
        <w:rPr>
          <w:rFonts w:ascii="Times New Roman" w:eastAsia="標楷體" w:hAnsi="Times New Roman" w:cs="Times New Roman" w:hint="eastAsia"/>
          <w:sz w:val="26"/>
          <w:szCs w:val="26"/>
        </w:rPr>
        <w:t>，其中日額型以住院日數為計算基礎；實支實付型則提供門診、住院超過健保給付的自費醫療費用。</w:t>
      </w:r>
    </w:p>
    <w:p w14:paraId="3E01C8BA" w14:textId="6F86B793" w:rsidR="00742540" w:rsidRPr="00742540" w:rsidRDefault="00742540" w:rsidP="00580878">
      <w:pPr>
        <w:pStyle w:val="ab"/>
        <w:numPr>
          <w:ilvl w:val="0"/>
          <w:numId w:val="123"/>
        </w:numPr>
        <w:overflowPunct w:val="0"/>
        <w:snapToGrid w:val="0"/>
        <w:spacing w:beforeLines="50" w:before="120" w:line="264" w:lineRule="auto"/>
        <w:ind w:leftChars="177" w:left="565" w:hangingChars="54" w:hanging="140"/>
        <w:jc w:val="both"/>
        <w:rPr>
          <w:rFonts w:ascii="Times New Roman" w:eastAsia="標楷體" w:hAnsi="Times New Roman" w:cs="Times New Roman"/>
          <w:sz w:val="26"/>
          <w:szCs w:val="26"/>
        </w:rPr>
      </w:pPr>
      <w:bookmarkStart w:id="166" w:name="_Hlk180753565"/>
      <w:r w:rsidRPr="00742540">
        <w:rPr>
          <w:rFonts w:ascii="Times New Roman" w:eastAsia="標楷體" w:hAnsi="Times New Roman" w:cs="Times New Roman" w:hint="eastAsia"/>
          <w:sz w:val="26"/>
          <w:szCs w:val="26"/>
        </w:rPr>
        <w:t>商業保險協同健保提升醫療人員執行業務之意外事故保障</w:t>
      </w:r>
      <w:bookmarkEnd w:id="166"/>
    </w:p>
    <w:p w14:paraId="657E4B01" w14:textId="78F1A1C7" w:rsidR="00742540" w:rsidRPr="00742540" w:rsidRDefault="00742540" w:rsidP="00580878">
      <w:pPr>
        <w:pStyle w:val="ab"/>
        <w:widowControl/>
        <w:numPr>
          <w:ilvl w:val="0"/>
          <w:numId w:val="11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bookmarkStart w:id="167" w:name="_Hlk184647022"/>
      <w:r w:rsidRPr="00742540">
        <w:rPr>
          <w:rFonts w:ascii="Times New Roman" w:eastAsia="標楷體" w:hAnsi="Times New Roman" w:cs="Times New Roman" w:hint="eastAsia"/>
          <w:sz w:val="26"/>
          <w:szCs w:val="26"/>
        </w:rPr>
        <w:t>在宅急症照護小組由醫師、護理人員、呼吸治療師、藥事人員、檢驗</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查</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之醫技人員、健康管理人員組成，其中除健康管理人員以遠端監控，其餘成員執行到宅訪視。在所屬醫療院所往返病患居所</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機構</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之間過程中，照護小組成員因意外而身故或失能或產生醫療需求，即可以藉由商業</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團體</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傷害醫療保險提供保障。</w:t>
      </w:r>
    </w:p>
    <w:p w14:paraId="3910517C" w14:textId="77777777" w:rsidR="00742540" w:rsidRPr="00742540" w:rsidRDefault="00742540" w:rsidP="00580878">
      <w:pPr>
        <w:pStyle w:val="ab"/>
        <w:widowControl/>
        <w:numPr>
          <w:ilvl w:val="0"/>
          <w:numId w:val="11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理賠保險金額度除了考量成員的醫療費用，對於成員家庭的經濟需求亦應一併納入。除了保額提高，必要時另行搭配其他壽險、醫療險等商業保險。</w:t>
      </w:r>
    </w:p>
    <w:bookmarkEnd w:id="167"/>
    <w:p w14:paraId="4212E002" w14:textId="77777777" w:rsidR="00742540" w:rsidRPr="00742540" w:rsidRDefault="00742540" w:rsidP="00580878">
      <w:pPr>
        <w:pStyle w:val="ab"/>
        <w:widowControl/>
        <w:numPr>
          <w:ilvl w:val="0"/>
          <w:numId w:val="11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若將每一年度參與在宅照護的所有成員視為一聯合團體，建議由衛生福利部中央健康保險署統籌招標方式，擬定傷害險保障項目與保額，由商業保險公司承包，將更可以貼切住宅照護計畫的需求。</w:t>
      </w:r>
    </w:p>
    <w:p w14:paraId="69287E06" w14:textId="77777777" w:rsidR="00742540" w:rsidRPr="00742540" w:rsidRDefault="00742540" w:rsidP="00580878">
      <w:pPr>
        <w:pStyle w:val="ab"/>
        <w:widowControl/>
        <w:numPr>
          <w:ilvl w:val="0"/>
          <w:numId w:val="115"/>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由於照護小組為各醫療院所的重要專業資源，若發生訪視過程的意外，對於醫療院所亦是重大的損失。醫療院所理應由雇主的關懷立場提供員工執行業務的安全保障，故建議團體傷害醫療保險的基本保額由醫療院所承擔，照護成員可視自身需要自費提高保額倍數。</w:t>
      </w:r>
    </w:p>
    <w:p w14:paraId="51778917" w14:textId="77777777" w:rsidR="00742540" w:rsidRPr="00742540" w:rsidRDefault="00742540" w:rsidP="00742540">
      <w:pPr>
        <w:widowControl/>
        <w:overflowPunct w:val="0"/>
        <w:snapToGrid w:val="0"/>
        <w:spacing w:beforeLines="50" w:before="120" w:line="264" w:lineRule="auto"/>
        <w:jc w:val="both"/>
        <w:rPr>
          <w:rFonts w:ascii="Times New Roman" w:eastAsia="標楷體" w:hAnsi="Times New Roman" w:cs="Times New Roman"/>
          <w:sz w:val="26"/>
          <w:szCs w:val="26"/>
        </w:rPr>
      </w:pPr>
    </w:p>
    <w:p w14:paraId="71D31A2F" w14:textId="074C206A" w:rsidR="00742540" w:rsidRPr="00CA6A77" w:rsidRDefault="00742540" w:rsidP="00580878">
      <w:pPr>
        <w:pStyle w:val="ab"/>
        <w:numPr>
          <w:ilvl w:val="0"/>
          <w:numId w:val="118"/>
        </w:numPr>
        <w:overflowPunct w:val="0"/>
        <w:snapToGrid w:val="0"/>
        <w:spacing w:beforeLines="50" w:before="120" w:line="264" w:lineRule="auto"/>
        <w:ind w:leftChars="0" w:left="567" w:hanging="567"/>
        <w:jc w:val="both"/>
        <w:outlineLvl w:val="1"/>
        <w:rPr>
          <w:rFonts w:ascii="Times New Roman" w:eastAsia="標楷體" w:hAnsi="Times New Roman" w:cs="Times New Roman"/>
          <w:b/>
          <w:sz w:val="26"/>
          <w:szCs w:val="26"/>
        </w:rPr>
      </w:pPr>
      <w:bookmarkStart w:id="168" w:name="_Toc188281399"/>
      <w:r w:rsidRPr="00CA6A77">
        <w:rPr>
          <w:rFonts w:ascii="Times New Roman" w:eastAsia="標楷體" w:hAnsi="Times New Roman" w:cs="Times New Roman" w:hint="eastAsia"/>
          <w:b/>
          <w:sz w:val="26"/>
          <w:szCs w:val="26"/>
        </w:rPr>
        <w:t>商業職業責任險面向</w:t>
      </w:r>
      <w:bookmarkEnd w:id="168"/>
    </w:p>
    <w:p w14:paraId="4AA06D51" w14:textId="45CC81D8" w:rsidR="00742540" w:rsidRPr="00CA6A77" w:rsidRDefault="00742540" w:rsidP="00580878">
      <w:pPr>
        <w:pStyle w:val="ab"/>
        <w:numPr>
          <w:ilvl w:val="0"/>
          <w:numId w:val="126"/>
        </w:numPr>
        <w:overflowPunct w:val="0"/>
        <w:snapToGrid w:val="0"/>
        <w:spacing w:beforeLines="50" w:before="120" w:line="264" w:lineRule="auto"/>
        <w:ind w:leftChars="0" w:left="567" w:hanging="141"/>
        <w:jc w:val="both"/>
        <w:rPr>
          <w:rFonts w:ascii="Times New Roman" w:eastAsia="標楷體" w:hAnsi="Times New Roman" w:cs="Times New Roman"/>
          <w:sz w:val="26"/>
          <w:szCs w:val="26"/>
        </w:rPr>
      </w:pPr>
      <w:r w:rsidRPr="00CA6A77">
        <w:rPr>
          <w:rFonts w:ascii="Times New Roman" w:eastAsia="標楷體" w:hAnsi="Times New Roman" w:cs="Times New Roman" w:hint="eastAsia"/>
          <w:sz w:val="26"/>
          <w:szCs w:val="26"/>
        </w:rPr>
        <w:t>職業責任保險概要</w:t>
      </w:r>
    </w:p>
    <w:p w14:paraId="078E9A2A" w14:textId="77777777"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以專門職業業務執行造成第三者傷害之保險保障為職業責任保險，發展迄今已有百餘年。隨者二戰後經濟蓬勃發展以及新興科技商業化的落實，因職業過失引發的訴訟案件數量不斷的增多，且案件內容也日趨複雜，專門職業的執行者面臨的風險不容小覷。藉由保險機制進行風險的轉移，則職業責任保險的需求得以快速的發展。以下依序闡述職業責任、職業責任保險、職業責任保險類別。</w:t>
      </w:r>
    </w:p>
    <w:p w14:paraId="04BCF9A7" w14:textId="77777777"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職業責任：各種專門職業的法人、自然人因執行業務的過失造成第三者的人身損傷或財物損失，依法應承擔因過失所導致的經濟賠償責任。以醫師為例，醫師在醫療過程中對於病情的判斷失誤、手術處置失當或誤用藥物等造成病患的人身傷害或費用損失。職業責任並非可以由主觀意識轉移，故有不可避免的特性。職業責任雖然是人為因素，但採行適當的預防措施以及搭配如救濟、互助、轉移等善後措施，將可減少糾紛並保障第三者的經濟利益。</w:t>
      </w:r>
    </w:p>
    <w:p w14:paraId="60C23E94" w14:textId="512A496A"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lastRenderedPageBreak/>
        <w:t>職業責任保險：以轉移風險作為職業責任的善後措施，可以由提供專業技術服務的機構投保，並適用於其機構內所屬的專門技術人員。以醫院為機構而言，可以適用於醫師、藥師、護理師、</w:t>
      </w:r>
      <w:bookmarkStart w:id="169" w:name="_Hlk180658609"/>
      <w:r w:rsidRPr="00742540">
        <w:rPr>
          <w:rFonts w:ascii="Times New Roman" w:eastAsia="標楷體" w:hAnsi="Times New Roman" w:cs="Times New Roman" w:hint="eastAsia"/>
          <w:sz w:val="26"/>
          <w:szCs w:val="26"/>
        </w:rPr>
        <w:t>物理治療師、職能治療師、</w:t>
      </w:r>
      <w:bookmarkEnd w:id="169"/>
      <w:r w:rsidRPr="00742540">
        <w:rPr>
          <w:rFonts w:ascii="Times New Roman" w:eastAsia="標楷體" w:hAnsi="Times New Roman" w:cs="Times New Roman" w:hint="eastAsia"/>
          <w:sz w:val="26"/>
          <w:szCs w:val="26"/>
        </w:rPr>
        <w:t>醫事檢驗師、醫事放射師、營養師、藥劑生、護</w:t>
      </w:r>
      <w:r w:rsidR="00346E0C">
        <w:rPr>
          <w:rFonts w:ascii="Times New Roman" w:eastAsia="標楷體" w:hAnsi="Times New Roman" w:cs="Times New Roman" w:hint="eastAsia"/>
          <w:sz w:val="26"/>
          <w:szCs w:val="26"/>
        </w:rPr>
        <w:t>理師</w:t>
      </w:r>
      <w:r w:rsidRPr="00742540">
        <w:rPr>
          <w:rFonts w:ascii="Times New Roman" w:eastAsia="標楷體" w:hAnsi="Times New Roman" w:cs="Times New Roman" w:hint="eastAsia"/>
          <w:sz w:val="26"/>
          <w:szCs w:val="26"/>
        </w:rPr>
        <w:t>、助產士及其他醫事專門職業證書之人員。另外，對於個別專業技術人員，例如醫師、護理人員，則可以投保個人型的職業責任保險。個人型與以機構為承保單位相比，兩者的保障範圍並不相同，存有較大的差異。</w:t>
      </w:r>
    </w:p>
    <w:p w14:paraId="16E7957A" w14:textId="77777777"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bookmarkStart w:id="170" w:name="_Hlk180683606"/>
      <w:r w:rsidRPr="00742540">
        <w:rPr>
          <w:rFonts w:ascii="Times New Roman" w:eastAsia="標楷體" w:hAnsi="Times New Roman" w:cs="Times New Roman" w:hint="eastAsia"/>
          <w:sz w:val="26"/>
          <w:szCs w:val="26"/>
        </w:rPr>
        <w:t>職業責任保險</w:t>
      </w:r>
      <w:bookmarkEnd w:id="170"/>
      <w:r w:rsidRPr="00742540">
        <w:rPr>
          <w:rFonts w:ascii="Times New Roman" w:eastAsia="標楷體" w:hAnsi="Times New Roman" w:cs="Times New Roman" w:hint="eastAsia"/>
          <w:sz w:val="26"/>
          <w:szCs w:val="26"/>
        </w:rPr>
        <w:t>類別：依據三種分類方式</w:t>
      </w:r>
    </w:p>
    <w:p w14:paraId="4D5E1767" w14:textId="77777777" w:rsidR="00742540" w:rsidRPr="00742540" w:rsidRDefault="00742540" w:rsidP="00580878">
      <w:pPr>
        <w:pStyle w:val="ab"/>
        <w:numPr>
          <w:ilvl w:val="0"/>
          <w:numId w:val="127"/>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以要保人為依據：區分為機構責任保險與個人責任保險，機構責任保險的要保人是機構，以在投保機構執行專門職業的個人為保障對象；個人責任保險的要保人是個人，以要保人自己為保障對象。</w:t>
      </w:r>
    </w:p>
    <w:p w14:paraId="2DB49918" w14:textId="77777777" w:rsidR="00742540" w:rsidRPr="00742540" w:rsidRDefault="00742540" w:rsidP="00580878">
      <w:pPr>
        <w:pStyle w:val="ab"/>
        <w:numPr>
          <w:ilvl w:val="0"/>
          <w:numId w:val="127"/>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以承保方式為依據：分為賠償基礎的職業責任保險與事故發生基礎的職業責任保險。</w:t>
      </w:r>
    </w:p>
    <w:p w14:paraId="0461FCEC" w14:textId="77777777" w:rsidR="00742540" w:rsidRPr="00742540" w:rsidRDefault="00742540" w:rsidP="00580878">
      <w:pPr>
        <w:pStyle w:val="ab"/>
        <w:numPr>
          <w:ilvl w:val="0"/>
          <w:numId w:val="127"/>
        </w:numPr>
        <w:overflowPunct w:val="0"/>
        <w:snapToGrid w:val="0"/>
        <w:spacing w:beforeLines="50" w:before="120" w:line="264" w:lineRule="auto"/>
        <w:ind w:leftChars="0" w:left="426"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以被保險人的職業為依據：例如醫療責任保險、</w:t>
      </w:r>
      <w:bookmarkStart w:id="171" w:name="_Hlk180683647"/>
      <w:r w:rsidRPr="00742540">
        <w:rPr>
          <w:rFonts w:ascii="Times New Roman" w:eastAsia="標楷體" w:hAnsi="Times New Roman" w:cs="Times New Roman" w:hint="eastAsia"/>
          <w:sz w:val="26"/>
          <w:szCs w:val="26"/>
        </w:rPr>
        <w:t>律師責任保險</w:t>
      </w:r>
      <w:bookmarkEnd w:id="171"/>
      <w:r w:rsidRPr="00742540">
        <w:rPr>
          <w:rFonts w:ascii="Times New Roman" w:eastAsia="標楷體" w:hAnsi="Times New Roman" w:cs="Times New Roman" w:hint="eastAsia"/>
          <w:sz w:val="26"/>
          <w:szCs w:val="26"/>
        </w:rPr>
        <w:t>、會計師責任保險、獨立董事責任保險等。</w:t>
      </w:r>
    </w:p>
    <w:p w14:paraId="3E309CFC" w14:textId="77777777"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醫療責任保險由財產保險公司提供，按要保人為依據，三種常見的保險商品分別為醫療機構責任保險、醫師責任保險、護理人員責任保險。國內各產險公司商品的設計大致相同，因此並未有示範條款。附件提供兆豐產物保險股份有限公司的保險單條款為例，以利瞭解居家醫療小組的責任保障。</w:t>
      </w:r>
    </w:p>
    <w:p w14:paraId="1C879C9A" w14:textId="5C4D7E67" w:rsidR="00742540" w:rsidRPr="00742540" w:rsidRDefault="00742540" w:rsidP="00580878">
      <w:pPr>
        <w:pStyle w:val="ab"/>
        <w:numPr>
          <w:ilvl w:val="0"/>
          <w:numId w:val="126"/>
        </w:numPr>
        <w:overflowPunct w:val="0"/>
        <w:snapToGrid w:val="0"/>
        <w:spacing w:beforeLines="50" w:before="120" w:line="264" w:lineRule="auto"/>
        <w:ind w:leftChars="0" w:left="567" w:hanging="141"/>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商業保險協同健保提升醫療人員醫事責任保障</w:t>
      </w:r>
    </w:p>
    <w:p w14:paraId="198F8D0D" w14:textId="77777777"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居家照護醫療小組由醫療院所、診所的醫療成員組成，當醫療小組成員所屬醫療機構有醫療機構綜合保險時，對於適用性分別討論。</w:t>
      </w:r>
    </w:p>
    <w:p w14:paraId="3322DBAE" w14:textId="55B647AA" w:rsidR="00742540" w:rsidRPr="00742540" w:rsidRDefault="00742540" w:rsidP="00580878">
      <w:pPr>
        <w:pStyle w:val="ab"/>
        <w:widowControl/>
        <w:numPr>
          <w:ilvl w:val="0"/>
          <w:numId w:val="116"/>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外派醫療服務：依據</w:t>
      </w:r>
      <w:bookmarkStart w:id="172" w:name="_Hlk180688987"/>
      <w:r w:rsidRPr="00742540">
        <w:rPr>
          <w:rFonts w:ascii="Times New Roman" w:eastAsia="標楷體" w:hAnsi="Times New Roman" w:cs="Times New Roman" w:hint="eastAsia"/>
          <w:sz w:val="26"/>
          <w:szCs w:val="26"/>
        </w:rPr>
        <w:t>醫療機構綜合責任保險單條款第二條</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名詞定義</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之十一，</w:t>
      </w:r>
      <w:bookmarkEnd w:id="172"/>
      <w:r w:rsidRPr="00742540">
        <w:rPr>
          <w:rFonts w:ascii="Times New Roman" w:eastAsia="標楷體" w:hAnsi="Times New Roman" w:cs="Times New Roman" w:hint="eastAsia"/>
          <w:sz w:val="26"/>
          <w:szCs w:val="26"/>
        </w:rPr>
        <w:t>外派：指被保險人之醫事人員受被保險人指示於非本保險契約所載之營業處所進行</w:t>
      </w:r>
      <w:bookmarkStart w:id="173" w:name="_Hlk180688498"/>
      <w:r w:rsidRPr="00742540">
        <w:rPr>
          <w:rFonts w:ascii="Times New Roman" w:eastAsia="標楷體" w:hAnsi="Times New Roman" w:cs="Times New Roman" w:hint="eastAsia"/>
          <w:sz w:val="26"/>
          <w:szCs w:val="26"/>
        </w:rPr>
        <w:t>不特定之臨時支援性醫療服務</w:t>
      </w:r>
      <w:bookmarkEnd w:id="173"/>
      <w:r w:rsidRPr="00742540">
        <w:rPr>
          <w:rFonts w:ascii="Times New Roman" w:eastAsia="標楷體" w:hAnsi="Times New Roman" w:cs="Times New Roman" w:hint="eastAsia"/>
          <w:sz w:val="26"/>
          <w:szCs w:val="26"/>
        </w:rPr>
        <w:t>，不包括為期三個月</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含</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以上定點之外派醫療服務。</w:t>
      </w:r>
    </w:p>
    <w:p w14:paraId="5B525F47" w14:textId="77777777" w:rsidR="00742540" w:rsidRPr="00742540" w:rsidRDefault="00742540" w:rsidP="00731D69">
      <w:pPr>
        <w:widowControl/>
        <w:overflowPunct w:val="0"/>
        <w:snapToGrid w:val="0"/>
        <w:spacing w:beforeLines="50" w:before="120" w:line="264" w:lineRule="auto"/>
        <w:ind w:leftChars="117" w:left="282" w:hanging="1"/>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被保險人為醫療機構，營業處所為醫療院所，居家照護的服務地點非為醫療院所，故屬外派醫療服務。依據全民健康保險在宅急症照護試辦計畫，居家醫療是否符合不特定之臨時支援性醫療服務，應有釐清的必要。對於疾病的目標照護天數及上限天數最多</w:t>
      </w:r>
      <w:r w:rsidRPr="00742540">
        <w:rPr>
          <w:rFonts w:ascii="Times New Roman" w:eastAsia="標楷體" w:hAnsi="Times New Roman" w:cs="Times New Roman"/>
          <w:sz w:val="26"/>
          <w:szCs w:val="26"/>
        </w:rPr>
        <w:t>14</w:t>
      </w:r>
      <w:r w:rsidRPr="00742540">
        <w:rPr>
          <w:rFonts w:ascii="Times New Roman" w:eastAsia="標楷體" w:hAnsi="Times New Roman" w:cs="Times New Roman" w:hint="eastAsia"/>
          <w:sz w:val="26"/>
          <w:szCs w:val="26"/>
        </w:rPr>
        <w:t>天，應符合三個月以內外派醫療的規範。</w:t>
      </w:r>
    </w:p>
    <w:p w14:paraId="021E020F" w14:textId="481D97BE" w:rsidR="00742540" w:rsidRPr="00742540" w:rsidRDefault="00742540" w:rsidP="00580878">
      <w:pPr>
        <w:pStyle w:val="ab"/>
        <w:widowControl/>
        <w:numPr>
          <w:ilvl w:val="0"/>
          <w:numId w:val="116"/>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醫療過失責任：依據醫療機構綜合責任保險單條款第三條</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承保範圍</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之二，被保險人之醫事人員在營業處所或外派執行醫療業務時，因</w:t>
      </w:r>
      <w:bookmarkStart w:id="174" w:name="_Hlk180690425"/>
      <w:r w:rsidRPr="00742540">
        <w:rPr>
          <w:rFonts w:ascii="Times New Roman" w:eastAsia="標楷體" w:hAnsi="Times New Roman" w:cs="Times New Roman" w:hint="eastAsia"/>
          <w:sz w:val="26"/>
          <w:szCs w:val="26"/>
        </w:rPr>
        <w:t>過失、錯誤或疏漏而違反其業務上應盡之責任</w:t>
      </w:r>
      <w:bookmarkEnd w:id="174"/>
      <w:r w:rsidRPr="00742540">
        <w:rPr>
          <w:rFonts w:ascii="Times New Roman" w:eastAsia="標楷體" w:hAnsi="Times New Roman" w:cs="Times New Roman" w:hint="eastAsia"/>
          <w:sz w:val="26"/>
          <w:szCs w:val="26"/>
        </w:rPr>
        <w:t>，直接</w:t>
      </w:r>
      <w:bookmarkStart w:id="175" w:name="_Hlk180690692"/>
      <w:r w:rsidRPr="00742540">
        <w:rPr>
          <w:rFonts w:ascii="Times New Roman" w:eastAsia="標楷體" w:hAnsi="Times New Roman" w:cs="Times New Roman" w:hint="eastAsia"/>
          <w:sz w:val="26"/>
          <w:szCs w:val="26"/>
        </w:rPr>
        <w:t>引致病人體傷或死亡之事故</w:t>
      </w:r>
      <w:bookmarkEnd w:id="175"/>
      <w:r w:rsidRPr="00742540">
        <w:rPr>
          <w:rFonts w:ascii="Times New Roman" w:eastAsia="標楷體" w:hAnsi="Times New Roman" w:cs="Times New Roman" w:hint="eastAsia"/>
          <w:sz w:val="26"/>
          <w:szCs w:val="26"/>
        </w:rPr>
        <w:t>。</w:t>
      </w:r>
    </w:p>
    <w:p w14:paraId="5441B611" w14:textId="77777777" w:rsidR="00742540" w:rsidRPr="00742540" w:rsidRDefault="00742540" w:rsidP="00731D69">
      <w:pPr>
        <w:widowControl/>
        <w:overflowPunct w:val="0"/>
        <w:snapToGrid w:val="0"/>
        <w:spacing w:beforeLines="50" w:before="120" w:line="264" w:lineRule="auto"/>
        <w:ind w:leftChars="118" w:left="284" w:hanging="1"/>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lastRenderedPageBreak/>
        <w:t>居家醫療執行業務屬外派性質，期間發生的過失、錯誤或疏漏而違反其業務上應盡之責任為保險契約保障範圍。對於無過失亦未違反其業務上應盡之責任，直接引致病人體傷或死亡之事故，則並未包含在保險契約的保障範圍，此一部分為強制醫療責任保險。立法院</w:t>
      </w:r>
      <w:r w:rsidRPr="00742540">
        <w:rPr>
          <w:rFonts w:ascii="Times New Roman" w:eastAsia="標楷體" w:hAnsi="Times New Roman" w:cs="Times New Roman"/>
          <w:sz w:val="26"/>
          <w:szCs w:val="26"/>
        </w:rPr>
        <w:t>2005</w:t>
      </w:r>
      <w:r w:rsidRPr="00742540">
        <w:rPr>
          <w:rFonts w:ascii="Times New Roman" w:eastAsia="標楷體" w:hAnsi="Times New Roman" w:cs="Times New Roman" w:hint="eastAsia"/>
          <w:sz w:val="26"/>
          <w:szCs w:val="26"/>
        </w:rPr>
        <w:t>年參酌強制汽車責任保險研訂強制醫療保險法草案，以期受損害民眾獲得補償，並避免防禦性醫療不利醫療成效。</w:t>
      </w:r>
    </w:p>
    <w:p w14:paraId="77F281FE" w14:textId="3B68EFE8" w:rsidR="00742540" w:rsidRPr="00742540" w:rsidRDefault="00742540" w:rsidP="00580878">
      <w:pPr>
        <w:pStyle w:val="ab"/>
        <w:widowControl/>
        <w:numPr>
          <w:ilvl w:val="0"/>
          <w:numId w:val="116"/>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醫師業務責任保險係針對持有醫師證書可以在醫療機構以外地點，如居家醫療服務之病患居住所</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機構</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執業的醫師提供保障。若醫師在執行經主管機關許可的業務時導致病人受傷或死亡，而為醫師之依法應負賠償責任，則可啟動理賠。然而，若醫師執行的是未經許可的業務，即便有保險，也不會獲得理賠。因此，醫療機構綜合責任保險跟隨醫師本人，而非特定的醫療機構。</w:t>
      </w:r>
    </w:p>
    <w:p w14:paraId="2D71D99F" w14:textId="4E3BEFC8" w:rsidR="00742540" w:rsidRPr="00742540" w:rsidRDefault="00742540" w:rsidP="00580878">
      <w:pPr>
        <w:pStyle w:val="ab"/>
        <w:widowControl/>
        <w:numPr>
          <w:ilvl w:val="0"/>
          <w:numId w:val="116"/>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醫療機構綜合責任保險由醫療機構</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如醫院</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購買，涵蓋機構內醫事人員的醫療過失責任。此保險包括醫事人員在外派執行醫療業務時的保障。保單通常會列出具體的醫師名單</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醫師以外之醫事人員通常不會列名</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，並根據醫師科別及人數進行訂價。對於不在名單內的醫師，保單不負保障之責任。</w:t>
      </w:r>
    </w:p>
    <w:p w14:paraId="03B6756B" w14:textId="77777777" w:rsidR="00742540" w:rsidRPr="00742540" w:rsidRDefault="00742540" w:rsidP="00742540">
      <w:pPr>
        <w:widowControl/>
        <w:overflowPunct w:val="0"/>
        <w:snapToGrid w:val="0"/>
        <w:spacing w:beforeLines="50" w:before="120" w:line="264" w:lineRule="auto"/>
        <w:jc w:val="both"/>
        <w:rPr>
          <w:rFonts w:ascii="Times New Roman" w:eastAsia="標楷體" w:hAnsi="Times New Roman" w:cs="Times New Roman"/>
          <w:sz w:val="26"/>
          <w:szCs w:val="26"/>
        </w:rPr>
      </w:pPr>
    </w:p>
    <w:p w14:paraId="09C33662" w14:textId="4FD7A444" w:rsidR="00742540" w:rsidRPr="00742540" w:rsidRDefault="00742540" w:rsidP="00742540">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若居家照護醫療小組的醫師或護理師所屬醫療機構並無醫療機構責任保險，或者醫師、護理師非屬</w:t>
      </w:r>
      <w:r w:rsidR="0044625A">
        <w:rPr>
          <w:rFonts w:ascii="Times New Roman" w:eastAsia="標楷體" w:hAnsi="Times New Roman" w:cs="Times New Roman" w:hint="eastAsia"/>
          <w:sz w:val="26"/>
          <w:szCs w:val="26"/>
        </w:rPr>
        <w:t>同一</w:t>
      </w:r>
      <w:r w:rsidRPr="00742540">
        <w:rPr>
          <w:rFonts w:ascii="Times New Roman" w:eastAsia="標楷體" w:hAnsi="Times New Roman" w:cs="Times New Roman" w:hint="eastAsia"/>
          <w:sz w:val="26"/>
          <w:szCs w:val="26"/>
        </w:rPr>
        <w:t>醫療機構，則可參考個人型的醫師業務責任保險或護理人員專業責任保險。</w:t>
      </w:r>
    </w:p>
    <w:p w14:paraId="2109FD09" w14:textId="6E846C17" w:rsidR="00742540" w:rsidRPr="00742540" w:rsidRDefault="00742540" w:rsidP="00580878">
      <w:pPr>
        <w:pStyle w:val="ab"/>
        <w:widowControl/>
        <w:numPr>
          <w:ilvl w:val="0"/>
          <w:numId w:val="117"/>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醫師業務責任保險</w:t>
      </w:r>
      <w:bookmarkStart w:id="176" w:name="_Hlk180701365"/>
      <w:r w:rsidRPr="00742540">
        <w:rPr>
          <w:rFonts w:ascii="Times New Roman" w:eastAsia="標楷體" w:hAnsi="Times New Roman" w:cs="Times New Roman" w:hint="eastAsia"/>
          <w:sz w:val="26"/>
          <w:szCs w:val="26"/>
        </w:rPr>
        <w:t>第五條</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用詞定義</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一明訂被保險人係指領有醫師證書，經主管機關發給執業執照或服務執照並加入所在地醫師公會執業或服務於公私立醫院、診所、衛生所執行醫療業務之醫師，及在中央衛生主管機關認可之實習醫院醫師指導下實習之醫科學生。第二條承保範圍為被保險人因執行醫師業務，直接引致病人體傷或死亡，依法應由被保險人負賠償責任，而在保險期間內首次受賠償請求時，保險公司依保險契約之約定，對被保險人負賠償之責。</w:t>
      </w:r>
    </w:p>
    <w:bookmarkEnd w:id="176"/>
    <w:p w14:paraId="173CF4ED" w14:textId="06D7AC92" w:rsidR="00742540" w:rsidRPr="00742540" w:rsidRDefault="00742540" w:rsidP="00580878">
      <w:pPr>
        <w:pStyle w:val="ab"/>
        <w:widowControl/>
        <w:numPr>
          <w:ilvl w:val="0"/>
          <w:numId w:val="117"/>
        </w:numPr>
        <w:overflowPunct w:val="0"/>
        <w:snapToGrid w:val="0"/>
        <w:spacing w:beforeLines="50" w:before="120" w:line="264" w:lineRule="auto"/>
        <w:ind w:leftChars="0" w:left="284" w:hanging="284"/>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護理人員專業責任保險第五條</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用詞定義</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之二明訂被保險人係指領有護理人員證書，經主管機關發給執業執照並加入所在地護理人員公會執業或服務於所在地主管機關核准登記之護理機構、其他經中央主管機關認可機構之護理人員。第五條</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用詞定義</w:t>
      </w:r>
      <w:r w:rsidR="00B45E8D">
        <w:rPr>
          <w:rFonts w:ascii="Times New Roman" w:eastAsia="標楷體" w:hAnsi="Times New Roman" w:cs="Times New Roman" w:hint="eastAsia"/>
          <w:sz w:val="26"/>
          <w:szCs w:val="26"/>
        </w:rPr>
        <w:t>）</w:t>
      </w:r>
      <w:r w:rsidRPr="00742540">
        <w:rPr>
          <w:rFonts w:ascii="Times New Roman" w:eastAsia="標楷體" w:hAnsi="Times New Roman" w:cs="Times New Roman" w:hint="eastAsia"/>
          <w:sz w:val="26"/>
          <w:szCs w:val="26"/>
        </w:rPr>
        <w:t>之八護理人員業務指健康問題之護理評估、預防保健之護理措施、護理指導與諮詢及醫師指示下之醫療輔助行為。第二條承保範圍為被保險人因執行護理人員業務，直接引致病人體傷或死亡，依法應由被保險人負賠償責任，而在保險期間內首次受賠償請求時，保險公司依保險契約之約定，對被保險人負賠償之責。</w:t>
      </w:r>
    </w:p>
    <w:p w14:paraId="188CD37C" w14:textId="77777777" w:rsidR="00742540" w:rsidRPr="00742540" w:rsidRDefault="00742540" w:rsidP="00B45E8D">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護理人員專業責任保險的重點在於護理人員必須在登記的職業機構執行護理業務，並且遵循主管機關允許的業務範圍。若護理人員在未登記的機構執業或</w:t>
      </w:r>
      <w:r w:rsidRPr="00742540">
        <w:rPr>
          <w:rFonts w:ascii="Times New Roman" w:eastAsia="標楷體" w:hAnsi="Times New Roman" w:cs="Times New Roman" w:hint="eastAsia"/>
          <w:sz w:val="26"/>
          <w:szCs w:val="26"/>
        </w:rPr>
        <w:lastRenderedPageBreak/>
        <w:t>從事健康護理評估、預防保健措施、護理指導以外業務或未在醫師指示下的醫療輔助行為，則保單不負保障之責。</w:t>
      </w:r>
    </w:p>
    <w:p w14:paraId="6D99F60A" w14:textId="77777777" w:rsidR="00742540" w:rsidRPr="00742540" w:rsidRDefault="00742540" w:rsidP="00666863">
      <w:pPr>
        <w:widowControl/>
        <w:overflowPunct w:val="0"/>
        <w:snapToGrid w:val="0"/>
        <w:jc w:val="both"/>
        <w:rPr>
          <w:rFonts w:ascii="Times New Roman" w:eastAsia="標楷體" w:hAnsi="Times New Roman" w:cs="Times New Roman"/>
          <w:sz w:val="26"/>
          <w:szCs w:val="26"/>
        </w:rPr>
      </w:pPr>
    </w:p>
    <w:p w14:paraId="5C5E7A21" w14:textId="6F4A8477" w:rsidR="00731D69" w:rsidRDefault="00742540" w:rsidP="00731D69">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不同保險產品的保單主體存有差異，醫師業務責任保險是由醫師個人購買，可隨醫師執業地點而變動；而醫療機構綜合責任保險則是由機構購買，保險範圍僅限於列在保單名單中的醫事人員。因此，保險是否發揮保障功能取決於保單的主體，亦即，依法應負賠償責任的對象。另居家醫療的醫療小組若為臨時性編組，如</w:t>
      </w:r>
      <w:r w:rsidRPr="00742540">
        <w:rPr>
          <w:rFonts w:ascii="Times New Roman" w:eastAsia="標楷體" w:hAnsi="Times New Roman" w:cs="Times New Roman"/>
          <w:sz w:val="26"/>
          <w:szCs w:val="26"/>
        </w:rPr>
        <w:t>A</w:t>
      </w:r>
      <w:r w:rsidRPr="00742540">
        <w:rPr>
          <w:rFonts w:ascii="Times New Roman" w:eastAsia="標楷體" w:hAnsi="Times New Roman" w:cs="Times New Roman" w:hint="eastAsia"/>
          <w:sz w:val="26"/>
          <w:szCs w:val="26"/>
        </w:rPr>
        <w:t>醫院的醫師配上</w:t>
      </w:r>
      <w:r w:rsidRPr="00742540">
        <w:rPr>
          <w:rFonts w:ascii="Times New Roman" w:eastAsia="標楷體" w:hAnsi="Times New Roman" w:cs="Times New Roman"/>
          <w:sz w:val="26"/>
          <w:szCs w:val="26"/>
        </w:rPr>
        <w:t>B</w:t>
      </w:r>
      <w:r w:rsidRPr="00742540">
        <w:rPr>
          <w:rFonts w:ascii="Times New Roman" w:eastAsia="標楷體" w:hAnsi="Times New Roman" w:cs="Times New Roman" w:hint="eastAsia"/>
          <w:sz w:val="26"/>
          <w:szCs w:val="26"/>
        </w:rPr>
        <w:t>醫院的護理師所成立的醫療小組，則必須視意外事故發生後是醫師或護理師的責任決定啟動哪一張保單，倘若責任的釐清有所爭議，則在保險理賠上可能難以順利。</w:t>
      </w:r>
      <w:bookmarkStart w:id="177" w:name="_Hlk184389268"/>
      <w:bookmarkStart w:id="178" w:name="_Hlk166068327"/>
    </w:p>
    <w:p w14:paraId="18C8C431" w14:textId="77777777" w:rsidR="00731D69" w:rsidRDefault="00731D69" w:rsidP="00666863">
      <w:pPr>
        <w:widowControl/>
        <w:overflowPunct w:val="0"/>
        <w:snapToGrid w:val="0"/>
        <w:jc w:val="both"/>
        <w:rPr>
          <w:rFonts w:ascii="Times New Roman" w:eastAsia="標楷體" w:hAnsi="Times New Roman" w:cs="Times New Roman"/>
          <w:sz w:val="26"/>
          <w:szCs w:val="26"/>
        </w:rPr>
      </w:pPr>
    </w:p>
    <w:p w14:paraId="7D0F6016" w14:textId="30B87B77" w:rsidR="00742540" w:rsidRPr="00731D69" w:rsidRDefault="001909FA" w:rsidP="00580878">
      <w:pPr>
        <w:pStyle w:val="ab"/>
        <w:numPr>
          <w:ilvl w:val="0"/>
          <w:numId w:val="118"/>
        </w:numPr>
        <w:overflowPunct w:val="0"/>
        <w:snapToGrid w:val="0"/>
        <w:spacing w:beforeLines="50" w:before="120" w:line="264" w:lineRule="auto"/>
        <w:ind w:leftChars="0" w:left="567" w:hanging="567"/>
        <w:jc w:val="both"/>
        <w:outlineLvl w:val="1"/>
        <w:rPr>
          <w:rFonts w:ascii="Times New Roman" w:eastAsia="標楷體" w:hAnsi="Times New Roman" w:cs="Times New Roman"/>
          <w:b/>
          <w:sz w:val="26"/>
          <w:szCs w:val="26"/>
        </w:rPr>
      </w:pPr>
      <w:bookmarkStart w:id="179" w:name="_Toc188281400"/>
      <w:r>
        <w:rPr>
          <w:rFonts w:ascii="Times New Roman" w:eastAsia="標楷體" w:hAnsi="Times New Roman" w:cs="Times New Roman" w:hint="eastAsia"/>
          <w:b/>
          <w:sz w:val="26"/>
          <w:szCs w:val="26"/>
        </w:rPr>
        <w:t>小</w:t>
      </w:r>
      <w:r w:rsidR="00742540" w:rsidRPr="00731D69">
        <w:rPr>
          <w:rFonts w:ascii="Times New Roman" w:eastAsia="標楷體" w:hAnsi="Times New Roman" w:cs="Times New Roman" w:hint="eastAsia"/>
          <w:b/>
          <w:sz w:val="26"/>
          <w:szCs w:val="26"/>
        </w:rPr>
        <w:t>結</w:t>
      </w:r>
      <w:bookmarkEnd w:id="179"/>
    </w:p>
    <w:bookmarkEnd w:id="177"/>
    <w:p w14:paraId="51E6291F" w14:textId="77777777" w:rsidR="00742540" w:rsidRPr="00742540" w:rsidRDefault="00742540" w:rsidP="00731D69">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依據目前的保險法令、健康險示範條款，商業保險對於居家醫療服務之補位，目前仍有實行上的限制，本章嘗試針對被保險人與醫事人員提出未來可能的保障增能探討，以下摘要商業保險因應居家醫療發展的方向。</w:t>
      </w:r>
    </w:p>
    <w:p w14:paraId="05C4714B" w14:textId="77777777" w:rsidR="00742540" w:rsidRPr="00742540" w:rsidRDefault="00742540" w:rsidP="00666863">
      <w:pPr>
        <w:pStyle w:val="ab"/>
        <w:numPr>
          <w:ilvl w:val="0"/>
          <w:numId w:val="128"/>
        </w:numPr>
        <w:overflowPunct w:val="0"/>
        <w:snapToGrid w:val="0"/>
        <w:spacing w:beforeLines="40" w:before="96" w:line="264" w:lineRule="auto"/>
        <w:ind w:leftChars="0" w:left="567" w:hanging="85"/>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目前商業健康險「住院」之定義係以被保險人在醫療機構接受醫療為基礎，因應居家醫療是否視同住院，建議由</w:t>
      </w:r>
      <w:bookmarkStart w:id="180" w:name="_Hlk184391016"/>
      <w:r w:rsidRPr="00742540">
        <w:rPr>
          <w:rFonts w:ascii="Times New Roman" w:eastAsia="標楷體" w:hAnsi="Times New Roman" w:cs="Times New Roman" w:hint="eastAsia"/>
          <w:sz w:val="26"/>
          <w:szCs w:val="26"/>
        </w:rPr>
        <w:t>衛生福利部與金融監督管理委員會共同商議。對於居家治療視同住院給予明確的住院定義與適用範圍，其後據以修正示範條款據以利保險商品研發之遵循。</w:t>
      </w:r>
      <w:bookmarkEnd w:id="180"/>
    </w:p>
    <w:p w14:paraId="5C3AF45B" w14:textId="77777777" w:rsidR="00742540" w:rsidRPr="00742540" w:rsidRDefault="00742540" w:rsidP="00666863">
      <w:pPr>
        <w:pStyle w:val="ab"/>
        <w:numPr>
          <w:ilvl w:val="0"/>
          <w:numId w:val="128"/>
        </w:numPr>
        <w:overflowPunct w:val="0"/>
        <w:snapToGrid w:val="0"/>
        <w:spacing w:beforeLines="40" w:before="96" w:line="264" w:lineRule="auto"/>
        <w:ind w:leftChars="0" w:left="567" w:hanging="85"/>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除了給予住院明確定義，亦需要提供商業保險商品之定價與風險管理需要足夠可信的數據。因此，基於全民健康保險資料庫之居家醫療經驗統計，期待按年提供按性別、年齡、疾病原因、醫療項目等統計數值。</w:t>
      </w:r>
    </w:p>
    <w:p w14:paraId="5CBD240B" w14:textId="77777777" w:rsidR="00742540" w:rsidRPr="00742540" w:rsidRDefault="00742540" w:rsidP="00666863">
      <w:pPr>
        <w:pStyle w:val="ab"/>
        <w:numPr>
          <w:ilvl w:val="0"/>
          <w:numId w:val="128"/>
        </w:numPr>
        <w:overflowPunct w:val="0"/>
        <w:snapToGrid w:val="0"/>
        <w:spacing w:beforeLines="40" w:before="96" w:line="264" w:lineRule="auto"/>
        <w:ind w:leftChars="0" w:left="567" w:hanging="85"/>
        <w:jc w:val="both"/>
        <w:rPr>
          <w:rFonts w:ascii="Times New Roman" w:eastAsia="標楷體" w:hAnsi="Times New Roman" w:cs="Times New Roman"/>
          <w:sz w:val="26"/>
          <w:szCs w:val="26"/>
        </w:rPr>
      </w:pPr>
      <w:bookmarkStart w:id="181" w:name="_Hlk184393179"/>
      <w:r w:rsidRPr="00742540">
        <w:rPr>
          <w:rFonts w:ascii="Times New Roman" w:eastAsia="標楷體" w:hAnsi="Times New Roman" w:cs="Times New Roman" w:hint="eastAsia"/>
          <w:sz w:val="26"/>
          <w:szCs w:val="26"/>
        </w:rPr>
        <w:t>居家醫療的適用範圍在高齡化的發展下，未來可能與長照密切結合。基於目前長照落實的經驗，建議有系統的擷取構建經驗統計，提供商業保險發展長期照顧保險商品的依據。接受長期照顧的民眾與一般民眾相比，壽命的減短必須精確評估。故對於長期照顧的各項疾病原因，建議編製適用生命表，以利商品之研發。</w:t>
      </w:r>
    </w:p>
    <w:bookmarkEnd w:id="181"/>
    <w:p w14:paraId="5F1CA3CB" w14:textId="77777777" w:rsidR="00742540" w:rsidRPr="00742540" w:rsidRDefault="00742540" w:rsidP="00666863">
      <w:pPr>
        <w:pStyle w:val="ab"/>
        <w:numPr>
          <w:ilvl w:val="0"/>
          <w:numId w:val="128"/>
        </w:numPr>
        <w:overflowPunct w:val="0"/>
        <w:snapToGrid w:val="0"/>
        <w:spacing w:beforeLines="40" w:before="96" w:line="264" w:lineRule="auto"/>
        <w:ind w:leftChars="0" w:left="567" w:hanging="85"/>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保險之功能在於風險發生時的經濟損失填補，民眾及早規劃保險，對於年齡漸長之醫療需求越是無憂。然而隨者醫療科技發展，新型態的醫療日新月異，對於保險精算的挑戰與日俱增。然而民眾早期購買之保險商品，隨者醫療科技發展或是全民健康保險政策的改變，可能無法完全契合民眾所需。因此，新興態健康險的設計發展，或許可以降低條件式的依賴，在滿足醫療為疾病之事實下，給予被保險人最大彈性的理賠。如此，對於居家醫療服務或可發揮補位的功能。</w:t>
      </w:r>
    </w:p>
    <w:p w14:paraId="68C48EDE" w14:textId="77777777" w:rsidR="00742540" w:rsidRPr="00742540" w:rsidRDefault="00742540" w:rsidP="00666863">
      <w:pPr>
        <w:pStyle w:val="ab"/>
        <w:numPr>
          <w:ilvl w:val="0"/>
          <w:numId w:val="128"/>
        </w:numPr>
        <w:overflowPunct w:val="0"/>
        <w:snapToGrid w:val="0"/>
        <w:spacing w:beforeLines="40" w:before="96" w:line="264" w:lineRule="auto"/>
        <w:ind w:leftChars="0" w:left="567" w:hanging="85"/>
        <w:jc w:val="both"/>
        <w:rPr>
          <w:rFonts w:ascii="Times New Roman" w:eastAsia="標楷體" w:hAnsi="Times New Roman" w:cs="Times New Roman"/>
          <w:sz w:val="26"/>
          <w:szCs w:val="26"/>
        </w:rPr>
      </w:pPr>
      <w:r w:rsidRPr="00742540">
        <w:rPr>
          <w:rFonts w:ascii="Times New Roman" w:eastAsia="標楷體" w:hAnsi="Times New Roman" w:cs="Times New Roman" w:hint="eastAsia"/>
          <w:sz w:val="26"/>
          <w:szCs w:val="26"/>
        </w:rPr>
        <w:t>提供居家醫療服務的醫事人員，在服務提供程程中，可能的風險樣態包括醫</w:t>
      </w:r>
      <w:r w:rsidRPr="00742540">
        <w:rPr>
          <w:rFonts w:ascii="Times New Roman" w:eastAsia="標楷體" w:hAnsi="Times New Roman" w:cs="Times New Roman" w:hint="eastAsia"/>
          <w:sz w:val="26"/>
          <w:szCs w:val="26"/>
        </w:rPr>
        <w:lastRenderedPageBreak/>
        <w:t>療機構與居家之意外、醫療責任。運用目前保險市場的傷害保險與責任保險，應可提供醫療服務人員執行業務的保障。</w:t>
      </w:r>
    </w:p>
    <w:p w14:paraId="57A9B89B" w14:textId="77777777" w:rsidR="00742540" w:rsidRPr="00742540" w:rsidRDefault="00742540" w:rsidP="00742540">
      <w:pPr>
        <w:overflowPunct w:val="0"/>
        <w:snapToGrid w:val="0"/>
        <w:spacing w:beforeLines="50" w:before="120" w:line="264" w:lineRule="auto"/>
        <w:ind w:leftChars="100" w:left="240" w:firstLineChars="200" w:firstLine="520"/>
        <w:jc w:val="both"/>
        <w:rPr>
          <w:rFonts w:ascii="Times New Roman" w:eastAsia="標楷體" w:hAnsi="Times New Roman" w:cs="Times New Roman"/>
          <w:sz w:val="26"/>
          <w:szCs w:val="26"/>
        </w:rPr>
      </w:pPr>
    </w:p>
    <w:bookmarkEnd w:id="178"/>
    <w:p w14:paraId="75EBA531" w14:textId="2222DEF3" w:rsidR="00742540" w:rsidRPr="00731D69" w:rsidRDefault="00731D69" w:rsidP="00731D69">
      <w:pPr>
        <w:overflowPunct w:val="0"/>
        <w:snapToGrid w:val="0"/>
        <w:spacing w:line="264" w:lineRule="auto"/>
        <w:jc w:val="both"/>
        <w:rPr>
          <w:rFonts w:ascii="Times New Roman" w:eastAsia="標楷體" w:hAnsi="Times New Roman" w:cs="Times New Roman"/>
          <w:sz w:val="26"/>
          <w:szCs w:val="26"/>
        </w:rPr>
      </w:pPr>
      <w:r w:rsidRPr="00731D69">
        <w:rPr>
          <w:rFonts w:ascii="Times New Roman" w:eastAsia="標楷體" w:hAnsi="Times New Roman" w:cs="Times New Roman" w:hint="eastAsia"/>
          <w:sz w:val="26"/>
          <w:szCs w:val="26"/>
        </w:rPr>
        <w:t>備註：另有關</w:t>
      </w:r>
      <w:r w:rsidR="00742540" w:rsidRPr="00731D69">
        <w:rPr>
          <w:rFonts w:ascii="Times New Roman" w:eastAsia="標楷體" w:hAnsi="Times New Roman" w:cs="Times New Roman" w:hint="eastAsia"/>
          <w:sz w:val="26"/>
          <w:szCs w:val="26"/>
        </w:rPr>
        <w:t>商業健康保險示範條款</w:t>
      </w:r>
      <w:r w:rsidR="00742540" w:rsidRPr="00731D69">
        <w:rPr>
          <w:rStyle w:val="af3"/>
          <w:rFonts w:ascii="Times New Roman" w:eastAsia="標楷體" w:hAnsi="Times New Roman" w:cs="Times New Roman"/>
          <w:sz w:val="26"/>
          <w:szCs w:val="26"/>
        </w:rPr>
        <w:footnoteReference w:id="16"/>
      </w:r>
      <w:r w:rsidRPr="00731D69">
        <w:rPr>
          <w:rFonts w:ascii="Times New Roman" w:eastAsia="標楷體" w:hAnsi="Times New Roman" w:cs="Times New Roman" w:hint="eastAsia"/>
          <w:sz w:val="26"/>
          <w:szCs w:val="26"/>
        </w:rPr>
        <w:t>請詳</w:t>
      </w:r>
      <w:r w:rsidR="001C6449">
        <w:rPr>
          <w:rFonts w:ascii="Times New Roman" w:eastAsia="標楷體" w:hAnsi="Times New Roman" w:cs="Times New Roman" w:hint="eastAsia"/>
          <w:sz w:val="26"/>
          <w:szCs w:val="26"/>
        </w:rPr>
        <w:t>下列連結：</w:t>
      </w:r>
    </w:p>
    <w:p w14:paraId="1A8A7BC0"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住院醫療費用保險單示範條款（實支實付型）</w:t>
      </w:r>
    </w:p>
    <w:p w14:paraId="4DBA3992" w14:textId="77777777" w:rsidR="001C6449" w:rsidRPr="001C6449" w:rsidRDefault="002A0C0B" w:rsidP="001C6449">
      <w:pPr>
        <w:ind w:firstLineChars="109" w:firstLine="262"/>
        <w:rPr>
          <w:rFonts w:ascii="Times New Roman" w:eastAsia="標楷體" w:hAnsi="Times New Roman"/>
          <w:sz w:val="26"/>
          <w:szCs w:val="26"/>
        </w:rPr>
      </w:pPr>
      <w:hyperlink r:id="rId89" w:history="1">
        <w:r w:rsidR="001C6449" w:rsidRPr="001C6449">
          <w:rPr>
            <w:rStyle w:val="af5"/>
            <w:rFonts w:ascii="Times New Roman" w:eastAsia="標楷體" w:hAnsi="Times New Roman"/>
            <w:sz w:val="26"/>
            <w:szCs w:val="26"/>
          </w:rPr>
          <w:t>https://law.lia-roc.org.tw/Law/Content?lsid=FL044487</w:t>
        </w:r>
      </w:hyperlink>
    </w:p>
    <w:p w14:paraId="2AA3B611"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cs="新細明體"/>
          <w:color w:val="000000"/>
          <w:kern w:val="0"/>
          <w:sz w:val="26"/>
          <w:szCs w:val="26"/>
        </w:rPr>
      </w:pPr>
      <w:r w:rsidRPr="001C6449">
        <w:rPr>
          <w:rFonts w:ascii="Times New Roman" w:eastAsia="標楷體" w:hAnsi="Times New Roman" w:hint="eastAsia"/>
          <w:sz w:val="26"/>
          <w:szCs w:val="26"/>
        </w:rPr>
        <w:t>住院醫療費用保險單示範條款（實支實付型）</w:t>
      </w:r>
    </w:p>
    <w:p w14:paraId="658C6BBC" w14:textId="77777777" w:rsidR="001C6449" w:rsidRPr="001C6449" w:rsidRDefault="002A0C0B" w:rsidP="001C6449">
      <w:pPr>
        <w:ind w:firstLineChars="109" w:firstLine="262"/>
        <w:rPr>
          <w:rFonts w:ascii="Times New Roman" w:eastAsia="標楷體" w:hAnsi="Times New Roman"/>
          <w:sz w:val="26"/>
          <w:szCs w:val="26"/>
        </w:rPr>
      </w:pPr>
      <w:hyperlink r:id="rId90" w:history="1">
        <w:r w:rsidR="001C6449" w:rsidRPr="001C6449">
          <w:rPr>
            <w:rStyle w:val="af5"/>
            <w:rFonts w:ascii="Times New Roman" w:eastAsia="標楷體" w:hAnsi="Times New Roman"/>
            <w:sz w:val="26"/>
            <w:szCs w:val="26"/>
          </w:rPr>
          <w:t>https://law.lia-roc.org.tw/Law/Content?lsid=FL006848</w:t>
        </w:r>
      </w:hyperlink>
    </w:p>
    <w:p w14:paraId="507D2370"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長期照顧保險單示範條款</w:t>
      </w:r>
    </w:p>
    <w:p w14:paraId="6BC56DFB" w14:textId="77777777" w:rsidR="001C6449" w:rsidRPr="001C6449" w:rsidRDefault="002A0C0B" w:rsidP="001C6449">
      <w:pPr>
        <w:ind w:firstLineChars="109" w:firstLine="262"/>
        <w:rPr>
          <w:rFonts w:ascii="Times New Roman" w:eastAsia="標楷體" w:hAnsi="Times New Roman"/>
          <w:sz w:val="26"/>
          <w:szCs w:val="26"/>
        </w:rPr>
      </w:pPr>
      <w:hyperlink r:id="rId91" w:history="1">
        <w:r w:rsidR="001C6449" w:rsidRPr="001C6449">
          <w:rPr>
            <w:rStyle w:val="af5"/>
            <w:rFonts w:ascii="Times New Roman" w:eastAsia="標楷體" w:hAnsi="Times New Roman"/>
            <w:sz w:val="26"/>
            <w:szCs w:val="26"/>
          </w:rPr>
          <w:t>https://law.lia-roc.org.tw/Law/Content?lsid=FL077956</w:t>
        </w:r>
      </w:hyperlink>
    </w:p>
    <w:p w14:paraId="2EB06F19"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傷害保險單示範條款</w:t>
      </w:r>
    </w:p>
    <w:p w14:paraId="41A2DA77" w14:textId="77777777" w:rsidR="001C6449" w:rsidRPr="001C6449" w:rsidRDefault="002A0C0B" w:rsidP="001C6449">
      <w:pPr>
        <w:ind w:firstLineChars="109" w:firstLine="262"/>
        <w:rPr>
          <w:rFonts w:ascii="Times New Roman" w:eastAsia="標楷體" w:hAnsi="Times New Roman"/>
          <w:sz w:val="26"/>
          <w:szCs w:val="26"/>
        </w:rPr>
      </w:pPr>
      <w:hyperlink r:id="rId92" w:history="1">
        <w:r w:rsidR="001C6449" w:rsidRPr="001C6449">
          <w:rPr>
            <w:rStyle w:val="af5"/>
            <w:rFonts w:ascii="Times New Roman" w:eastAsia="標楷體" w:hAnsi="Times New Roman"/>
            <w:sz w:val="26"/>
            <w:szCs w:val="26"/>
          </w:rPr>
          <w:t>https://law.lia-roc.org.tw/Law/Content?lsid=FL006854</w:t>
        </w:r>
      </w:hyperlink>
    </w:p>
    <w:p w14:paraId="69EAA4A5"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sz w:val="26"/>
          <w:szCs w:val="26"/>
        </w:rPr>
        <w:t>傷害醫療保險給付附加條款</w:t>
      </w:r>
    </w:p>
    <w:p w14:paraId="69BB37F6" w14:textId="77777777" w:rsidR="001C6449" w:rsidRPr="001C6449" w:rsidRDefault="002A0C0B" w:rsidP="001C6449">
      <w:pPr>
        <w:ind w:firstLineChars="109" w:firstLine="262"/>
        <w:rPr>
          <w:rFonts w:ascii="Times New Roman" w:eastAsia="標楷體" w:hAnsi="Times New Roman"/>
          <w:sz w:val="26"/>
          <w:szCs w:val="26"/>
        </w:rPr>
      </w:pPr>
      <w:hyperlink r:id="rId93" w:history="1">
        <w:r w:rsidR="001C6449" w:rsidRPr="001C6449">
          <w:rPr>
            <w:rStyle w:val="af5"/>
            <w:rFonts w:ascii="Times New Roman" w:eastAsia="標楷體" w:hAnsi="Times New Roman"/>
            <w:sz w:val="26"/>
            <w:szCs w:val="26"/>
          </w:rPr>
          <w:t>https://law.lia-roc.org.tw/Law/GetFile/0000273427</w:t>
        </w:r>
      </w:hyperlink>
    </w:p>
    <w:p w14:paraId="27C6C94A"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sz w:val="26"/>
          <w:szCs w:val="26"/>
        </w:rPr>
        <w:t>失能程度與保險金給付表</w:t>
      </w:r>
    </w:p>
    <w:p w14:paraId="1024EE4F" w14:textId="77777777" w:rsidR="001C6449" w:rsidRPr="001C6449" w:rsidRDefault="002A0C0B" w:rsidP="001C6449">
      <w:pPr>
        <w:ind w:firstLineChars="109" w:firstLine="262"/>
        <w:rPr>
          <w:rFonts w:ascii="Times New Roman" w:eastAsia="標楷體" w:hAnsi="Times New Roman"/>
          <w:sz w:val="26"/>
          <w:szCs w:val="26"/>
        </w:rPr>
      </w:pPr>
      <w:hyperlink r:id="rId94" w:history="1">
        <w:r w:rsidR="001C6449" w:rsidRPr="001C6449">
          <w:rPr>
            <w:rStyle w:val="af5"/>
            <w:rFonts w:ascii="Times New Roman" w:eastAsia="標楷體" w:hAnsi="Times New Roman"/>
            <w:sz w:val="26"/>
            <w:szCs w:val="26"/>
          </w:rPr>
          <w:t>https://law.lia-roc.org.tw/Law/GetFile/0000256439</w:t>
        </w:r>
      </w:hyperlink>
    </w:p>
    <w:p w14:paraId="190F1CF4"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團體傷害保險單示範條款</w:t>
      </w:r>
    </w:p>
    <w:p w14:paraId="73D68C49" w14:textId="77777777" w:rsidR="001C6449" w:rsidRPr="001C6449" w:rsidRDefault="002A0C0B" w:rsidP="001C6449">
      <w:pPr>
        <w:ind w:firstLineChars="109" w:firstLine="262"/>
        <w:rPr>
          <w:rFonts w:ascii="Times New Roman" w:eastAsia="標楷體" w:hAnsi="Times New Roman"/>
          <w:sz w:val="26"/>
          <w:szCs w:val="26"/>
        </w:rPr>
      </w:pPr>
      <w:hyperlink r:id="rId95" w:history="1">
        <w:r w:rsidR="001C6449" w:rsidRPr="001C6449">
          <w:rPr>
            <w:rStyle w:val="af5"/>
            <w:rFonts w:ascii="Times New Roman" w:eastAsia="標楷體" w:hAnsi="Times New Roman"/>
            <w:sz w:val="26"/>
            <w:szCs w:val="26"/>
          </w:rPr>
          <w:t>https://law.lia-roc.org.tw/Law/Content?lsid=FL006849</w:t>
        </w:r>
      </w:hyperlink>
    </w:p>
    <w:p w14:paraId="4DC64178"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兆豐產物醫療機構綜合責任保險保險單條款</w:t>
      </w:r>
    </w:p>
    <w:p w14:paraId="49CA682B" w14:textId="77777777" w:rsidR="001C6449" w:rsidRPr="001C6449" w:rsidRDefault="002A0C0B" w:rsidP="001C6449">
      <w:pPr>
        <w:ind w:leftChars="118" w:left="284" w:hanging="1"/>
        <w:rPr>
          <w:rFonts w:ascii="Times New Roman" w:eastAsia="標楷體" w:hAnsi="Times New Roman"/>
        </w:rPr>
      </w:pPr>
      <w:hyperlink r:id="rId96" w:history="1">
        <w:r w:rsidR="001C6449" w:rsidRPr="001C6449">
          <w:rPr>
            <w:rStyle w:val="af5"/>
            <w:rFonts w:ascii="Times New Roman" w:eastAsia="標楷體" w:hAnsi="Times New Roman"/>
          </w:rPr>
          <w:t>https://www.cki.com.tw/Content/files/%E4%BF%9D%E9%9A%AA%E5%95%86%E5%93%81/%E8%B2%AC%E4%BB%BB%E4%BF%9D%E9%9A%AA/%E5%B0%88%E6%A5%AD%E8%B2%AC%E4%BB%BB%E4%BF%9D%E9%9A%AA/HCL-A.pdf?8879c34f-4e00-4bb1-bb85-cde034521289</w:t>
        </w:r>
      </w:hyperlink>
    </w:p>
    <w:p w14:paraId="4466AE01"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兆豐產物醫師業務責任保險保險單條款</w:t>
      </w:r>
    </w:p>
    <w:p w14:paraId="322E43FE" w14:textId="77777777" w:rsidR="001C6449" w:rsidRPr="001C6449" w:rsidRDefault="002A0C0B" w:rsidP="001C6449">
      <w:pPr>
        <w:ind w:leftChars="118" w:left="284" w:hanging="1"/>
        <w:rPr>
          <w:rFonts w:ascii="Times New Roman" w:eastAsia="標楷體" w:hAnsi="Times New Roman"/>
        </w:rPr>
      </w:pPr>
      <w:hyperlink r:id="rId97" w:history="1">
        <w:r w:rsidR="001C6449" w:rsidRPr="001C6449">
          <w:rPr>
            <w:rStyle w:val="af5"/>
            <w:rFonts w:ascii="Times New Roman" w:eastAsia="標楷體" w:hAnsi="Times New Roman"/>
          </w:rPr>
          <w:t>https://www.cki.com.tw/Content/files/%E4%BF%9D%E9%9A%AA%E5%95%86%E5%93%81/%E8%B2%AC%E4%BB%BB%E4%BF%9D%E9%9A%AA/%E5%B0%88%E6%A5%AD%E8%B2%AC%E4%BB%BB%E4%BF%9D%E9%9A%AA/DPL-A.pdf</w:t>
        </w:r>
      </w:hyperlink>
    </w:p>
    <w:p w14:paraId="11899B96" w14:textId="77777777" w:rsidR="001C6449" w:rsidRPr="001C6449" w:rsidRDefault="001C6449" w:rsidP="001C6449">
      <w:pPr>
        <w:pStyle w:val="ab"/>
        <w:numPr>
          <w:ilvl w:val="0"/>
          <w:numId w:val="166"/>
        </w:numPr>
        <w:spacing w:before="120" w:after="120"/>
        <w:ind w:leftChars="0" w:left="284" w:hanging="284"/>
        <w:rPr>
          <w:rFonts w:ascii="Times New Roman" w:eastAsia="標楷體" w:hAnsi="Times New Roman"/>
          <w:sz w:val="26"/>
          <w:szCs w:val="26"/>
        </w:rPr>
      </w:pPr>
      <w:r w:rsidRPr="001C6449">
        <w:rPr>
          <w:rFonts w:ascii="Times New Roman" w:eastAsia="標楷體" w:hAnsi="Times New Roman" w:hint="eastAsia"/>
          <w:sz w:val="26"/>
          <w:szCs w:val="26"/>
        </w:rPr>
        <w:t>兆豐產物護理人員專業責任保險保單條款</w:t>
      </w:r>
    </w:p>
    <w:p w14:paraId="09A1F78F" w14:textId="67228FEC" w:rsidR="00742540" w:rsidRPr="001C6449" w:rsidRDefault="002A0C0B" w:rsidP="001C6449">
      <w:pPr>
        <w:ind w:leftChars="118" w:left="284" w:hanging="1"/>
        <w:rPr>
          <w:rFonts w:ascii="Times New Roman" w:eastAsia="標楷體" w:hAnsi="Times New Roman" w:cs="Times New Roman"/>
        </w:rPr>
      </w:pPr>
      <w:hyperlink r:id="rId98" w:history="1">
        <w:r w:rsidR="001C6449" w:rsidRPr="001C6449">
          <w:rPr>
            <w:rStyle w:val="af5"/>
            <w:rFonts w:ascii="Times New Roman" w:eastAsia="標楷體" w:hAnsi="Times New Roman"/>
          </w:rPr>
          <w:t>https://www.cki.com.tw/Content/files/%E4%BF%9D%E9%9A%AA%E5%95%86%E5%93%81/%E8%B2%AC%E4%BB%BB%E4%BF%9D%E9%9A%AA/%E5%B0%88%E6%A5%AD%E8%B2%AC%E4%BB%BB%E4%BF%9D%E9%9A%AA/NPL-A.pdf</w:t>
        </w:r>
      </w:hyperlink>
    </w:p>
    <w:p w14:paraId="548AAC29" w14:textId="6A2CB08B" w:rsidR="00056B90" w:rsidRPr="007B525A" w:rsidRDefault="00056B90" w:rsidP="00EF69A9">
      <w:pPr>
        <w:pStyle w:val="-"/>
        <w:overflowPunct w:val="0"/>
        <w:snapToGrid w:val="0"/>
        <w:spacing w:beforeLines="50" w:before="120" w:beforeAutospacing="0" w:after="0" w:afterAutospacing="0" w:line="264" w:lineRule="auto"/>
        <w:ind w:firstLine="520"/>
        <w:rPr>
          <w:sz w:val="26"/>
          <w:szCs w:val="26"/>
        </w:rPr>
      </w:pPr>
    </w:p>
    <w:p w14:paraId="66FB76E9" w14:textId="1086DC40" w:rsidR="003609B2" w:rsidRPr="007B525A" w:rsidRDefault="003609B2" w:rsidP="00EF69A9">
      <w:pPr>
        <w:pStyle w:val="-"/>
        <w:overflowPunct w:val="0"/>
        <w:ind w:left="1353" w:firstLineChars="0" w:firstLine="0"/>
        <w:rPr>
          <w:sz w:val="44"/>
          <w:szCs w:val="44"/>
        </w:rPr>
      </w:pPr>
    </w:p>
    <w:p w14:paraId="50C93D16" w14:textId="77777777" w:rsidR="00432F9C" w:rsidRDefault="003609B2" w:rsidP="005E6B3D">
      <w:pPr>
        <w:widowControl/>
        <w:overflowPunct w:val="0"/>
        <w:rPr>
          <w:sz w:val="44"/>
          <w:szCs w:val="44"/>
        </w:rPr>
        <w:sectPr w:rsidR="00432F9C" w:rsidSect="0083604E">
          <w:headerReference w:type="default" r:id="rId99"/>
          <w:footerReference w:type="even" r:id="rId100"/>
          <w:footerReference w:type="default" r:id="rId101"/>
          <w:footnotePr>
            <w:numRestart w:val="eachSect"/>
          </w:footnotePr>
          <w:pgSz w:w="11907" w:h="16840" w:code="9"/>
          <w:pgMar w:top="1418" w:right="1418" w:bottom="1418" w:left="1418" w:header="850" w:footer="567" w:gutter="0"/>
          <w:cols w:space="425"/>
          <w:docGrid w:linePitch="360"/>
        </w:sectPr>
      </w:pPr>
      <w:r w:rsidRPr="007B525A">
        <w:rPr>
          <w:sz w:val="44"/>
          <w:szCs w:val="44"/>
        </w:rPr>
        <w:br w:type="page"/>
      </w:r>
    </w:p>
    <w:p w14:paraId="144A72C0" w14:textId="28C13AE1" w:rsidR="003A01CC" w:rsidRPr="007B525A" w:rsidRDefault="003A01CC" w:rsidP="00B52B83">
      <w:pPr>
        <w:pStyle w:val="6"/>
        <w:overflowPunct w:val="0"/>
        <w:spacing w:before="120" w:after="120"/>
        <w:ind w:left="482" w:hanging="482"/>
      </w:pPr>
      <w:bookmarkStart w:id="182" w:name="_Toc55216795"/>
      <w:bookmarkStart w:id="183" w:name="_Toc55491060"/>
      <w:bookmarkStart w:id="184" w:name="_Toc188281401"/>
      <w:bookmarkStart w:id="185" w:name="_Hlk116905416"/>
      <w:r w:rsidRPr="007B525A">
        <w:rPr>
          <w:rFonts w:cs="新細明體" w:hint="eastAsia"/>
          <w:kern w:val="0"/>
          <w:lang w:val="zh-TW"/>
        </w:rPr>
        <w:lastRenderedPageBreak/>
        <w:t>結論</w:t>
      </w:r>
      <w:r w:rsidRPr="007B525A">
        <w:rPr>
          <w:rFonts w:hint="eastAsia"/>
        </w:rPr>
        <w:t>與建議</w:t>
      </w:r>
      <w:bookmarkEnd w:id="182"/>
      <w:bookmarkEnd w:id="183"/>
      <w:bookmarkEnd w:id="184"/>
    </w:p>
    <w:bookmarkEnd w:id="185"/>
    <w:p w14:paraId="67EA812B" w14:textId="32B284AB" w:rsidR="00615B6A" w:rsidRPr="007403B7" w:rsidRDefault="00615B6A" w:rsidP="00666863">
      <w:pPr>
        <w:snapToGrid w:val="0"/>
        <w:spacing w:beforeLines="50" w:before="120" w:line="264" w:lineRule="auto"/>
        <w:ind w:firstLineChars="163" w:firstLine="424"/>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隨著全球高齡化進程加快，居家醫療是應對高齡社會挑戰的重要策略，不僅提供了更便利的醫療服務，也緩解了醫療系統的壓力。綜觀</w:t>
      </w:r>
      <w:r w:rsidR="001B7C5F">
        <w:rPr>
          <w:rFonts w:ascii="Times New Roman" w:eastAsia="標楷體" w:hAnsi="Times New Roman" w:cs="Times New Roman" w:hint="eastAsia"/>
          <w:sz w:val="26"/>
          <w:szCs w:val="26"/>
        </w:rPr>
        <w:t>臺灣</w:t>
      </w:r>
      <w:r w:rsidRPr="007403B7">
        <w:rPr>
          <w:rFonts w:ascii="Times New Roman" w:eastAsia="標楷體" w:hAnsi="Times New Roman" w:cs="Times New Roman" w:hint="eastAsia"/>
          <w:sz w:val="26"/>
          <w:szCs w:val="26"/>
        </w:rPr>
        <w:t>與國際居家醫療政策的發展，均展現應對人口老化及長照需求增加的共同趨勢，也發展出應對高齡化社會與醫療資源壓力的創新努力，建構永續與整合的居家醫療服務體系。</w:t>
      </w:r>
    </w:p>
    <w:p w14:paraId="75843856" w14:textId="013B1944" w:rsidR="00615B6A" w:rsidRPr="000A3714" w:rsidRDefault="00615B6A" w:rsidP="00666863">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居家醫療為高齡化社會中重要的醫療照護模式。從全球發展經驗來看，居家醫療在政策規劃、科技應用、財務管</w:t>
      </w:r>
      <w:r w:rsidRPr="000A3714">
        <w:rPr>
          <w:rFonts w:ascii="Times New Roman" w:eastAsia="標楷體" w:hAnsi="Times New Roman" w:cs="Times New Roman" w:hint="eastAsia"/>
          <w:sz w:val="26"/>
          <w:szCs w:val="26"/>
        </w:rPr>
        <w:t>理、以及跨領域協作上均發展出多樣化與創新性。透過各國居家醫療的經驗，結合在地化的需求，可逐步建構完整且永續的居家醫療體系。未來的發展應以個案需求為中心，強調資源使用的公平性及效率，確保居家醫療能在高齡社會中發輝作用，減輕醫療資源的負擔，同時提升全民健康福祉。</w:t>
      </w:r>
    </w:p>
    <w:p w14:paraId="475060A6" w14:textId="1B85CE59" w:rsidR="00A36823" w:rsidRPr="000A3714" w:rsidRDefault="00334F80" w:rsidP="00666863">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在臺</w:t>
      </w:r>
      <w:r w:rsidR="007F3BF2" w:rsidRPr="000A3714">
        <w:rPr>
          <w:rFonts w:ascii="Times New Roman" w:eastAsia="標楷體" w:hAnsi="Times New Roman" w:cs="Times New Roman" w:hint="eastAsia"/>
          <w:sz w:val="26"/>
          <w:szCs w:val="26"/>
        </w:rPr>
        <w:t>灣已有居家醫療團隊深耕於各</w:t>
      </w:r>
      <w:r w:rsidR="0044625A" w:rsidRPr="000A3714">
        <w:rPr>
          <w:rFonts w:ascii="Times New Roman" w:eastAsia="標楷體" w:hAnsi="Times New Roman" w:cs="Times New Roman" w:hint="eastAsia"/>
          <w:sz w:val="26"/>
          <w:szCs w:val="26"/>
        </w:rPr>
        <w:t>社區</w:t>
      </w:r>
      <w:r w:rsidR="007F3BF2" w:rsidRPr="000A3714">
        <w:rPr>
          <w:rFonts w:ascii="Times New Roman" w:eastAsia="標楷體" w:hAnsi="Times New Roman" w:cs="Times New Roman" w:hint="eastAsia"/>
          <w:sz w:val="26"/>
          <w:szCs w:val="26"/>
        </w:rPr>
        <w:t>，</w:t>
      </w:r>
      <w:r w:rsidR="0044790D" w:rsidRPr="000A3714">
        <w:rPr>
          <w:rFonts w:ascii="Times New Roman" w:eastAsia="標楷體" w:hAnsi="Times New Roman" w:cs="Times New Roman" w:hint="eastAsia"/>
          <w:sz w:val="26"/>
          <w:szCs w:val="26"/>
        </w:rPr>
        <w:t>本研究團隊訪談具居家醫療經驗之專家與團隊，彙集來自醫學中心、區域醫院</w:t>
      </w:r>
      <w:r w:rsidR="00E13C85" w:rsidRPr="000A3714">
        <w:rPr>
          <w:rFonts w:ascii="Times New Roman" w:eastAsia="標楷體" w:hAnsi="Times New Roman" w:hint="eastAsia"/>
          <w:sz w:val="26"/>
          <w:szCs w:val="28"/>
        </w:rPr>
        <w:t>與地區醫院</w:t>
      </w:r>
      <w:r w:rsidR="00E13C85" w:rsidRPr="000A3714">
        <w:rPr>
          <w:rFonts w:ascii="Times New Roman" w:eastAsia="標楷體" w:hAnsi="Times New Roman" w:cs="Times New Roman" w:hint="eastAsia"/>
          <w:sz w:val="26"/>
          <w:szCs w:val="26"/>
        </w:rPr>
        <w:t>，以及</w:t>
      </w:r>
      <w:r w:rsidR="0044790D" w:rsidRPr="000A3714">
        <w:rPr>
          <w:rFonts w:ascii="Times New Roman" w:eastAsia="標楷體" w:hAnsi="Times New Roman" w:cs="Times New Roman" w:hint="eastAsia"/>
          <w:sz w:val="26"/>
          <w:szCs w:val="26"/>
        </w:rPr>
        <w:t>基層診所等機構，以及居家醫療照護和長照事業相關協會專家，彙整專家們對於推動居家醫療的經驗，以及推動居家醫療的關鍵問題</w:t>
      </w:r>
      <w:r w:rsidR="00095A12" w:rsidRPr="000A3714">
        <w:rPr>
          <w:rFonts w:ascii="Times New Roman" w:eastAsia="標楷體" w:hAnsi="Times New Roman" w:cs="Times New Roman" w:hint="eastAsia"/>
          <w:sz w:val="26"/>
          <w:szCs w:val="26"/>
        </w:rPr>
        <w:t>與具體建議</w:t>
      </w:r>
      <w:r w:rsidR="00A36823" w:rsidRPr="000A3714">
        <w:rPr>
          <w:rFonts w:ascii="Times New Roman" w:eastAsia="標楷體" w:hAnsi="Times New Roman" w:cs="Times New Roman" w:hint="eastAsia"/>
          <w:sz w:val="26"/>
          <w:szCs w:val="26"/>
        </w:rPr>
        <w:t>。</w:t>
      </w:r>
    </w:p>
    <w:p w14:paraId="6F604F83" w14:textId="77777777" w:rsidR="00A6772A" w:rsidRPr="000A3714" w:rsidRDefault="00A6772A" w:rsidP="00666863">
      <w:pPr>
        <w:widowControl/>
        <w:overflowPunct w:val="0"/>
        <w:snapToGrid w:val="0"/>
        <w:spacing w:beforeLines="50" w:before="120" w:line="264" w:lineRule="auto"/>
        <w:ind w:firstLineChars="200" w:firstLine="520"/>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居家醫療服務之商業保險協助方面，依據目前的保險法令、健康險示範條款，商業保險對於居家醫療服務之補位，目前仍有實行上的限制，如被保險人與醫事人員的保障、住院明確的定義，以及隨者醫療科技發展或是全民健康保險政策的改變，商業保險可能無法完全契合民眾所需，如何滿足被保險人最大彈性的理賠是未來關注的重點。</w:t>
      </w:r>
    </w:p>
    <w:p w14:paraId="28D4D10C" w14:textId="67BE7C81" w:rsidR="001574E9" w:rsidRPr="000A3714" w:rsidRDefault="001574E9" w:rsidP="00666863">
      <w:pPr>
        <w:pStyle w:val="ab"/>
        <w:widowControl/>
        <w:numPr>
          <w:ilvl w:val="0"/>
          <w:numId w:val="30"/>
        </w:numPr>
        <w:overflowPunct w:val="0"/>
        <w:snapToGrid w:val="0"/>
        <w:spacing w:beforeLines="50" w:before="120" w:line="264" w:lineRule="auto"/>
        <w:ind w:leftChars="0" w:left="567" w:hanging="567"/>
        <w:jc w:val="both"/>
        <w:outlineLvl w:val="1"/>
        <w:rPr>
          <w:rFonts w:ascii="Times New Roman" w:eastAsia="標楷體" w:hAnsi="Times New Roman" w:cs="Times New Roman (本文 CS 字型)"/>
          <w:b/>
          <w:sz w:val="26"/>
        </w:rPr>
      </w:pPr>
      <w:bookmarkStart w:id="186" w:name="_Toc188281402"/>
      <w:r w:rsidRPr="000A3714">
        <w:rPr>
          <w:rFonts w:ascii="Times New Roman" w:eastAsia="標楷體" w:hAnsi="Times New Roman" w:cs="Times New Roman (本文 CS 字型)" w:hint="eastAsia"/>
          <w:b/>
          <w:sz w:val="26"/>
        </w:rPr>
        <w:t>結論</w:t>
      </w:r>
      <w:bookmarkEnd w:id="186"/>
    </w:p>
    <w:p w14:paraId="7817F7A7" w14:textId="3EE9E581" w:rsidR="00E93D61" w:rsidRPr="000A3714" w:rsidRDefault="00615B6A" w:rsidP="00666863">
      <w:pPr>
        <w:pStyle w:val="ab"/>
        <w:numPr>
          <w:ilvl w:val="0"/>
          <w:numId w:val="160"/>
        </w:numPr>
        <w:overflowPunct w:val="0"/>
        <w:snapToGrid w:val="0"/>
        <w:spacing w:beforeLines="40" w:before="96" w:line="264" w:lineRule="auto"/>
        <w:ind w:leftChars="0" w:left="709" w:hanging="229"/>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去中央化與多元協作是居家醫療服務的關鍵</w:t>
      </w:r>
    </w:p>
    <w:p w14:paraId="4A84BFB2" w14:textId="77777777" w:rsidR="00E93D61" w:rsidRPr="000A3714" w:rsidRDefault="00E93D61" w:rsidP="00666863">
      <w:pPr>
        <w:pStyle w:val="ab"/>
        <w:snapToGrid w:val="0"/>
        <w:spacing w:beforeLines="40" w:before="96" w:line="264" w:lineRule="auto"/>
        <w:ind w:leftChars="0" w:left="720"/>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居家醫療雖已形成多元服務體系，但在人力短缺，資源分佈與城鄉差距仍需補強。短期內應聚焦於優化人力資源配置，促進醫療與長照體系的協作，提升服務效率與覆蓋範圍。</w:t>
      </w:r>
    </w:p>
    <w:p w14:paraId="61BAFD95" w14:textId="0C2DF1BE" w:rsidR="00E93D61" w:rsidRPr="000A3714" w:rsidRDefault="00615B6A" w:rsidP="00666863">
      <w:pPr>
        <w:pStyle w:val="ab"/>
        <w:numPr>
          <w:ilvl w:val="0"/>
          <w:numId w:val="160"/>
        </w:numPr>
        <w:overflowPunct w:val="0"/>
        <w:snapToGrid w:val="0"/>
        <w:spacing w:beforeLines="40" w:before="96" w:line="264" w:lineRule="auto"/>
        <w:ind w:leftChars="0" w:left="709" w:hanging="229"/>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科技應用加速居家醫療服務的效率與創新照顧模式</w:t>
      </w:r>
    </w:p>
    <w:p w14:paraId="5D9F28E0" w14:textId="77777777" w:rsidR="00E93D61" w:rsidRPr="000A3714" w:rsidRDefault="00E93D61" w:rsidP="00666863">
      <w:pPr>
        <w:pStyle w:val="ab"/>
        <w:snapToGrid w:val="0"/>
        <w:spacing w:beforeLines="40" w:before="96" w:line="264" w:lineRule="auto"/>
        <w:ind w:leftChars="0" w:left="720"/>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智慧科技與遠距醫療技術的廣泛應用，顯著提升居家醫療的效率及覆蓋範圍。從健康監測到遠距診療，技術創新不僅改善了醫療資源的分配，也為人民提供更靈活與便利的服務選擇。</w:t>
      </w:r>
    </w:p>
    <w:p w14:paraId="3DEFFADB" w14:textId="5E2684B1" w:rsidR="00E93D61" w:rsidRPr="000A3714" w:rsidRDefault="00615B6A" w:rsidP="00666863">
      <w:pPr>
        <w:pStyle w:val="ab"/>
        <w:numPr>
          <w:ilvl w:val="0"/>
          <w:numId w:val="160"/>
        </w:numPr>
        <w:overflowPunct w:val="0"/>
        <w:snapToGrid w:val="0"/>
        <w:spacing w:beforeLines="40" w:before="96" w:line="264" w:lineRule="auto"/>
        <w:ind w:leftChars="0" w:left="709" w:hanging="229"/>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財務與資源的平衡是居家醫療永續的重點</w:t>
      </w:r>
    </w:p>
    <w:p w14:paraId="574DAABC" w14:textId="3D17ADB4" w:rsidR="001574E9" w:rsidRPr="000A3714" w:rsidRDefault="00E93D61" w:rsidP="00666863">
      <w:pPr>
        <w:pStyle w:val="ab"/>
        <w:snapToGrid w:val="0"/>
        <w:spacing w:beforeLines="40" w:before="96" w:line="264" w:lineRule="auto"/>
        <w:ind w:leftChars="0" w:left="720"/>
        <w:jc w:val="both"/>
        <w:rPr>
          <w:rFonts w:ascii="Times New Roman" w:eastAsia="標楷體" w:hAnsi="Times New Roman"/>
          <w:sz w:val="26"/>
          <w:szCs w:val="26"/>
        </w:rPr>
      </w:pPr>
      <w:r w:rsidRPr="000A3714">
        <w:rPr>
          <w:rFonts w:ascii="Times New Roman" w:eastAsia="標楷體" w:hAnsi="Times New Roman" w:hint="eastAsia"/>
          <w:sz w:val="26"/>
          <w:szCs w:val="26"/>
        </w:rPr>
        <w:t>居家醫療的長期發展需仰賴穩定的財務支持與資源分配。全球經驗顯示，政府財源與社會保險相互結合，可提供可靠的資金來源。透過平衡的公共資金與私營投入，確保服務品質的同時也推動財務永續，實現在地安老與提升生活品質的目標。</w:t>
      </w:r>
    </w:p>
    <w:p w14:paraId="6B4F83E4" w14:textId="77777777" w:rsidR="006B54FF" w:rsidRPr="000A3714" w:rsidRDefault="006B54FF" w:rsidP="00666863">
      <w:pPr>
        <w:pStyle w:val="ab"/>
        <w:numPr>
          <w:ilvl w:val="0"/>
          <w:numId w:val="160"/>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lastRenderedPageBreak/>
        <w:t>完善居家醫療體系的建立有助於減少醫療</w:t>
      </w:r>
      <w:r w:rsidRPr="000A3714">
        <w:rPr>
          <w:rFonts w:ascii="Times New Roman" w:eastAsia="標楷體" w:hAnsi="Times New Roman" w:cs="Times New Roman" w:hint="eastAsia"/>
          <w:sz w:val="26"/>
          <w:szCs w:val="26"/>
        </w:rPr>
        <w:t>/</w:t>
      </w:r>
      <w:r w:rsidRPr="000A3714">
        <w:rPr>
          <w:rFonts w:ascii="Times New Roman" w:eastAsia="標楷體" w:hAnsi="Times New Roman" w:cs="Times New Roman" w:hint="eastAsia"/>
          <w:sz w:val="26"/>
          <w:szCs w:val="26"/>
        </w:rPr>
        <w:t>社會資源的消耗</w:t>
      </w:r>
    </w:p>
    <w:p w14:paraId="6F7C9BB5" w14:textId="77777777" w:rsidR="006B54FF" w:rsidRPr="000A3714" w:rsidRDefault="006B54FF" w:rsidP="00666863">
      <w:pPr>
        <w:pStyle w:val="ab"/>
        <w:snapToGrid w:val="0"/>
        <w:spacing w:beforeLines="50" w:before="120" w:line="264" w:lineRule="auto"/>
        <w:ind w:leftChars="0" w:left="720"/>
        <w:jc w:val="both"/>
        <w:rPr>
          <w:rFonts w:ascii="Times New Roman" w:eastAsia="標楷體" w:hAnsi="Times New Roman"/>
          <w:sz w:val="26"/>
          <w:szCs w:val="26"/>
        </w:rPr>
      </w:pPr>
      <w:r w:rsidRPr="000A3714">
        <w:rPr>
          <w:rFonts w:ascii="Times New Roman" w:eastAsia="標楷體" w:hAnsi="Times New Roman" w:hint="eastAsia"/>
          <w:sz w:val="26"/>
          <w:szCs w:val="26"/>
        </w:rPr>
        <w:t>透過推動完善的居家醫療制度，病患可以在家進行治療，減少醫療資源的使用的壓力，如醫院住院病床。若無完善的居家醫療體系，病患一旦身體不適且醫師無法及時處理，家屬將會把患者送至醫院，形成「急診→住院→出院→居家醫療→急診</w:t>
      </w:r>
      <w:r w:rsidRPr="000A3714">
        <w:rPr>
          <w:rFonts w:ascii="Times New Roman" w:eastAsia="標楷體" w:hAnsi="Times New Roman"/>
          <w:sz w:val="26"/>
          <w:szCs w:val="26"/>
        </w:rPr>
        <w:t>…….</w:t>
      </w:r>
      <w:r w:rsidRPr="000A3714">
        <w:rPr>
          <w:rFonts w:ascii="Times New Roman" w:eastAsia="標楷體" w:hAnsi="Times New Roman" w:hint="eastAsia"/>
          <w:sz w:val="26"/>
          <w:szCs w:val="26"/>
        </w:rPr>
        <w:t>」的循環，病人反覆的進出醫院，造成醫療資源的更浪費。</w:t>
      </w:r>
    </w:p>
    <w:p w14:paraId="58265BE2" w14:textId="77777777" w:rsidR="006B54FF" w:rsidRPr="000A3714" w:rsidRDefault="006B54FF" w:rsidP="00666863">
      <w:pPr>
        <w:pStyle w:val="ab"/>
        <w:numPr>
          <w:ilvl w:val="0"/>
          <w:numId w:val="160"/>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居家醫療推動有助於</w:t>
      </w:r>
      <w:r w:rsidRPr="000A3714">
        <w:rPr>
          <w:rFonts w:ascii="Times New Roman" w:eastAsia="標楷體" w:hAnsi="Times New Roman" w:cs="Times New Roman"/>
          <w:sz w:val="26"/>
          <w:szCs w:val="26"/>
        </w:rPr>
        <w:t>病人、家屬和醫護照顧團隊之間</w:t>
      </w:r>
      <w:r w:rsidRPr="000A3714">
        <w:rPr>
          <w:rFonts w:ascii="Times New Roman" w:eastAsia="標楷體" w:hAnsi="Times New Roman" w:cs="Times New Roman" w:hint="eastAsia"/>
          <w:sz w:val="26"/>
          <w:szCs w:val="26"/>
        </w:rPr>
        <w:t>的互動，落實</w:t>
      </w:r>
      <w:r w:rsidRPr="000A3714">
        <w:rPr>
          <w:rFonts w:ascii="Times New Roman" w:eastAsia="標楷體" w:hAnsi="Times New Roman" w:cs="Times New Roman"/>
          <w:sz w:val="26"/>
          <w:szCs w:val="26"/>
        </w:rPr>
        <w:t>全人全程的</w:t>
      </w:r>
      <w:r w:rsidRPr="000A3714">
        <w:rPr>
          <w:rFonts w:ascii="Times New Roman" w:eastAsia="標楷體" w:hAnsi="Times New Roman" w:cs="Times New Roman" w:hint="eastAsia"/>
          <w:sz w:val="26"/>
          <w:szCs w:val="26"/>
        </w:rPr>
        <w:t>照護</w:t>
      </w:r>
    </w:p>
    <w:p w14:paraId="016DBFA3" w14:textId="6ECE0E98" w:rsidR="006B54FF" w:rsidRPr="000A3714" w:rsidRDefault="006B54FF" w:rsidP="00666863">
      <w:pPr>
        <w:pStyle w:val="ab"/>
        <w:snapToGrid w:val="0"/>
        <w:spacing w:beforeLines="50" w:before="120" w:line="264" w:lineRule="auto"/>
        <w:ind w:leftChars="0" w:left="720"/>
        <w:jc w:val="both"/>
        <w:rPr>
          <w:rFonts w:ascii="Times New Roman" w:eastAsia="標楷體" w:hAnsi="Times New Roman"/>
          <w:sz w:val="26"/>
          <w:szCs w:val="26"/>
        </w:rPr>
      </w:pPr>
      <w:r w:rsidRPr="000A3714">
        <w:rPr>
          <w:rFonts w:ascii="Times New Roman" w:eastAsia="標楷體" w:hAnsi="Times New Roman"/>
          <w:sz w:val="26"/>
          <w:szCs w:val="26"/>
        </w:rPr>
        <w:t>社會的老化是給</w:t>
      </w:r>
      <w:r w:rsidR="001B7C5F" w:rsidRPr="000A3714">
        <w:rPr>
          <w:rFonts w:ascii="Times New Roman" w:eastAsia="標楷體" w:hAnsi="Times New Roman"/>
          <w:sz w:val="26"/>
          <w:szCs w:val="26"/>
        </w:rPr>
        <w:t>臺灣</w:t>
      </w:r>
      <w:r w:rsidRPr="000A3714">
        <w:rPr>
          <w:rFonts w:ascii="Times New Roman" w:eastAsia="標楷體" w:hAnsi="Times New Roman"/>
          <w:sz w:val="26"/>
          <w:szCs w:val="26"/>
        </w:rPr>
        <w:t>醫療體系一個反省的機會，居家醫療不需要高強度的醫療，而是有溫度的全人照護</w:t>
      </w:r>
      <w:r w:rsidRPr="000A3714">
        <w:rPr>
          <w:rFonts w:ascii="Times New Roman" w:eastAsia="標楷體" w:hAnsi="Times New Roman" w:hint="eastAsia"/>
          <w:sz w:val="26"/>
          <w:szCs w:val="26"/>
        </w:rPr>
        <w:t>，</w:t>
      </w:r>
      <w:r w:rsidRPr="000A3714">
        <w:rPr>
          <w:rFonts w:ascii="Times New Roman" w:eastAsia="標楷體" w:hAnsi="Times New Roman"/>
          <w:sz w:val="26"/>
          <w:szCs w:val="26"/>
        </w:rPr>
        <w:t>醫養整合是全人光譜</w:t>
      </w:r>
      <w:r w:rsidRPr="000A3714">
        <w:rPr>
          <w:rFonts w:ascii="Times New Roman" w:eastAsia="標楷體" w:hAnsi="Times New Roman" w:hint="eastAsia"/>
          <w:sz w:val="26"/>
          <w:szCs w:val="26"/>
        </w:rPr>
        <w:t>、</w:t>
      </w:r>
      <w:r w:rsidRPr="000A3714">
        <w:rPr>
          <w:rFonts w:ascii="Times New Roman" w:eastAsia="標楷體" w:hAnsi="Times New Roman"/>
          <w:sz w:val="26"/>
          <w:szCs w:val="26"/>
        </w:rPr>
        <w:t>以人為本的整體照顧，從健康預防、失能賦能</w:t>
      </w:r>
      <w:r w:rsidRPr="000A3714">
        <w:rPr>
          <w:rFonts w:ascii="Times New Roman" w:eastAsia="標楷體" w:hAnsi="Times New Roman" w:hint="eastAsia"/>
          <w:sz w:val="26"/>
          <w:szCs w:val="26"/>
        </w:rPr>
        <w:t>、安寧療</w:t>
      </w:r>
      <w:r w:rsidRPr="000A3714">
        <w:rPr>
          <w:rFonts w:ascii="Times New Roman" w:eastAsia="標楷體" w:hAnsi="Times New Roman"/>
          <w:sz w:val="26"/>
          <w:szCs w:val="26"/>
        </w:rPr>
        <w:t>護到死亡後家屬的悲傷輔導</w:t>
      </w:r>
      <w:r w:rsidRPr="000A3714">
        <w:rPr>
          <w:rFonts w:ascii="Times New Roman" w:eastAsia="標楷體" w:hAnsi="Times New Roman" w:hint="eastAsia"/>
          <w:sz w:val="26"/>
          <w:szCs w:val="26"/>
        </w:rPr>
        <w:t>。</w:t>
      </w:r>
      <w:r w:rsidRPr="000A3714">
        <w:rPr>
          <w:rFonts w:ascii="Times New Roman" w:eastAsia="標楷體" w:hAnsi="Times New Roman"/>
          <w:sz w:val="26"/>
          <w:szCs w:val="26"/>
        </w:rPr>
        <w:t>其實現在的居家安寧已經幾乎是居家住院，</w:t>
      </w:r>
      <w:r w:rsidR="0044625A" w:rsidRPr="000A3714">
        <w:rPr>
          <w:rFonts w:ascii="Times New Roman" w:eastAsia="標楷體" w:hAnsi="Times New Roman" w:hint="eastAsia"/>
          <w:sz w:val="26"/>
          <w:szCs w:val="26"/>
        </w:rPr>
        <w:t>而</w:t>
      </w:r>
      <w:r w:rsidRPr="000A3714">
        <w:rPr>
          <w:rFonts w:ascii="Times New Roman" w:eastAsia="標楷體" w:hAnsi="Times New Roman"/>
          <w:sz w:val="26"/>
          <w:szCs w:val="26"/>
        </w:rPr>
        <w:t>不是醫院傳統的思維在做照護工作，可以思考利用居家醫療模式提供更好的住院，並建立更好的人與人之間信任的平台，</w:t>
      </w:r>
      <w:r w:rsidRPr="000A3714">
        <w:rPr>
          <w:rFonts w:ascii="Times New Roman" w:eastAsia="標楷體" w:hAnsi="Times New Roman" w:hint="eastAsia"/>
          <w:sz w:val="26"/>
          <w:szCs w:val="26"/>
        </w:rPr>
        <w:t>以</w:t>
      </w:r>
      <w:r w:rsidRPr="000A3714">
        <w:rPr>
          <w:rFonts w:ascii="Times New Roman" w:eastAsia="標楷體" w:hAnsi="Times New Roman"/>
          <w:sz w:val="26"/>
          <w:szCs w:val="26"/>
        </w:rPr>
        <w:t>減低家屬的負擔、減少醫療團隊的風險狀態</w:t>
      </w:r>
      <w:r w:rsidRPr="000A3714">
        <w:rPr>
          <w:rFonts w:ascii="Times New Roman" w:eastAsia="標楷體" w:hAnsi="Times New Roman" w:hint="eastAsia"/>
          <w:sz w:val="26"/>
          <w:szCs w:val="26"/>
        </w:rPr>
        <w:t>。</w:t>
      </w:r>
    </w:p>
    <w:p w14:paraId="5A399532" w14:textId="77777777" w:rsidR="00E93D61" w:rsidRPr="000A3714" w:rsidRDefault="00E93D61" w:rsidP="00666863">
      <w:pPr>
        <w:pStyle w:val="ab"/>
        <w:numPr>
          <w:ilvl w:val="0"/>
          <w:numId w:val="160"/>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0A3714">
        <w:rPr>
          <w:rFonts w:ascii="Times New Roman" w:eastAsia="標楷體" w:hAnsi="Times New Roman" w:cs="Times New Roman" w:hint="eastAsia"/>
          <w:sz w:val="26"/>
          <w:szCs w:val="26"/>
        </w:rPr>
        <w:t>商業健康保險局部補位居家醫療服務</w:t>
      </w:r>
    </w:p>
    <w:p w14:paraId="6E1D800B" w14:textId="77777777"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0A3714">
        <w:rPr>
          <w:rFonts w:ascii="Times New Roman" w:eastAsia="標楷體" w:hAnsi="Times New Roman" w:hint="eastAsia"/>
          <w:sz w:val="26"/>
          <w:szCs w:val="26"/>
        </w:rPr>
        <w:t>雖然現行商業保險之住院定義並不適用居家醫療，然而以住院日額</w:t>
      </w:r>
      <w:r w:rsidRPr="007403B7">
        <w:rPr>
          <w:rFonts w:ascii="Times New Roman" w:eastAsia="標楷體" w:hAnsi="Times New Roman" w:hint="eastAsia"/>
          <w:sz w:val="26"/>
          <w:szCs w:val="26"/>
        </w:rPr>
        <w:t>型主約保險設計的「出院療養保險金」附約則可以補充國人居家醫療保障經濟缺口。「出院療養保險金」提供被保險人內因疾病或傷害，而於醫院接受住院診療者，於出院時給付「出院療養保險金」。故若被保險人的居家醫療係屬於住院醫療之延續，則可以運用「出院療養保險金」協助居家醫療的費用支付。</w:t>
      </w:r>
    </w:p>
    <w:p w14:paraId="7CC620E0" w14:textId="79166FFC" w:rsidR="00E93D61" w:rsidRPr="007403B7" w:rsidRDefault="00E93D61" w:rsidP="00666863">
      <w:pPr>
        <w:pStyle w:val="ab"/>
        <w:numPr>
          <w:ilvl w:val="0"/>
          <w:numId w:val="160"/>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商業長期照顧保險輔助居家醫療服務</w:t>
      </w:r>
    </w:p>
    <w:p w14:paraId="57E82D61" w14:textId="7A7EF9AB"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當在宅接受照護者符合商業長期照顧保險的生理功能障礙或認知功能障礙二項情形之一時，即可運用保險理賠金</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採長期照顧一次保險金、長期照顧分期保險金的給付等方式</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的給付強化其居家照護的品質。以急診失能個案為例，失能</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巴氏量表小於</w:t>
      </w:r>
      <w:r w:rsidRPr="007403B7">
        <w:rPr>
          <w:rFonts w:ascii="Times New Roman" w:eastAsia="標楷體" w:hAnsi="Times New Roman" w:hint="eastAsia"/>
          <w:sz w:val="26"/>
          <w:szCs w:val="26"/>
        </w:rPr>
        <w:t>60</w:t>
      </w:r>
      <w:r w:rsidRPr="007403B7">
        <w:rPr>
          <w:rFonts w:ascii="Times New Roman" w:eastAsia="標楷體" w:hAnsi="Times New Roman" w:hint="eastAsia"/>
          <w:sz w:val="26"/>
          <w:szCs w:val="26"/>
        </w:rPr>
        <w:t>分</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或因疾病特性致外出就醫不便者應屬於生理功能障礙的範疇。照護機構居民若為認知功能障礙</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例如失智症</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，亦屬於長期照顧保險的保障範疇。因此，利用商業長期照顧保險的架構，對於居家照護的照護應可提升。</w:t>
      </w:r>
    </w:p>
    <w:p w14:paraId="0121D3C2" w14:textId="77777777" w:rsidR="00E93D61" w:rsidRPr="007403B7" w:rsidRDefault="00E93D61" w:rsidP="00666863">
      <w:pPr>
        <w:pStyle w:val="ab"/>
        <w:numPr>
          <w:ilvl w:val="0"/>
          <w:numId w:val="160"/>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商業傷害醫療保險、職業責任險提供居家醫療團隊成員執行業務保障</w:t>
      </w:r>
    </w:p>
    <w:p w14:paraId="09C57413" w14:textId="24FA7C81"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在宅急症照護小組包括醫師、護理人員、呼吸治療師、藥事人員、檢驗</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查</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之醫技人員、健康管理人員組成，其中除健康管理人員以遠端監控，其餘成員執行到宅訪視。在所屬醫療院所往返病患居所</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機構</w:t>
      </w:r>
      <w:r w:rsidR="00B45E8D">
        <w:rPr>
          <w:rFonts w:ascii="Times New Roman" w:eastAsia="標楷體" w:hAnsi="Times New Roman" w:hint="eastAsia"/>
          <w:sz w:val="26"/>
          <w:szCs w:val="26"/>
        </w:rPr>
        <w:t>）</w:t>
      </w:r>
      <w:r w:rsidRPr="007403B7">
        <w:rPr>
          <w:rFonts w:ascii="Times New Roman" w:eastAsia="標楷體" w:hAnsi="Times New Roman" w:hint="eastAsia"/>
          <w:sz w:val="26"/>
          <w:szCs w:val="26"/>
        </w:rPr>
        <w:t>之間過程中，照護小組成員因意外而身故或失能或產生醫療需求，即可以藉由商業</w:t>
      </w:r>
      <w:r w:rsidRPr="007403B7">
        <w:rPr>
          <w:rFonts w:ascii="Times New Roman" w:eastAsia="標楷體" w:hAnsi="Times New Roman" w:hint="eastAsia"/>
          <w:sz w:val="26"/>
          <w:szCs w:val="26"/>
        </w:rPr>
        <w:t>(</w:t>
      </w:r>
      <w:r w:rsidRPr="007403B7">
        <w:rPr>
          <w:rFonts w:ascii="Times New Roman" w:eastAsia="標楷體" w:hAnsi="Times New Roman" w:hint="eastAsia"/>
          <w:sz w:val="26"/>
          <w:szCs w:val="26"/>
        </w:rPr>
        <w:t>團體</w:t>
      </w:r>
      <w:r w:rsidRPr="007403B7">
        <w:rPr>
          <w:rFonts w:ascii="Times New Roman" w:eastAsia="標楷體" w:hAnsi="Times New Roman" w:hint="eastAsia"/>
          <w:sz w:val="26"/>
          <w:szCs w:val="26"/>
        </w:rPr>
        <w:t>)</w:t>
      </w:r>
      <w:r w:rsidRPr="007403B7">
        <w:rPr>
          <w:rFonts w:ascii="Times New Roman" w:eastAsia="標楷體" w:hAnsi="Times New Roman" w:hint="eastAsia"/>
          <w:sz w:val="26"/>
          <w:szCs w:val="26"/>
        </w:rPr>
        <w:lastRenderedPageBreak/>
        <w:t>傷害醫療保險提供保障。意外傷害保險金額度除了滿足成員的醫療費用所需，對於成員家庭的經濟需求亦應一併納入。此外，對於照護小組成員可能的醫療責任保障，則可運用目前保險市場的醫師業務責任保險、護理人員專業責任保險，以求全方位保障。</w:t>
      </w:r>
    </w:p>
    <w:p w14:paraId="1C25FF18" w14:textId="7F5E002B" w:rsidR="00E93D61" w:rsidRPr="007403B7" w:rsidRDefault="00E93D61" w:rsidP="00666863">
      <w:pPr>
        <w:pStyle w:val="-"/>
        <w:overflowPunct w:val="0"/>
        <w:snapToGrid w:val="0"/>
        <w:spacing w:beforeLines="50" w:before="120" w:beforeAutospacing="0" w:after="0" w:afterAutospacing="0" w:line="264" w:lineRule="auto"/>
        <w:ind w:firstLine="520"/>
        <w:rPr>
          <w:sz w:val="26"/>
          <w:szCs w:val="26"/>
        </w:rPr>
      </w:pPr>
    </w:p>
    <w:p w14:paraId="742F326D" w14:textId="77777777" w:rsidR="001574E9" w:rsidRPr="007403B7" w:rsidRDefault="001574E9" w:rsidP="00666863">
      <w:pPr>
        <w:pStyle w:val="ab"/>
        <w:widowControl/>
        <w:numPr>
          <w:ilvl w:val="0"/>
          <w:numId w:val="30"/>
        </w:numPr>
        <w:overflowPunct w:val="0"/>
        <w:snapToGrid w:val="0"/>
        <w:spacing w:beforeLines="50" w:before="120" w:line="264" w:lineRule="auto"/>
        <w:ind w:leftChars="0" w:left="567" w:hanging="567"/>
        <w:jc w:val="both"/>
        <w:outlineLvl w:val="1"/>
        <w:rPr>
          <w:rFonts w:ascii="Times New Roman" w:eastAsia="標楷體" w:hAnsi="Times New Roman" w:cs="Times New Roman (本文 CS 字型)"/>
          <w:b/>
          <w:sz w:val="26"/>
        </w:rPr>
      </w:pPr>
      <w:bookmarkStart w:id="187" w:name="_Toc188281403"/>
      <w:r w:rsidRPr="007403B7">
        <w:rPr>
          <w:rFonts w:ascii="Times New Roman" w:eastAsia="標楷體" w:hAnsi="Times New Roman" w:cs="Times New Roman (本文 CS 字型)" w:hint="eastAsia"/>
          <w:b/>
          <w:sz w:val="26"/>
        </w:rPr>
        <w:t>建議</w:t>
      </w:r>
      <w:bookmarkEnd w:id="187"/>
    </w:p>
    <w:p w14:paraId="5D823169" w14:textId="661BB486" w:rsidR="00E93D61" w:rsidRPr="007403B7" w:rsidRDefault="00095A12" w:rsidP="00666863">
      <w:pPr>
        <w:pStyle w:val="ab"/>
        <w:numPr>
          <w:ilvl w:val="0"/>
          <w:numId w:val="162"/>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政策整合與服務協作可提升服務涵蓋率及效率</w:t>
      </w:r>
    </w:p>
    <w:p w14:paraId="66AE6BAC" w14:textId="77777777"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透過</w:t>
      </w:r>
      <w:r w:rsidRPr="007403B7">
        <w:rPr>
          <w:rFonts w:ascii="Times New Roman" w:eastAsia="標楷體" w:hAnsi="Times New Roman"/>
          <w:sz w:val="26"/>
          <w:szCs w:val="26"/>
        </w:rPr>
        <w:t>政府、地方機構、社區組織及私營</w:t>
      </w:r>
      <w:r w:rsidRPr="007403B7">
        <w:rPr>
          <w:rFonts w:ascii="Times New Roman" w:eastAsia="標楷體" w:hAnsi="Times New Roman" w:hint="eastAsia"/>
          <w:sz w:val="26"/>
          <w:szCs w:val="26"/>
        </w:rPr>
        <w:t>單位的共同</w:t>
      </w:r>
      <w:r w:rsidRPr="007403B7">
        <w:rPr>
          <w:rFonts w:ascii="Times New Roman" w:eastAsia="標楷體" w:hAnsi="Times New Roman"/>
          <w:sz w:val="26"/>
          <w:szCs w:val="26"/>
        </w:rPr>
        <w:t>參與，形成全方位、以病患為中心的照護體系。此外，針對城鄉醫療資源差距</w:t>
      </w:r>
      <w:r w:rsidRPr="007403B7">
        <w:rPr>
          <w:rFonts w:ascii="Times New Roman" w:eastAsia="標楷體" w:hAnsi="Times New Roman" w:hint="eastAsia"/>
          <w:sz w:val="26"/>
          <w:szCs w:val="26"/>
        </w:rPr>
        <w:t>的議題</w:t>
      </w:r>
      <w:r w:rsidRPr="007403B7">
        <w:rPr>
          <w:rFonts w:ascii="Times New Roman" w:eastAsia="標楷體" w:hAnsi="Times New Roman"/>
          <w:sz w:val="26"/>
          <w:szCs w:val="26"/>
        </w:rPr>
        <w:t>，</w:t>
      </w:r>
      <w:r w:rsidRPr="007403B7">
        <w:rPr>
          <w:rFonts w:ascii="Times New Roman" w:eastAsia="標楷體" w:hAnsi="Times New Roman" w:hint="eastAsia"/>
          <w:sz w:val="26"/>
          <w:szCs w:val="26"/>
        </w:rPr>
        <w:t>可</w:t>
      </w:r>
      <w:r w:rsidRPr="007403B7">
        <w:rPr>
          <w:rFonts w:ascii="Times New Roman" w:eastAsia="標楷體" w:hAnsi="Times New Roman"/>
          <w:sz w:val="26"/>
          <w:szCs w:val="26"/>
        </w:rPr>
        <w:t>強化地方政府在資源配置的角色，透過分權化的政策執行提升服務覆蓋率。</w:t>
      </w:r>
    </w:p>
    <w:p w14:paraId="4C65A037" w14:textId="50920B8D" w:rsidR="00E93D61" w:rsidRPr="007403B7" w:rsidRDefault="00095A12" w:rsidP="00666863">
      <w:pPr>
        <w:pStyle w:val="ab"/>
        <w:numPr>
          <w:ilvl w:val="0"/>
          <w:numId w:val="162"/>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科技應用為未來醫療照護趨勢</w:t>
      </w:r>
    </w:p>
    <w:p w14:paraId="71C04C0C" w14:textId="77777777"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遠距醫療與智慧科技為居家醫療發展的重要方向。可透過加速數位醫療的基礎建設，推動穿戴式裝置、遠距健康監測及視訊診療等服務模式，嘉惠偏鄉地區的民眾，促進「健康平等」。</w:t>
      </w:r>
    </w:p>
    <w:p w14:paraId="7932620A" w14:textId="0BA81BF9" w:rsidR="00E93D61" w:rsidRPr="007403B7" w:rsidRDefault="00095A12" w:rsidP="00666863">
      <w:pPr>
        <w:pStyle w:val="ab"/>
        <w:numPr>
          <w:ilvl w:val="0"/>
          <w:numId w:val="162"/>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財務永續與獎勵機制可有效提升資源利用</w:t>
      </w:r>
    </w:p>
    <w:p w14:paraId="1CE8193D" w14:textId="348B09AC"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居家醫療的長期發展需要有穩定的財務基礎。短期可藉由政府醫療保健預算的投入，加速基礎設施的建立及人員培訓；若要長期運作，則需重新規劃公共資金</w:t>
      </w:r>
      <w:r w:rsidR="006A47BB" w:rsidRPr="007403B7">
        <w:rPr>
          <w:rFonts w:ascii="Times New Roman" w:eastAsia="標楷體" w:hAnsi="Times New Roman" w:hint="eastAsia"/>
          <w:sz w:val="26"/>
          <w:szCs w:val="26"/>
        </w:rPr>
        <w:t>(</w:t>
      </w:r>
      <w:r w:rsidRPr="007403B7">
        <w:rPr>
          <w:rFonts w:ascii="Times New Roman" w:eastAsia="標楷體" w:hAnsi="Times New Roman" w:hint="eastAsia"/>
          <w:sz w:val="26"/>
          <w:szCs w:val="26"/>
        </w:rPr>
        <w:t>如健保</w:t>
      </w:r>
      <w:r w:rsidR="006A47BB" w:rsidRPr="007403B7">
        <w:rPr>
          <w:rFonts w:ascii="Times New Roman" w:eastAsia="標楷體" w:hAnsi="Times New Roman" w:hint="eastAsia"/>
          <w:sz w:val="26"/>
          <w:szCs w:val="26"/>
        </w:rPr>
        <w:t>)</w:t>
      </w:r>
      <w:r w:rsidRPr="007403B7">
        <w:rPr>
          <w:rFonts w:ascii="Times New Roman" w:eastAsia="標楷體" w:hAnsi="Times New Roman" w:hint="eastAsia"/>
          <w:sz w:val="26"/>
          <w:szCs w:val="26"/>
        </w:rPr>
        <w:t>的支出架構，確保各類支出的目標明確。另外，透過獎勵機制鼓勵醫療人員參與居家醫療，或提供稅務優惠鼓勵私營單位投入，也都有助於提升醫療資源的利用率。</w:t>
      </w:r>
    </w:p>
    <w:p w14:paraId="11458E7E" w14:textId="77777777" w:rsidR="00045DA2" w:rsidRPr="007403B7" w:rsidRDefault="00045DA2" w:rsidP="00666863">
      <w:pPr>
        <w:pStyle w:val="ab"/>
        <w:numPr>
          <w:ilvl w:val="0"/>
          <w:numId w:val="162"/>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t>醫療資源配置以偏鄉、慢性病、安寧病患優先</w:t>
      </w:r>
    </w:p>
    <w:p w14:paraId="046E2F82" w14:textId="3F726DB8" w:rsidR="00045DA2" w:rsidRPr="00193DE8" w:rsidRDefault="00045DA2"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偏鄉醫療資源缺乏，就醫也較不方便，居家醫療至個案家中進行診察為較有效率的醫療做法，然醫療行為環環相扣，有</w:t>
      </w:r>
      <w:r w:rsidR="00FB290B">
        <w:rPr>
          <w:rFonts w:ascii="Times New Roman" w:eastAsia="標楷體" w:hAnsi="Times New Roman" w:hint="eastAsia"/>
          <w:sz w:val="26"/>
          <w:szCs w:val="26"/>
        </w:rPr>
        <w:t>醫師</w:t>
      </w:r>
      <w:r w:rsidRPr="007403B7">
        <w:rPr>
          <w:rFonts w:ascii="Times New Roman" w:eastAsia="標楷體" w:hAnsi="Times New Roman" w:hint="eastAsia"/>
          <w:sz w:val="26"/>
          <w:szCs w:val="26"/>
        </w:rPr>
        <w:t>到家訪視，也要有家人幫忙去社區藥局拿藥，此外，還要社區藥局備妥</w:t>
      </w:r>
      <w:r w:rsidR="00FB290B">
        <w:rPr>
          <w:rFonts w:ascii="Times New Roman" w:eastAsia="標楷體" w:hAnsi="Times New Roman" w:hint="eastAsia"/>
          <w:sz w:val="26"/>
          <w:szCs w:val="26"/>
        </w:rPr>
        <w:t>醫師</w:t>
      </w:r>
      <w:r w:rsidRPr="007403B7">
        <w:rPr>
          <w:rFonts w:ascii="Times New Roman" w:eastAsia="標楷體" w:hAnsi="Times New Roman" w:hint="eastAsia"/>
          <w:sz w:val="26"/>
          <w:szCs w:val="26"/>
        </w:rPr>
        <w:t>開立的藥方。除了</w:t>
      </w:r>
      <w:r w:rsidR="00FB290B">
        <w:rPr>
          <w:rFonts w:ascii="Times New Roman" w:eastAsia="標楷體" w:hAnsi="Times New Roman" w:hint="eastAsia"/>
          <w:sz w:val="26"/>
          <w:szCs w:val="26"/>
        </w:rPr>
        <w:t>醫師</w:t>
      </w:r>
      <w:r w:rsidRPr="007403B7">
        <w:rPr>
          <w:rFonts w:ascii="Times New Roman" w:eastAsia="標楷體" w:hAnsi="Times New Roman" w:hint="eastAsia"/>
          <w:sz w:val="26"/>
          <w:szCs w:val="26"/>
        </w:rPr>
        <w:t>，尚須包括藥局、藥師，還有護理人</w:t>
      </w:r>
      <w:r w:rsidRPr="00193DE8">
        <w:rPr>
          <w:rFonts w:ascii="Times New Roman" w:eastAsia="標楷體" w:hAnsi="Times New Roman" w:hint="eastAsia"/>
          <w:sz w:val="26"/>
          <w:szCs w:val="26"/>
        </w:rPr>
        <w:t>員的整合。病程到末期的安寧病人，屬於較明確、適合在宅住院的對象。主要是這類病患在醫療決策上，會盡量不去做一些侵入處置、頻繁檢查，而以症狀控制為主，但這需要跟家屬溝通好，確立治療方向。</w:t>
      </w:r>
    </w:p>
    <w:p w14:paraId="67F09B43" w14:textId="0C6BF10C" w:rsidR="00783C09" w:rsidRPr="00193DE8" w:rsidRDefault="00783C09" w:rsidP="00783C09">
      <w:pPr>
        <w:pStyle w:val="ab"/>
        <w:numPr>
          <w:ilvl w:val="0"/>
          <w:numId w:val="162"/>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193DE8">
        <w:rPr>
          <w:rFonts w:ascii="Times New Roman" w:eastAsia="標楷體" w:hAnsi="Times New Roman" w:cs="Times New Roman" w:hint="eastAsia"/>
          <w:sz w:val="26"/>
          <w:szCs w:val="26"/>
        </w:rPr>
        <w:t>醫學中心是否需擴大居家醫療的任務可再研議，區域醫院與地區醫院可作為居家醫療的燈塔醫院，基層診所為居家醫療的第一線</w:t>
      </w:r>
      <w:r w:rsidR="00E61144" w:rsidRPr="00193DE8">
        <w:rPr>
          <w:rFonts w:ascii="Times New Roman" w:eastAsia="標楷體" w:hAnsi="Times New Roman" w:cs="Times New Roman" w:hint="eastAsia"/>
          <w:sz w:val="26"/>
          <w:szCs w:val="26"/>
        </w:rPr>
        <w:t>前哨站</w:t>
      </w:r>
    </w:p>
    <w:p w14:paraId="5656C726" w14:textId="76FA0E9E" w:rsidR="00783C09" w:rsidRPr="00193DE8" w:rsidRDefault="00783C09" w:rsidP="00783C09">
      <w:pPr>
        <w:pStyle w:val="ab"/>
        <w:snapToGrid w:val="0"/>
        <w:spacing w:beforeLines="50" w:before="120" w:line="264" w:lineRule="auto"/>
        <w:ind w:leftChars="0" w:left="720"/>
        <w:jc w:val="both"/>
        <w:rPr>
          <w:rFonts w:ascii="Times New Roman" w:eastAsia="標楷體" w:hAnsi="Times New Roman"/>
          <w:sz w:val="26"/>
          <w:szCs w:val="26"/>
        </w:rPr>
      </w:pPr>
      <w:r w:rsidRPr="00193DE8">
        <w:rPr>
          <w:rFonts w:ascii="Times New Roman" w:eastAsia="標楷體" w:hAnsi="Times New Roman" w:hint="eastAsia"/>
          <w:sz w:val="26"/>
          <w:szCs w:val="26"/>
        </w:rPr>
        <w:t>醫學中心為教學醫院，醫師通常肩負多重職責，不僅需承擔教學與研究工作，亦需處理急重症病患的醫療照護，是否有餘力擴大投入居家醫療的工作可再研議。區域醫院與地區醫院為居家醫療的燈塔醫院，作為當有緊急</w:t>
      </w:r>
      <w:r w:rsidRPr="00193DE8">
        <w:rPr>
          <w:rFonts w:ascii="Times New Roman" w:eastAsia="標楷體" w:hAnsi="Times New Roman" w:hint="eastAsia"/>
          <w:sz w:val="26"/>
          <w:szCs w:val="26"/>
        </w:rPr>
        <w:lastRenderedPageBreak/>
        <w:t>狀況或居家醫療無法處理時的後送醫院。基層診所則是居家醫療的第一線</w:t>
      </w:r>
      <w:r w:rsidR="00E61144" w:rsidRPr="00193DE8">
        <w:rPr>
          <w:rFonts w:ascii="Times New Roman" w:eastAsia="標楷體" w:hAnsi="Times New Roman" w:cs="Times New Roman" w:hint="eastAsia"/>
          <w:sz w:val="26"/>
          <w:szCs w:val="26"/>
        </w:rPr>
        <w:t>前哨站</w:t>
      </w:r>
      <w:r w:rsidRPr="00193DE8">
        <w:rPr>
          <w:rFonts w:ascii="Times New Roman" w:eastAsia="標楷體" w:hAnsi="Times New Roman" w:hint="eastAsia"/>
          <w:sz w:val="26"/>
          <w:szCs w:val="26"/>
        </w:rPr>
        <w:t>，從出院後照護到日常的健康追蹤，因基層診所醫師對患者的各面向有較多的了解，並且以建立信任關係。政府的責任則是建構醫院、診所、病患彼此間的連繫與運作機制，同時將給付機制設定清楚，調配資源讓整體醫療資源的運用更加有效率。</w:t>
      </w:r>
    </w:p>
    <w:p w14:paraId="1E08879F" w14:textId="77777777" w:rsidR="00045DA2" w:rsidRPr="00193DE8" w:rsidRDefault="00045DA2" w:rsidP="00666863">
      <w:pPr>
        <w:pStyle w:val="ab"/>
        <w:numPr>
          <w:ilvl w:val="0"/>
          <w:numId w:val="162"/>
        </w:numPr>
        <w:overflowPunct w:val="0"/>
        <w:snapToGrid w:val="0"/>
        <w:spacing w:beforeLines="40" w:before="96" w:line="264" w:lineRule="auto"/>
        <w:ind w:leftChars="0" w:left="709" w:hanging="229"/>
        <w:jc w:val="both"/>
        <w:rPr>
          <w:rFonts w:ascii="Times New Roman" w:eastAsia="標楷體" w:hAnsi="Times New Roman" w:cs="Times New Roman"/>
          <w:sz w:val="26"/>
          <w:szCs w:val="26"/>
        </w:rPr>
      </w:pPr>
      <w:r w:rsidRPr="00193DE8">
        <w:rPr>
          <w:rFonts w:ascii="Times New Roman" w:eastAsia="標楷體" w:hAnsi="Times New Roman" w:cs="Times New Roman" w:hint="eastAsia"/>
          <w:sz w:val="26"/>
          <w:szCs w:val="26"/>
        </w:rPr>
        <w:t>家醫科醫師進行居家醫療時，由於走出醫院進入社區，還需增強醫療的相關知識與經驗</w:t>
      </w:r>
    </w:p>
    <w:p w14:paraId="1D2E2B40" w14:textId="15B9A0BA" w:rsidR="006B54FF" w:rsidRPr="00193DE8" w:rsidRDefault="006B54FF" w:rsidP="00666863">
      <w:pPr>
        <w:pStyle w:val="ab"/>
        <w:snapToGrid w:val="0"/>
        <w:spacing w:beforeLines="40" w:before="96" w:line="264" w:lineRule="auto"/>
        <w:ind w:leftChars="0" w:left="720"/>
        <w:jc w:val="both"/>
        <w:rPr>
          <w:rFonts w:ascii="Times New Roman" w:eastAsia="標楷體" w:hAnsi="Times New Roman"/>
          <w:sz w:val="26"/>
          <w:szCs w:val="26"/>
        </w:rPr>
      </w:pPr>
      <w:r w:rsidRPr="00193DE8">
        <w:rPr>
          <w:rFonts w:ascii="Times New Roman" w:eastAsia="標楷體" w:hAnsi="Times New Roman" w:hint="eastAsia"/>
          <w:sz w:val="26"/>
          <w:szCs w:val="26"/>
        </w:rPr>
        <w:t>偏鄉弱勢家庭，常常面對的不是只有醫療問題，有時還會遇到一些家暴、遺棄、吸毒、坐牢等社會問題，所以理解病患的困難及其背後的社會問題，對於提供有效的居家醫療至關重要。日本有很多居家醫療醫師同時會受聘於在大學教職，而大學也會主動聘請居家醫療實務者擔任講師。建議</w:t>
      </w:r>
      <w:r w:rsidR="001B7C5F" w:rsidRPr="00193DE8">
        <w:rPr>
          <w:rFonts w:ascii="Times New Roman" w:eastAsia="標楷體" w:hAnsi="Times New Roman" w:hint="eastAsia"/>
          <w:sz w:val="26"/>
          <w:szCs w:val="26"/>
        </w:rPr>
        <w:t>臺灣</w:t>
      </w:r>
      <w:r w:rsidRPr="00193DE8">
        <w:rPr>
          <w:rFonts w:ascii="Times New Roman" w:eastAsia="標楷體" w:hAnsi="Times New Roman" w:hint="eastAsia"/>
          <w:sz w:val="26"/>
          <w:szCs w:val="26"/>
        </w:rPr>
        <w:t>未來也應該有類似的實務教育，如此才會讓越多人願意投入基層服務，同時透過教學研究不斷精進，形成一個良善循環。</w:t>
      </w:r>
    </w:p>
    <w:p w14:paraId="250B445B" w14:textId="77777777" w:rsidR="00E93D61" w:rsidRPr="00193DE8" w:rsidRDefault="00E93D61" w:rsidP="00666863">
      <w:pPr>
        <w:pStyle w:val="ab"/>
        <w:numPr>
          <w:ilvl w:val="0"/>
          <w:numId w:val="162"/>
        </w:numPr>
        <w:overflowPunct w:val="0"/>
        <w:snapToGrid w:val="0"/>
        <w:spacing w:beforeLines="40" w:before="96" w:line="264" w:lineRule="auto"/>
        <w:ind w:leftChars="0" w:left="709" w:hanging="229"/>
        <w:jc w:val="both"/>
        <w:rPr>
          <w:rFonts w:ascii="Times New Roman" w:eastAsia="標楷體" w:hAnsi="Times New Roman" w:cs="Times New Roman"/>
          <w:sz w:val="26"/>
          <w:szCs w:val="26"/>
        </w:rPr>
      </w:pPr>
      <w:bookmarkStart w:id="188" w:name="_Hlk184645400"/>
      <w:r w:rsidRPr="00193DE8">
        <w:rPr>
          <w:rFonts w:ascii="Times New Roman" w:eastAsia="標楷體" w:hAnsi="Times New Roman" w:cs="Times New Roman" w:hint="eastAsia"/>
          <w:sz w:val="26"/>
          <w:szCs w:val="26"/>
        </w:rPr>
        <w:t>現行商業保險「住院」定義重新審視</w:t>
      </w:r>
    </w:p>
    <w:p w14:paraId="3C4A2151" w14:textId="1C24132D" w:rsidR="00E93D61" w:rsidRPr="00193DE8" w:rsidRDefault="00E93D61" w:rsidP="00666863">
      <w:pPr>
        <w:pStyle w:val="ab"/>
        <w:snapToGrid w:val="0"/>
        <w:spacing w:beforeLines="40" w:before="96" w:line="264" w:lineRule="auto"/>
        <w:ind w:leftChars="0" w:left="720"/>
        <w:jc w:val="both"/>
        <w:rPr>
          <w:rFonts w:ascii="Times New Roman" w:eastAsia="標楷體" w:hAnsi="Times New Roman"/>
          <w:sz w:val="26"/>
          <w:szCs w:val="26"/>
        </w:rPr>
      </w:pPr>
      <w:r w:rsidRPr="00193DE8">
        <w:rPr>
          <w:rFonts w:ascii="Times New Roman" w:eastAsia="標楷體" w:hAnsi="Times New Roman" w:hint="eastAsia"/>
          <w:sz w:val="26"/>
          <w:szCs w:val="26"/>
        </w:rPr>
        <w:t>根據國家發展委員會的預估，</w:t>
      </w:r>
      <w:r w:rsidRPr="00193DE8">
        <w:rPr>
          <w:rFonts w:ascii="Times New Roman" w:eastAsia="標楷體" w:hAnsi="Times New Roman" w:hint="eastAsia"/>
          <w:sz w:val="26"/>
          <w:szCs w:val="26"/>
        </w:rPr>
        <w:t>2025</w:t>
      </w:r>
      <w:r w:rsidRPr="00193DE8">
        <w:rPr>
          <w:rFonts w:ascii="Times New Roman" w:eastAsia="標楷體" w:hAnsi="Times New Roman" w:hint="eastAsia"/>
          <w:sz w:val="26"/>
          <w:szCs w:val="26"/>
        </w:rPr>
        <w:t>年起，我國將正式進入「超高齡社會」，亦即，</w:t>
      </w:r>
      <w:r w:rsidRPr="00193DE8">
        <w:rPr>
          <w:rFonts w:ascii="Times New Roman" w:eastAsia="標楷體" w:hAnsi="Times New Roman" w:hint="eastAsia"/>
          <w:sz w:val="26"/>
          <w:szCs w:val="26"/>
        </w:rPr>
        <w:t>65</w:t>
      </w:r>
      <w:r w:rsidRPr="00193DE8">
        <w:rPr>
          <w:rFonts w:ascii="Times New Roman" w:eastAsia="標楷體" w:hAnsi="Times New Roman" w:hint="eastAsia"/>
          <w:sz w:val="26"/>
          <w:szCs w:val="26"/>
        </w:rPr>
        <w:t>歲以上人口占總人口比率將達到</w:t>
      </w:r>
      <w:r w:rsidRPr="00193DE8">
        <w:rPr>
          <w:rFonts w:ascii="Times New Roman" w:eastAsia="標楷體" w:hAnsi="Times New Roman" w:hint="eastAsia"/>
          <w:sz w:val="26"/>
          <w:szCs w:val="26"/>
        </w:rPr>
        <w:t>20%</w:t>
      </w:r>
      <w:r w:rsidRPr="00193DE8">
        <w:rPr>
          <w:rFonts w:ascii="Times New Roman" w:eastAsia="標楷體" w:hAnsi="Times New Roman" w:hint="eastAsia"/>
          <w:sz w:val="26"/>
          <w:szCs w:val="26"/>
        </w:rPr>
        <w:t>。高齡人口的醫療照護成本隨之增高，全民健康保險提供國人健康醫療的第一層保障不足部分，將更依賴商業健康保險的補充。對於超高齡社會的醫療模式改變，例如</w:t>
      </w:r>
      <w:r w:rsidRPr="00193DE8">
        <w:rPr>
          <w:rFonts w:ascii="Times New Roman" w:eastAsia="標楷體" w:hAnsi="Times New Roman" w:hint="eastAsia"/>
          <w:sz w:val="26"/>
          <w:szCs w:val="26"/>
        </w:rPr>
        <w:t>2024</w:t>
      </w:r>
      <w:r w:rsidRPr="00193DE8">
        <w:rPr>
          <w:rFonts w:ascii="Times New Roman" w:eastAsia="標楷體" w:hAnsi="Times New Roman" w:hint="eastAsia"/>
          <w:sz w:val="26"/>
          <w:szCs w:val="26"/>
        </w:rPr>
        <w:t>年</w:t>
      </w:r>
      <w:r w:rsidRPr="00193DE8">
        <w:rPr>
          <w:rFonts w:ascii="Times New Roman" w:eastAsia="標楷體" w:hAnsi="Times New Roman" w:hint="eastAsia"/>
          <w:sz w:val="26"/>
          <w:szCs w:val="26"/>
        </w:rPr>
        <w:t>7</w:t>
      </w:r>
      <w:r w:rsidRPr="00193DE8">
        <w:rPr>
          <w:rFonts w:ascii="Times New Roman" w:eastAsia="標楷體" w:hAnsi="Times New Roman" w:hint="eastAsia"/>
          <w:sz w:val="26"/>
          <w:szCs w:val="26"/>
        </w:rPr>
        <w:t>月居家醫療服務的推動，依現行商業健康險</w:t>
      </w:r>
      <w:bookmarkStart w:id="189" w:name="_Hlk184391721"/>
      <w:r w:rsidRPr="00193DE8">
        <w:rPr>
          <w:rFonts w:ascii="Times New Roman" w:eastAsia="標楷體" w:hAnsi="Times New Roman" w:hint="eastAsia"/>
          <w:sz w:val="26"/>
          <w:szCs w:val="26"/>
        </w:rPr>
        <w:t>「住院」</w:t>
      </w:r>
      <w:bookmarkEnd w:id="189"/>
      <w:r w:rsidRPr="00193DE8">
        <w:rPr>
          <w:rFonts w:ascii="Times New Roman" w:eastAsia="標楷體" w:hAnsi="Times New Roman" w:hint="eastAsia"/>
          <w:sz w:val="26"/>
          <w:szCs w:val="26"/>
        </w:rPr>
        <w:t>必須在醫療機構實施的基礎上，可以發揮民眾實質協助有限。由居家醫療服務推動開始，又因應國際醫療趨勢，對於未來以居家治療替代醫院住院的可能發展，商業健康險的「住院」定義需要即時審視。為能促使商業健康保險發揮補充全民健康保險的實質協助，商業保險契約中的「住院」定義，建議由衛</w:t>
      </w:r>
      <w:bookmarkStart w:id="190" w:name="_Hlk184393038"/>
      <w:r w:rsidRPr="00193DE8">
        <w:rPr>
          <w:rFonts w:ascii="Times New Roman" w:eastAsia="標楷體" w:hAnsi="Times New Roman" w:hint="eastAsia"/>
          <w:sz w:val="26"/>
          <w:szCs w:val="26"/>
        </w:rPr>
        <w:t>生福利部與金融監督管理委員會共同研議</w:t>
      </w:r>
      <w:bookmarkEnd w:id="190"/>
      <w:r w:rsidRPr="00193DE8">
        <w:rPr>
          <w:rFonts w:ascii="Times New Roman" w:eastAsia="標楷體" w:hAnsi="Times New Roman" w:hint="eastAsia"/>
          <w:sz w:val="26"/>
          <w:szCs w:val="26"/>
        </w:rPr>
        <w:t>。若對於居家醫療視同住院具備明確的法理基礎與適用範圍，其後可據以修正商業健康保險示範條款據，以利保險業研發健康險商品，達成商業保險協助之功效。</w:t>
      </w:r>
    </w:p>
    <w:bookmarkEnd w:id="188"/>
    <w:p w14:paraId="02ECEB22" w14:textId="77777777" w:rsidR="00E93D61" w:rsidRPr="00193DE8" w:rsidRDefault="00E93D61" w:rsidP="00666863">
      <w:pPr>
        <w:pStyle w:val="ab"/>
        <w:numPr>
          <w:ilvl w:val="0"/>
          <w:numId w:val="162"/>
        </w:numPr>
        <w:overflowPunct w:val="0"/>
        <w:snapToGrid w:val="0"/>
        <w:spacing w:beforeLines="40" w:before="96" w:line="264" w:lineRule="auto"/>
        <w:ind w:leftChars="0" w:left="709" w:hanging="229"/>
        <w:jc w:val="both"/>
        <w:rPr>
          <w:rFonts w:ascii="Times New Roman" w:eastAsia="標楷體" w:hAnsi="Times New Roman" w:cs="Times New Roman"/>
          <w:sz w:val="26"/>
          <w:szCs w:val="26"/>
        </w:rPr>
      </w:pPr>
      <w:r w:rsidRPr="00193DE8">
        <w:rPr>
          <w:rFonts w:ascii="Times New Roman" w:eastAsia="標楷體" w:hAnsi="Times New Roman" w:cs="Times New Roman" w:hint="eastAsia"/>
          <w:sz w:val="26"/>
          <w:szCs w:val="26"/>
        </w:rPr>
        <w:t>以居家醫療服務人員為團體之執行業務保障</w:t>
      </w:r>
    </w:p>
    <w:p w14:paraId="56052E7F" w14:textId="56BB374D" w:rsidR="00E93D61" w:rsidRPr="007403B7" w:rsidRDefault="00E93D61" w:rsidP="00666863">
      <w:pPr>
        <w:pStyle w:val="ab"/>
        <w:snapToGrid w:val="0"/>
        <w:spacing w:beforeLines="40" w:before="96" w:line="264" w:lineRule="auto"/>
        <w:ind w:leftChars="0" w:left="720"/>
        <w:jc w:val="both"/>
        <w:rPr>
          <w:rFonts w:ascii="Times New Roman" w:eastAsia="標楷體" w:hAnsi="Times New Roman"/>
          <w:sz w:val="26"/>
          <w:szCs w:val="26"/>
        </w:rPr>
      </w:pPr>
      <w:r w:rsidRPr="00193DE8">
        <w:rPr>
          <w:rFonts w:ascii="Times New Roman" w:eastAsia="標楷體" w:hAnsi="Times New Roman" w:hint="eastAsia"/>
          <w:sz w:val="26"/>
          <w:szCs w:val="26"/>
        </w:rPr>
        <w:t>在超高齡社會，除了</w:t>
      </w:r>
      <w:r w:rsidRPr="00193DE8">
        <w:rPr>
          <w:rFonts w:ascii="Times New Roman" w:eastAsia="標楷體" w:hAnsi="Times New Roman" w:hint="eastAsia"/>
          <w:sz w:val="26"/>
          <w:szCs w:val="26"/>
        </w:rPr>
        <w:t>65</w:t>
      </w:r>
      <w:r w:rsidRPr="00193DE8">
        <w:rPr>
          <w:rFonts w:ascii="Times New Roman" w:eastAsia="標楷體" w:hAnsi="Times New Roman" w:hint="eastAsia"/>
          <w:sz w:val="26"/>
          <w:szCs w:val="26"/>
        </w:rPr>
        <w:t>歲以上人口占率超過</w:t>
      </w:r>
      <w:r w:rsidRPr="00193DE8">
        <w:rPr>
          <w:rFonts w:ascii="Times New Roman" w:eastAsia="標楷體" w:hAnsi="Times New Roman" w:hint="eastAsia"/>
          <w:sz w:val="26"/>
          <w:szCs w:val="26"/>
        </w:rPr>
        <w:t>20%</w:t>
      </w:r>
      <w:r w:rsidRPr="00193DE8">
        <w:rPr>
          <w:rFonts w:ascii="Times New Roman" w:eastAsia="標楷體" w:hAnsi="Times New Roman" w:hint="eastAsia"/>
          <w:sz w:val="26"/>
          <w:szCs w:val="26"/>
        </w:rPr>
        <w:t>，同時就業人口占率也同步下降。勞動力的不足普遍存在各領域，其中醫護人員自</w:t>
      </w:r>
      <w:r w:rsidR="00272F9B" w:rsidRPr="00193DE8">
        <w:rPr>
          <w:rFonts w:ascii="Times New Roman" w:eastAsia="標楷體" w:hAnsi="Times New Roman" w:hint="eastAsia"/>
          <w:sz w:val="26"/>
          <w:szCs w:val="26"/>
        </w:rPr>
        <w:t>COVI</w:t>
      </w:r>
      <w:r w:rsidR="00FB290B" w:rsidRPr="00193DE8">
        <w:rPr>
          <w:rFonts w:ascii="Times New Roman" w:eastAsia="標楷體" w:hAnsi="Times New Roman" w:hint="eastAsia"/>
          <w:sz w:val="26"/>
          <w:szCs w:val="26"/>
        </w:rPr>
        <w:t>D</w:t>
      </w:r>
      <w:r w:rsidRPr="00193DE8">
        <w:rPr>
          <w:rFonts w:ascii="Times New Roman" w:eastAsia="標楷體" w:hAnsi="Times New Roman" w:hint="eastAsia"/>
          <w:sz w:val="26"/>
          <w:szCs w:val="26"/>
        </w:rPr>
        <w:t>-19</w:t>
      </w:r>
      <w:r w:rsidRPr="00193DE8">
        <w:rPr>
          <w:rFonts w:ascii="Times New Roman" w:eastAsia="標楷體" w:hAnsi="Times New Roman" w:hint="eastAsia"/>
          <w:sz w:val="26"/>
          <w:szCs w:val="26"/>
        </w:rPr>
        <w:t>早已出現缺工危機。對於提供居家醫療的醫護人員，在其執行業務面臨的意外傷害與責任，應提供全面性的保障，以利醫護人員安心執業，並能延續其職業生涯。現行的商業傷害醫療保險與醫護職業責任保險正可對於居家醫療服務成員，提供執行業務的保障。因應居家醫療團隊成員有跨機構的特性，為減少機構差異與投保的便利性，建議由</w:t>
      </w:r>
      <w:r w:rsidR="0055522E" w:rsidRPr="00193DE8">
        <w:rPr>
          <w:rFonts w:ascii="Times New Roman" w:eastAsia="標楷體" w:hAnsi="Times New Roman" w:hint="eastAsia"/>
          <w:sz w:val="26"/>
          <w:szCs w:val="26"/>
        </w:rPr>
        <w:t>衛</w:t>
      </w:r>
      <w:r w:rsidRPr="00193DE8">
        <w:rPr>
          <w:rFonts w:ascii="Times New Roman" w:eastAsia="標楷體" w:hAnsi="Times New Roman" w:hint="eastAsia"/>
          <w:sz w:val="26"/>
          <w:szCs w:val="26"/>
        </w:rPr>
        <w:t>生福利部與金融監督管理委員會共同規劃，以居家醫療團體為投保單位，統一納保以確保居家醫療服務人員執行業務之安全保障。</w:t>
      </w:r>
    </w:p>
    <w:p w14:paraId="1FD5B25B" w14:textId="1B9278C8" w:rsidR="00E93D61" w:rsidRPr="007403B7" w:rsidRDefault="00E93D61" w:rsidP="00666863">
      <w:pPr>
        <w:pStyle w:val="ab"/>
        <w:numPr>
          <w:ilvl w:val="0"/>
          <w:numId w:val="162"/>
        </w:numPr>
        <w:overflowPunct w:val="0"/>
        <w:snapToGrid w:val="0"/>
        <w:spacing w:beforeLines="50" w:before="120" w:line="264" w:lineRule="auto"/>
        <w:ind w:leftChars="0" w:left="709" w:hanging="229"/>
        <w:jc w:val="both"/>
        <w:rPr>
          <w:rFonts w:ascii="Times New Roman" w:eastAsia="標楷體" w:hAnsi="Times New Roman" w:cs="Times New Roman"/>
          <w:sz w:val="26"/>
          <w:szCs w:val="26"/>
        </w:rPr>
      </w:pPr>
      <w:r w:rsidRPr="007403B7">
        <w:rPr>
          <w:rFonts w:ascii="Times New Roman" w:eastAsia="標楷體" w:hAnsi="Times New Roman" w:cs="Times New Roman" w:hint="eastAsia"/>
          <w:sz w:val="26"/>
          <w:szCs w:val="26"/>
        </w:rPr>
        <w:lastRenderedPageBreak/>
        <w:t>提供長照經驗統計以利商業長期照顧保險發展</w:t>
      </w:r>
    </w:p>
    <w:p w14:paraId="64280CF8" w14:textId="7F51E8F4" w:rsidR="00335A5A"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r w:rsidRPr="007403B7">
        <w:rPr>
          <w:rFonts w:ascii="Times New Roman" w:eastAsia="標楷體" w:hAnsi="Times New Roman" w:hint="eastAsia"/>
          <w:sz w:val="26"/>
          <w:szCs w:val="26"/>
        </w:rPr>
        <w:t>因應高齡社會的發展，長照</w:t>
      </w:r>
      <w:r w:rsidRPr="007403B7">
        <w:rPr>
          <w:rFonts w:ascii="Times New Roman" w:eastAsia="標楷體" w:hAnsi="Times New Roman" w:hint="eastAsia"/>
          <w:sz w:val="26"/>
          <w:szCs w:val="26"/>
        </w:rPr>
        <w:t>2.0</w:t>
      </w:r>
      <w:r w:rsidR="0055522E" w:rsidRPr="007403B7">
        <w:rPr>
          <w:rFonts w:ascii="Times New Roman" w:eastAsia="標楷體" w:hAnsi="Times New Roman" w:hint="eastAsia"/>
          <w:sz w:val="26"/>
          <w:szCs w:val="26"/>
        </w:rPr>
        <w:t>提供長期照護體系，以滿足高齡民眾與身心障礙者人群的照顧需求。隨著</w:t>
      </w:r>
      <w:r w:rsidRPr="007403B7">
        <w:rPr>
          <w:rFonts w:ascii="Times New Roman" w:eastAsia="標楷體" w:hAnsi="Times New Roman" w:hint="eastAsia"/>
          <w:sz w:val="26"/>
          <w:szCs w:val="26"/>
        </w:rPr>
        <w:t>高齡人口占率逐年提高，對於照護的需求日益增加，社會負擔亦隨之加重。類似於商業健康保險補充全民健康保險，商業長期照顧保險對於長期照顧亦可有輔助之功能。由於長期照顧機構民眾亦屬於居家醫療服務範圍，基於目前長照</w:t>
      </w:r>
      <w:r w:rsidRPr="007403B7">
        <w:rPr>
          <w:rFonts w:ascii="Times New Roman" w:eastAsia="標楷體" w:hAnsi="Times New Roman" w:hint="eastAsia"/>
          <w:sz w:val="26"/>
          <w:szCs w:val="26"/>
        </w:rPr>
        <w:t>2.0</w:t>
      </w:r>
      <w:r w:rsidRPr="007403B7">
        <w:rPr>
          <w:rFonts w:ascii="Times New Roman" w:eastAsia="標楷體" w:hAnsi="Times New Roman" w:hint="eastAsia"/>
          <w:sz w:val="26"/>
          <w:szCs w:val="26"/>
        </w:rPr>
        <w:t>落實的經驗，建議衛生福利</w:t>
      </w:r>
      <w:r w:rsidRPr="00715BF7">
        <w:rPr>
          <w:rFonts w:ascii="Times New Roman" w:eastAsia="標楷體" w:hAnsi="Times New Roman" w:hint="eastAsia"/>
          <w:sz w:val="26"/>
          <w:szCs w:val="26"/>
        </w:rPr>
        <w:t>部有系統的擷取構建按長照原因、性別、年齡之壽命與醫療經驗統計，</w:t>
      </w:r>
      <w:r w:rsidR="00494C39" w:rsidRPr="00715BF7">
        <w:rPr>
          <w:rFonts w:ascii="標楷體" w:eastAsia="標楷體" w:hAnsi="標楷體" w:hint="eastAsia"/>
          <w:sz w:val="26"/>
          <w:szCs w:val="26"/>
        </w:rPr>
        <w:t>據以提供商業保險發展長期照顧保險商品，或另規劃新居家醫療商品的依據</w:t>
      </w:r>
      <w:r w:rsidRPr="00715BF7">
        <w:rPr>
          <w:rFonts w:ascii="Times New Roman" w:eastAsia="標楷體" w:hAnsi="Times New Roman" w:hint="eastAsia"/>
          <w:sz w:val="26"/>
          <w:szCs w:val="26"/>
        </w:rPr>
        <w:t>，則可完善國人對於長期照顧的保障需求。</w:t>
      </w:r>
    </w:p>
    <w:p w14:paraId="0462CFDB" w14:textId="77777777" w:rsidR="00335A5A" w:rsidRDefault="00335A5A">
      <w:pPr>
        <w:widowControl/>
        <w:rPr>
          <w:rFonts w:ascii="Times New Roman" w:eastAsia="標楷體" w:hAnsi="Times New Roman"/>
          <w:sz w:val="26"/>
          <w:szCs w:val="26"/>
        </w:rPr>
      </w:pPr>
      <w:r>
        <w:rPr>
          <w:rFonts w:ascii="Times New Roman" w:eastAsia="標楷體" w:hAnsi="Times New Roman"/>
          <w:sz w:val="26"/>
          <w:szCs w:val="26"/>
        </w:rPr>
        <w:br w:type="page"/>
      </w:r>
    </w:p>
    <w:p w14:paraId="718B1282" w14:textId="77777777" w:rsidR="00E93D61" w:rsidRPr="007403B7" w:rsidRDefault="00E93D61" w:rsidP="00666863">
      <w:pPr>
        <w:pStyle w:val="ab"/>
        <w:snapToGrid w:val="0"/>
        <w:spacing w:beforeLines="50" w:before="120" w:line="264" w:lineRule="auto"/>
        <w:ind w:leftChars="0" w:left="720"/>
        <w:jc w:val="both"/>
        <w:rPr>
          <w:rFonts w:ascii="Times New Roman" w:eastAsia="標楷體" w:hAnsi="Times New Roman"/>
          <w:sz w:val="26"/>
          <w:szCs w:val="26"/>
        </w:rPr>
      </w:pPr>
    </w:p>
    <w:p w14:paraId="25590FA4" w14:textId="77777777" w:rsidR="003609B2" w:rsidRPr="007403B7" w:rsidRDefault="003609B2" w:rsidP="00EF69A9">
      <w:pPr>
        <w:widowControl/>
        <w:overflowPunct w:val="0"/>
        <w:rPr>
          <w:rFonts w:ascii="Times New Roman" w:eastAsia="標楷體" w:hAnsi="Times New Roman" w:cs="Times New Roman (本文 CS 字型)"/>
        </w:rPr>
      </w:pPr>
    </w:p>
    <w:p w14:paraId="455CCEA9" w14:textId="77777777" w:rsidR="003609B2" w:rsidRPr="007403B7" w:rsidRDefault="003609B2" w:rsidP="00EF69A9">
      <w:pPr>
        <w:widowControl/>
        <w:overflowPunct w:val="0"/>
        <w:rPr>
          <w:rFonts w:ascii="Times New Roman" w:eastAsia="標楷體" w:hAnsi="Times New Roman" w:cs="Times New Roman (本文 CS 字型)"/>
        </w:rPr>
      </w:pPr>
    </w:p>
    <w:p w14:paraId="79DDC317" w14:textId="0F7340C3" w:rsidR="00782DED" w:rsidRDefault="00782DED">
      <w:pPr>
        <w:widowControl/>
        <w:rPr>
          <w:rFonts w:ascii="Times New Roman" w:eastAsia="標楷體" w:hAnsi="Times New Roman" w:cs="Times New Roman (本文 CS 字型)"/>
        </w:rPr>
      </w:pPr>
    </w:p>
    <w:p w14:paraId="7AF8094D" w14:textId="52A39D61" w:rsidR="00782DED" w:rsidRDefault="00782DED" w:rsidP="00EF69A9">
      <w:pPr>
        <w:widowControl/>
        <w:overflowPunct w:val="0"/>
        <w:rPr>
          <w:rFonts w:ascii="Times New Roman" w:eastAsia="標楷體" w:hAnsi="Times New Roman" w:cs="Times New Roman (本文 CS 字型)"/>
        </w:rPr>
      </w:pPr>
    </w:p>
    <w:p w14:paraId="69D978D0" w14:textId="77777777" w:rsidR="00782DED" w:rsidRDefault="00782DED">
      <w:pPr>
        <w:widowControl/>
        <w:rPr>
          <w:rFonts w:ascii="Times New Roman" w:eastAsia="標楷體" w:hAnsi="Times New Roman" w:cs="Times New Roman (本文 CS 字型)"/>
        </w:rPr>
      </w:pPr>
      <w:r>
        <w:rPr>
          <w:rFonts w:ascii="Times New Roman" w:eastAsia="標楷體" w:hAnsi="Times New Roman" w:cs="Times New Roman (本文 CS 字型)"/>
        </w:rPr>
        <w:br w:type="page"/>
      </w:r>
    </w:p>
    <w:p w14:paraId="4716D985" w14:textId="77777777" w:rsidR="003609B2" w:rsidRPr="007B525A" w:rsidRDefault="003609B2" w:rsidP="00EF69A9">
      <w:pPr>
        <w:widowControl/>
        <w:overflowPunct w:val="0"/>
        <w:rPr>
          <w:rFonts w:ascii="Times New Roman" w:eastAsia="標楷體" w:hAnsi="Times New Roman" w:cs="Times New Roman (本文 CS 字型)"/>
        </w:rPr>
        <w:sectPr w:rsidR="003609B2" w:rsidRPr="007B525A" w:rsidSect="0083604E">
          <w:headerReference w:type="default" r:id="rId102"/>
          <w:pgSz w:w="11907" w:h="16840" w:code="9"/>
          <w:pgMar w:top="1418" w:right="1418" w:bottom="1418" w:left="1418" w:header="850" w:footer="567" w:gutter="0"/>
          <w:cols w:space="425"/>
          <w:docGrid w:linePitch="360"/>
        </w:sectPr>
      </w:pPr>
    </w:p>
    <w:p w14:paraId="6DDE3B9A" w14:textId="0550CFAE" w:rsidR="005821C2" w:rsidRPr="007B525A" w:rsidRDefault="005821C2" w:rsidP="00EF69A9">
      <w:pPr>
        <w:widowControl/>
        <w:overflowPunct w:val="0"/>
        <w:snapToGrid w:val="0"/>
        <w:spacing w:before="100" w:beforeAutospacing="1" w:after="100" w:afterAutospacing="1"/>
        <w:jc w:val="center"/>
        <w:rPr>
          <w:rFonts w:ascii="Times New Roman" w:eastAsia="標楷體" w:hAnsi="Times New Roman" w:cs="新細明體"/>
          <w:kern w:val="0"/>
        </w:rPr>
      </w:pPr>
      <w:r w:rsidRPr="007B525A">
        <w:rPr>
          <w:rFonts w:ascii="Times New Roman" w:eastAsia="標楷體" w:hAnsi="Times New Roman" w:cs="新細明體" w:hint="eastAsia"/>
          <w:kern w:val="0"/>
        </w:rPr>
        <w:lastRenderedPageBreak/>
        <w:t>國家圖書館出版品預行編目</w:t>
      </w:r>
      <w:r w:rsidRPr="007B525A">
        <w:rPr>
          <w:rFonts w:ascii="Times New Roman" w:eastAsia="標楷體" w:hAnsi="Times New Roman" w:cs="新細明體" w:hint="eastAsia"/>
          <w:kern w:val="0"/>
        </w:rPr>
        <w:t>(CIP)</w:t>
      </w:r>
      <w:r w:rsidRPr="007B525A">
        <w:rPr>
          <w:rFonts w:ascii="Times New Roman" w:eastAsia="標楷體" w:hAnsi="Times New Roman" w:cs="新細明體" w:hint="eastAsia"/>
          <w:kern w:val="0"/>
        </w:rPr>
        <w:t>資料</w:t>
      </w:r>
    </w:p>
    <w:tbl>
      <w:tblPr>
        <w:tblStyle w:val="af6"/>
        <w:tblW w:w="0" w:type="auto"/>
        <w:jc w:val="center"/>
        <w:tblLook w:val="01E0" w:firstRow="1" w:lastRow="1" w:firstColumn="1" w:lastColumn="1" w:noHBand="0" w:noVBand="0"/>
      </w:tblPr>
      <w:tblGrid>
        <w:gridCol w:w="7088"/>
      </w:tblGrid>
      <w:tr w:rsidR="005821C2" w:rsidRPr="007B525A" w14:paraId="10D12DD3" w14:textId="77777777" w:rsidTr="00327F0C">
        <w:trPr>
          <w:trHeight w:val="4253"/>
          <w:jc w:val="center"/>
        </w:trPr>
        <w:tc>
          <w:tcPr>
            <w:tcW w:w="70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37E9B49" w14:textId="77777777" w:rsidR="00097591" w:rsidRDefault="00097591" w:rsidP="00097591">
            <w:pPr>
              <w:ind w:left="284" w:right="284"/>
              <w:jc w:val="both"/>
              <w:rPr>
                <w:rFonts w:ascii="標楷體" w:eastAsia="標楷體" w:hAnsi="標楷體"/>
              </w:rPr>
            </w:pPr>
          </w:p>
          <w:p w14:paraId="7D833D2B" w14:textId="002DC497" w:rsidR="00097591" w:rsidRDefault="00097591" w:rsidP="00097591">
            <w:pPr>
              <w:ind w:left="284" w:right="284"/>
              <w:jc w:val="both"/>
            </w:pPr>
            <w:r>
              <w:rPr>
                <w:rFonts w:ascii="標楷體" w:eastAsia="標楷體" w:hAnsi="標楷體" w:hint="eastAsia"/>
              </w:rPr>
              <w:t>居家醫療照護研究與挑戰/</w:t>
            </w:r>
            <w:r w:rsidR="002A0C0B" w:rsidRPr="002A0C0B">
              <w:rPr>
                <w:rFonts w:ascii="標楷體" w:eastAsia="標楷體" w:hAnsi="標楷體" w:hint="eastAsia"/>
              </w:rPr>
              <w:t>陳振文</w:t>
            </w:r>
            <w:r w:rsidR="002A0C0B">
              <w:rPr>
                <w:rFonts w:ascii="標楷體" w:eastAsia="標楷體" w:hAnsi="標楷體" w:hint="eastAsia"/>
              </w:rPr>
              <w:t xml:space="preserve">, </w:t>
            </w:r>
            <w:r>
              <w:rPr>
                <w:rFonts w:ascii="標楷體" w:eastAsia="標楷體" w:hAnsi="標楷體" w:hint="eastAsia"/>
              </w:rPr>
              <w:t>邱弘毅, 賴哲瑩</w:t>
            </w:r>
            <w:r w:rsidR="00AE453F">
              <w:rPr>
                <w:rFonts w:ascii="標楷體" w:eastAsia="標楷體" w:hAnsi="標楷體" w:hint="eastAsia"/>
              </w:rPr>
              <w:t>,</w:t>
            </w:r>
            <w:r w:rsidR="00FE4CD8">
              <w:rPr>
                <w:rFonts w:ascii="標楷體" w:eastAsia="標楷體" w:hAnsi="標楷體"/>
              </w:rPr>
              <w:t xml:space="preserve"> </w:t>
            </w:r>
            <w:r>
              <w:rPr>
                <w:rFonts w:ascii="標楷體" w:eastAsia="標楷體" w:hAnsi="標楷體" w:hint="eastAsia"/>
              </w:rPr>
              <w:t>喬治華, 黃勝堅, 施至遠, 林明慧, 陳炳仁, 孫文榮, 江燕玲, 黃信恩, 盧豐華, 趙榮勤, 白惠文, 陳英詔, 周真玲, 余尚儒, 黃毓瑩</w:t>
            </w:r>
            <w:r w:rsidR="0030757B">
              <w:rPr>
                <w:rFonts w:ascii="標楷體" w:eastAsia="標楷體" w:hAnsi="標楷體" w:hint="eastAsia"/>
              </w:rPr>
              <w:t>,</w:t>
            </w:r>
            <w:r w:rsidR="009935B7" w:rsidRPr="009935B7">
              <w:rPr>
                <w:rFonts w:ascii="標楷體" w:eastAsia="標楷體" w:hAnsi="標楷體" w:hint="eastAsia"/>
              </w:rPr>
              <w:t xml:space="preserve"> 潘惠萍</w:t>
            </w:r>
            <w:r w:rsidR="009935B7">
              <w:rPr>
                <w:rFonts w:ascii="標楷體" w:eastAsia="標楷體" w:hAnsi="標楷體" w:hint="eastAsia"/>
              </w:rPr>
              <w:t>,</w:t>
            </w:r>
            <w:r w:rsidR="0030757B">
              <w:rPr>
                <w:rFonts w:ascii="標楷體" w:eastAsia="標楷體" w:hAnsi="標楷體" w:hint="eastAsia"/>
              </w:rPr>
              <w:t xml:space="preserve"> 呂雨龍,</w:t>
            </w:r>
            <w:r w:rsidR="0030757B" w:rsidRPr="009935B7">
              <w:rPr>
                <w:rFonts w:ascii="標楷體" w:eastAsia="標楷體" w:hAnsi="標楷體" w:hint="eastAsia"/>
              </w:rPr>
              <w:t xml:space="preserve"> </w:t>
            </w:r>
            <w:r w:rsidR="0030757B" w:rsidRPr="00AE453F">
              <w:rPr>
                <w:rFonts w:ascii="標楷體" w:eastAsia="標楷體" w:hAnsi="標楷體" w:hint="eastAsia"/>
              </w:rPr>
              <w:t>許湘琴</w:t>
            </w:r>
            <w:r>
              <w:rPr>
                <w:rFonts w:ascii="標楷體" w:eastAsia="標楷體" w:hAnsi="標楷體" w:hint="eastAsia"/>
              </w:rPr>
              <w:t xml:space="preserve">作. -- 臺北市 : 財團法人中技社, 民113.12 </w:t>
            </w:r>
          </w:p>
          <w:p w14:paraId="2ECE9FEB" w14:textId="3BF2D6E8" w:rsidR="00097591" w:rsidRDefault="00097591" w:rsidP="00097591">
            <w:pPr>
              <w:ind w:left="284" w:right="284" w:firstLine="240"/>
              <w:jc w:val="both"/>
            </w:pPr>
            <w:r>
              <w:rPr>
                <w:rFonts w:ascii="標楷體" w:eastAsia="標楷體" w:hAnsi="標楷體" w:hint="eastAsia"/>
              </w:rPr>
              <w:t xml:space="preserve">　</w:t>
            </w:r>
            <w:r w:rsidR="00FE4CD8">
              <w:rPr>
                <w:rFonts w:ascii="標楷體" w:eastAsia="標楷體" w:hAnsi="標楷體" w:hint="eastAsia"/>
              </w:rPr>
              <w:t>1</w:t>
            </w:r>
            <w:r w:rsidR="00FE4CD8">
              <w:rPr>
                <w:rFonts w:ascii="標楷體" w:eastAsia="標楷體" w:hAnsi="標楷體"/>
              </w:rPr>
              <w:t>7</w:t>
            </w:r>
            <w:r w:rsidR="00BE715A">
              <w:rPr>
                <w:rFonts w:ascii="標楷體" w:eastAsia="標楷體" w:hAnsi="標楷體" w:hint="eastAsia"/>
              </w:rPr>
              <w:t>1</w:t>
            </w:r>
            <w:r>
              <w:rPr>
                <w:rFonts w:ascii="標楷體" w:eastAsia="標楷體" w:hAnsi="標楷體" w:hint="eastAsia"/>
              </w:rPr>
              <w:t>面 ;</w:t>
            </w:r>
            <w:r w:rsidR="00FE4CD8">
              <w:rPr>
                <w:rFonts w:ascii="標楷體" w:eastAsia="標楷體" w:hAnsi="標楷體" w:hint="eastAsia"/>
              </w:rPr>
              <w:t xml:space="preserve"> 21×29.7</w:t>
            </w:r>
            <w:r>
              <w:rPr>
                <w:rFonts w:ascii="標楷體" w:eastAsia="標楷體" w:hAnsi="標楷體" w:hint="eastAsia"/>
              </w:rPr>
              <w:t xml:space="preserve">公分. -- (專題報告 ; 2024-20) </w:t>
            </w:r>
          </w:p>
          <w:p w14:paraId="47D9D99B" w14:textId="77777777" w:rsidR="00097591" w:rsidRDefault="00097591" w:rsidP="00097591">
            <w:pPr>
              <w:ind w:left="284" w:right="284" w:firstLine="240"/>
              <w:jc w:val="both"/>
            </w:pPr>
            <w:r>
              <w:rPr>
                <w:rFonts w:ascii="標楷體" w:eastAsia="標楷體" w:hAnsi="標楷體" w:hint="eastAsia"/>
              </w:rPr>
              <w:t xml:space="preserve">ISBN 978-626-7665-01-5(平裝) </w:t>
            </w:r>
          </w:p>
          <w:p w14:paraId="0B7DE3FB" w14:textId="77777777" w:rsidR="00097591" w:rsidRDefault="00097591" w:rsidP="00097591">
            <w:pPr>
              <w:ind w:left="284" w:right="284"/>
              <w:jc w:val="both"/>
            </w:pPr>
          </w:p>
          <w:p w14:paraId="779FD166" w14:textId="77777777" w:rsidR="00097591" w:rsidRDefault="00097591" w:rsidP="00097591">
            <w:pPr>
              <w:ind w:left="284" w:right="284"/>
              <w:jc w:val="both"/>
            </w:pPr>
            <w:r>
              <w:rPr>
                <w:rFonts w:ascii="標楷體" w:eastAsia="標楷體" w:hAnsi="標楷體" w:hint="eastAsia"/>
              </w:rPr>
              <w:t xml:space="preserve">1.CST: 居家照護服務 2.CST: 家庭醫學 3.CST: 醫療服務 </w:t>
            </w:r>
          </w:p>
          <w:p w14:paraId="49311F41" w14:textId="77777777" w:rsidR="00097591" w:rsidRDefault="00097591" w:rsidP="00097591">
            <w:pPr>
              <w:ind w:left="284" w:right="284"/>
              <w:jc w:val="both"/>
            </w:pPr>
          </w:p>
          <w:tbl>
            <w:tblPr>
              <w:tblW w:w="5000" w:type="pct"/>
              <w:tblCellSpacing w:w="15" w:type="dxa"/>
              <w:tblLook w:val="04A0" w:firstRow="1" w:lastRow="0" w:firstColumn="1" w:lastColumn="0" w:noHBand="0" w:noVBand="1"/>
            </w:tblPr>
            <w:tblGrid>
              <w:gridCol w:w="720"/>
              <w:gridCol w:w="2251"/>
              <w:gridCol w:w="3312"/>
              <w:gridCol w:w="795"/>
            </w:tblGrid>
            <w:tr w:rsidR="00097591" w14:paraId="708A3F9C" w14:textId="77777777" w:rsidTr="00097591">
              <w:trPr>
                <w:tblCellSpacing w:w="15" w:type="dxa"/>
              </w:trPr>
              <w:tc>
                <w:tcPr>
                  <w:tcW w:w="675" w:type="dxa"/>
                  <w:tcMar>
                    <w:top w:w="15" w:type="dxa"/>
                    <w:left w:w="15" w:type="dxa"/>
                    <w:bottom w:w="15" w:type="dxa"/>
                    <w:right w:w="15" w:type="dxa"/>
                  </w:tcMar>
                  <w:vAlign w:val="center"/>
                  <w:hideMark/>
                </w:tcPr>
                <w:p w14:paraId="7C88DB59" w14:textId="70A8BC5B" w:rsidR="00097591" w:rsidRDefault="00097591" w:rsidP="00097591">
                  <w:pPr>
                    <w:ind w:left="284" w:right="284"/>
                  </w:pPr>
                </w:p>
              </w:tc>
              <w:tc>
                <w:tcPr>
                  <w:tcW w:w="0" w:type="auto"/>
                  <w:tcMar>
                    <w:top w:w="15" w:type="dxa"/>
                    <w:left w:w="15" w:type="dxa"/>
                    <w:bottom w:w="15" w:type="dxa"/>
                    <w:right w:w="15" w:type="dxa"/>
                  </w:tcMar>
                  <w:vAlign w:val="center"/>
                  <w:hideMark/>
                </w:tcPr>
                <w:p w14:paraId="2953E443" w14:textId="77777777" w:rsidR="00097591" w:rsidRDefault="00097591" w:rsidP="00097591">
                  <w:pPr>
                    <w:ind w:left="284" w:right="284"/>
                  </w:pPr>
                  <w:r>
                    <w:rPr>
                      <w:rFonts w:hint="eastAsia"/>
                    </w:rPr>
                    <w:t>429.5</w:t>
                  </w:r>
                </w:p>
              </w:tc>
              <w:tc>
                <w:tcPr>
                  <w:tcW w:w="0" w:type="auto"/>
                  <w:tcMar>
                    <w:top w:w="15" w:type="dxa"/>
                    <w:left w:w="15" w:type="dxa"/>
                    <w:bottom w:w="15" w:type="dxa"/>
                    <w:right w:w="15" w:type="dxa"/>
                  </w:tcMar>
                  <w:vAlign w:val="center"/>
                  <w:hideMark/>
                </w:tcPr>
                <w:p w14:paraId="1268ACCB" w14:textId="77777777" w:rsidR="00097591" w:rsidRDefault="00097591" w:rsidP="00097591">
                  <w:pPr>
                    <w:ind w:left="284" w:right="284"/>
                    <w:jc w:val="right"/>
                  </w:pPr>
                  <w:r>
                    <w:rPr>
                      <w:rFonts w:hint="eastAsia"/>
                    </w:rPr>
                    <w:t>113020577</w:t>
                  </w:r>
                </w:p>
              </w:tc>
              <w:tc>
                <w:tcPr>
                  <w:tcW w:w="750" w:type="dxa"/>
                  <w:tcMar>
                    <w:top w:w="15" w:type="dxa"/>
                    <w:left w:w="15" w:type="dxa"/>
                    <w:bottom w:w="15" w:type="dxa"/>
                    <w:right w:w="15" w:type="dxa"/>
                  </w:tcMar>
                  <w:vAlign w:val="center"/>
                  <w:hideMark/>
                </w:tcPr>
                <w:p w14:paraId="54B9A20A" w14:textId="2BEDFD14" w:rsidR="00097591" w:rsidRDefault="00097591" w:rsidP="00097591">
                  <w:pPr>
                    <w:ind w:left="284" w:right="284"/>
                  </w:pPr>
                </w:p>
              </w:tc>
            </w:tr>
          </w:tbl>
          <w:p w14:paraId="3B61704E" w14:textId="77777777" w:rsidR="0062716D" w:rsidRPr="007B525A" w:rsidRDefault="0062716D" w:rsidP="00EF69A9">
            <w:pPr>
              <w:overflowPunct w:val="0"/>
              <w:ind w:leftChars="296" w:left="1098" w:rightChars="350" w:right="840" w:hangingChars="194" w:hanging="388"/>
              <w:jc w:val="both"/>
              <w:rPr>
                <w:rFonts w:ascii="Times New Roman" w:eastAsia="標楷體" w:hAnsi="Times New Roman"/>
                <w:color w:val="000000"/>
                <w:sz w:val="20"/>
                <w:szCs w:val="20"/>
              </w:rPr>
            </w:pPr>
          </w:p>
          <w:p w14:paraId="35CD4BFB" w14:textId="77777777" w:rsidR="0062716D" w:rsidRPr="007B525A" w:rsidRDefault="0062716D" w:rsidP="00EF69A9">
            <w:pPr>
              <w:overflowPunct w:val="0"/>
              <w:ind w:leftChars="296" w:left="1098" w:rightChars="350" w:right="840" w:hangingChars="194" w:hanging="388"/>
              <w:jc w:val="both"/>
              <w:rPr>
                <w:rFonts w:ascii="Times New Roman" w:eastAsia="標楷體" w:hAnsi="Times New Roman"/>
                <w:color w:val="000000"/>
                <w:sz w:val="20"/>
                <w:szCs w:val="20"/>
              </w:rPr>
            </w:pPr>
          </w:p>
          <w:p w14:paraId="297F3997" w14:textId="375C6C6D" w:rsidR="005821C2" w:rsidRPr="007B525A" w:rsidRDefault="0062716D" w:rsidP="00EF69A9">
            <w:pPr>
              <w:overflowPunct w:val="0"/>
              <w:rPr>
                <w:rFonts w:ascii="Times New Roman" w:eastAsia="標楷體" w:hAnsi="Times New Roman" w:cs="Times New Roman"/>
              </w:rPr>
            </w:pPr>
            <w:r w:rsidRPr="007B525A">
              <w:rPr>
                <w:rFonts w:ascii="Times New Roman" w:eastAsia="標楷體" w:hAnsi="Times New Roman" w:hint="eastAsia"/>
                <w:color w:val="000000"/>
                <w:sz w:val="20"/>
                <w:szCs w:val="20"/>
              </w:rPr>
              <w:t> </w:t>
            </w:r>
          </w:p>
        </w:tc>
        <w:bookmarkStart w:id="191" w:name="_GoBack"/>
        <w:bookmarkEnd w:id="191"/>
      </w:tr>
    </w:tbl>
    <w:p w14:paraId="43D7C012" w14:textId="77777777" w:rsidR="005821C2" w:rsidRPr="007B525A" w:rsidRDefault="005821C2" w:rsidP="00EF69A9">
      <w:pPr>
        <w:overflowPunct w:val="0"/>
        <w:rPr>
          <w:rFonts w:ascii="Times New Roman" w:eastAsia="標楷體" w:hAnsi="Times New Roman" w:cs="Times New Roman"/>
        </w:rPr>
      </w:pPr>
    </w:p>
    <w:p w14:paraId="46F04E83" w14:textId="77777777" w:rsidR="005821C2" w:rsidRPr="007B525A" w:rsidRDefault="005821C2" w:rsidP="00EF69A9">
      <w:pPr>
        <w:overflowPunct w:val="0"/>
        <w:rPr>
          <w:rFonts w:ascii="Times New Roman" w:eastAsia="標楷體" w:hAnsi="Times New Roman"/>
        </w:rPr>
      </w:pPr>
    </w:p>
    <w:p w14:paraId="0C00E331" w14:textId="77777777" w:rsidR="005821C2" w:rsidRPr="007B525A" w:rsidRDefault="005821C2" w:rsidP="00EF69A9">
      <w:pPr>
        <w:overflowPunct w:val="0"/>
        <w:jc w:val="center"/>
        <w:rPr>
          <w:rFonts w:ascii="Times New Roman" w:eastAsia="標楷體" w:hAnsi="Times New Roman"/>
          <w:kern w:val="28"/>
          <w:lang w:val="zh-TW"/>
        </w:rPr>
      </w:pPr>
    </w:p>
    <w:p w14:paraId="19187BFC" w14:textId="77777777" w:rsidR="005821C2" w:rsidRPr="007B525A" w:rsidRDefault="005821C2" w:rsidP="00EF69A9">
      <w:pPr>
        <w:overflowPunct w:val="0"/>
        <w:autoSpaceDE w:val="0"/>
        <w:autoSpaceDN w:val="0"/>
        <w:adjustRightInd w:val="0"/>
        <w:rPr>
          <w:rFonts w:ascii="Times New Roman" w:eastAsia="標楷體" w:hAnsi="Times New Roman" w:cs="標楷體...."/>
          <w:b/>
          <w:color w:val="000000"/>
          <w:kern w:val="0"/>
        </w:rPr>
      </w:pPr>
    </w:p>
    <w:p w14:paraId="59EDB7D0" w14:textId="77777777" w:rsidR="00DC4463" w:rsidRPr="007B525A" w:rsidRDefault="00DC4463" w:rsidP="00EF69A9">
      <w:pPr>
        <w:overflowPunct w:val="0"/>
        <w:spacing w:before="60" w:after="60" w:line="264" w:lineRule="auto"/>
        <w:jc w:val="both"/>
        <w:rPr>
          <w:rFonts w:ascii="Times New Roman" w:eastAsia="標楷體" w:hAnsi="Times New Roman"/>
          <w:b/>
          <w:bCs/>
          <w:i/>
          <w:iCs/>
          <w:lang w:val="zh-TW"/>
        </w:rPr>
      </w:pPr>
      <w:r w:rsidRPr="007B525A">
        <w:rPr>
          <w:rFonts w:ascii="Times New Roman" w:eastAsia="標楷體" w:hAnsi="Times New Roman" w:hint="eastAsia"/>
          <w:b/>
          <w:bCs/>
          <w:i/>
          <w:iCs/>
          <w:lang w:val="zh-TW"/>
        </w:rPr>
        <w:t>著作權聲明</w:t>
      </w:r>
      <w:r w:rsidRPr="007B525A">
        <w:rPr>
          <w:rFonts w:ascii="Times New Roman" w:eastAsia="標楷體" w:hAnsi="Times New Roman" w:hint="eastAsia"/>
          <w:b/>
          <w:bCs/>
          <w:i/>
          <w:iCs/>
        </w:rPr>
        <w:t>©</w:t>
      </w:r>
      <w:r w:rsidRPr="007B525A">
        <w:rPr>
          <w:rFonts w:ascii="Times New Roman" w:eastAsia="標楷體" w:hAnsi="Times New Roman" w:hint="eastAsia"/>
          <w:b/>
          <w:bCs/>
          <w:i/>
          <w:iCs/>
          <w:lang w:val="zh-TW"/>
        </w:rPr>
        <w:t>財團法人中技社</w:t>
      </w:r>
      <w:r w:rsidRPr="007B525A">
        <w:rPr>
          <w:rFonts w:ascii="Times New Roman" w:eastAsia="標楷體" w:hAnsi="Times New Roman" w:hint="eastAsia"/>
          <w:b/>
          <w:bCs/>
          <w:i/>
          <w:iCs/>
          <w:lang w:val="zh-TW"/>
        </w:rPr>
        <w:t xml:space="preserve"> </w:t>
      </w:r>
    </w:p>
    <w:p w14:paraId="0FB17B4F" w14:textId="4213503B" w:rsidR="00DC4463" w:rsidRPr="007B525A" w:rsidRDefault="00DC4463" w:rsidP="00EF69A9">
      <w:pPr>
        <w:overflowPunct w:val="0"/>
        <w:spacing w:before="60" w:after="60" w:line="264" w:lineRule="auto"/>
        <w:jc w:val="both"/>
        <w:rPr>
          <w:rFonts w:ascii="Times New Roman" w:eastAsia="標楷體" w:hAnsi="Times New Roman"/>
          <w:lang w:val="zh-TW"/>
        </w:rPr>
      </w:pPr>
      <w:r w:rsidRPr="007B525A">
        <w:rPr>
          <w:rFonts w:ascii="Times New Roman" w:eastAsia="標楷體" w:hAnsi="Times New Roman" w:hint="eastAsia"/>
          <w:lang w:val="zh-TW"/>
        </w:rPr>
        <w:t>本出版品的著作權屬於財團法人中技社</w:t>
      </w:r>
      <w:r w:rsidR="002D3364" w:rsidRPr="007B525A">
        <w:rPr>
          <w:rFonts w:ascii="Times New Roman" w:eastAsia="標楷體" w:hAnsi="Times New Roman" w:hint="eastAsia"/>
          <w:lang w:val="zh-TW"/>
        </w:rPr>
        <w:t>(</w:t>
      </w:r>
      <w:r w:rsidRPr="007B525A">
        <w:rPr>
          <w:rFonts w:ascii="Times New Roman" w:eastAsia="標楷體" w:hAnsi="Times New Roman" w:hint="eastAsia"/>
          <w:lang w:val="zh-TW"/>
        </w:rPr>
        <w:t>或其授權人</w:t>
      </w:r>
      <w:r w:rsidR="002D3364" w:rsidRPr="007B525A">
        <w:rPr>
          <w:rFonts w:ascii="Times New Roman" w:eastAsia="標楷體" w:hAnsi="Times New Roman" w:hint="eastAsia"/>
          <w:lang w:val="zh-TW"/>
        </w:rPr>
        <w:t>)</w:t>
      </w:r>
      <w:r w:rsidRPr="007B525A">
        <w:rPr>
          <w:rFonts w:ascii="Times New Roman" w:eastAsia="標楷體" w:hAnsi="Times New Roman" w:hint="eastAsia"/>
          <w:lang w:val="zh-TW"/>
        </w:rPr>
        <w:t>所享有，您得依著作權法規定引用本出版品內容，或於教育或非營利目的之範圍內利用本出版品全部或部分內容，惟須註明出處、作者。財團法人中技社感謝您提供給我們任何以本出版品作為資料來源出版的相關出版品。</w:t>
      </w:r>
    </w:p>
    <w:p w14:paraId="021B1C32" w14:textId="77777777" w:rsidR="00DC4463" w:rsidRPr="007B525A" w:rsidRDefault="00DC4463" w:rsidP="00EF69A9">
      <w:pPr>
        <w:overflowPunct w:val="0"/>
        <w:rPr>
          <w:rFonts w:ascii="Times New Roman" w:eastAsia="標楷體" w:hAnsi="Times New Roman"/>
        </w:rPr>
      </w:pPr>
      <w:r w:rsidRPr="007B525A">
        <w:rPr>
          <w:rFonts w:ascii="Times New Roman" w:eastAsia="標楷體" w:hAnsi="Times New Roman" w:hint="eastAsia"/>
        </w:rPr>
        <w:t>未取得財團法人中技社書面同意，禁止改作、使用或轉售本手冊於任何其他商業用途。</w:t>
      </w:r>
    </w:p>
    <w:p w14:paraId="26D449E3" w14:textId="3F4CD884" w:rsidR="00DC4463" w:rsidRPr="007B525A" w:rsidRDefault="00DC4463" w:rsidP="00EF69A9">
      <w:pPr>
        <w:overflowPunct w:val="0"/>
        <w:rPr>
          <w:rFonts w:ascii="Times New Roman" w:eastAsia="標楷體" w:hAnsi="Times New Roman"/>
          <w:kern w:val="28"/>
          <w:sz w:val="8"/>
          <w:szCs w:val="8"/>
          <w:lang w:val="zh-TW"/>
        </w:rPr>
      </w:pPr>
      <w:r w:rsidRPr="007B525A">
        <w:rPr>
          <w:rFonts w:ascii="Times New Roman" w:eastAsia="標楷體" w:hAnsi="Times New Roman" w:hint="eastAsia"/>
          <w:lang w:val="zh-TW"/>
        </w:rPr>
        <w:t xml:space="preserve"> </w:t>
      </w:r>
    </w:p>
    <w:p w14:paraId="3923482E" w14:textId="77777777" w:rsidR="00DC4463" w:rsidRPr="007B525A" w:rsidRDefault="00DC4463" w:rsidP="00EF69A9">
      <w:pPr>
        <w:overflowPunct w:val="0"/>
        <w:spacing w:before="60" w:after="60" w:line="264" w:lineRule="auto"/>
        <w:jc w:val="both"/>
        <w:rPr>
          <w:rFonts w:ascii="Times New Roman" w:eastAsia="標楷體" w:hAnsi="Times New Roman"/>
          <w:b/>
          <w:bCs/>
          <w:i/>
          <w:iCs/>
          <w:lang w:val="zh-TW"/>
        </w:rPr>
      </w:pPr>
      <w:r w:rsidRPr="007B525A">
        <w:rPr>
          <w:rFonts w:ascii="Times New Roman" w:eastAsia="標楷體" w:hAnsi="Times New Roman" w:hint="eastAsia"/>
          <w:b/>
          <w:bCs/>
          <w:i/>
          <w:iCs/>
          <w:lang w:val="zh-TW"/>
        </w:rPr>
        <w:t>免責聲明</w:t>
      </w:r>
      <w:r w:rsidRPr="007B525A">
        <w:rPr>
          <w:rFonts w:ascii="Times New Roman" w:eastAsia="標楷體" w:hAnsi="Times New Roman" w:hint="eastAsia"/>
          <w:b/>
          <w:bCs/>
          <w:i/>
          <w:iCs/>
          <w:lang w:val="zh-TW"/>
        </w:rPr>
        <w:t xml:space="preserve"> </w:t>
      </w:r>
    </w:p>
    <w:p w14:paraId="559E0169" w14:textId="2A41D435" w:rsidR="005821C2" w:rsidRPr="007B525A" w:rsidRDefault="00DC4463" w:rsidP="00EF69A9">
      <w:pPr>
        <w:overflowPunct w:val="0"/>
        <w:autoSpaceDE w:val="0"/>
        <w:autoSpaceDN w:val="0"/>
        <w:adjustRightInd w:val="0"/>
        <w:rPr>
          <w:rFonts w:ascii="Times New Roman" w:eastAsia="標楷體" w:hAnsi="Times New Roman"/>
        </w:rPr>
      </w:pPr>
      <w:r w:rsidRPr="007B525A">
        <w:rPr>
          <w:rFonts w:ascii="Times New Roman" w:eastAsia="標楷體" w:hAnsi="Times New Roman" w:hint="eastAsia"/>
        </w:rPr>
        <w:t>本出版品並不代表財團法人中技社之立場、觀點或政策，僅為智庫研究成果之發表。財團法人中技社並不擔保本出版品內容之正確性、完整性、及時性或其他任何具體效益，您同意如因本出版品內容而為任何決策，相關風險及責任由您自行承擔，並不對財團法人中技社為任何主張。</w:t>
      </w:r>
    </w:p>
    <w:p w14:paraId="3A76B83E" w14:textId="77777777" w:rsidR="00DC4463" w:rsidRPr="007B525A" w:rsidRDefault="00DC4463" w:rsidP="00EF69A9">
      <w:pPr>
        <w:overflowPunct w:val="0"/>
        <w:autoSpaceDE w:val="0"/>
        <w:autoSpaceDN w:val="0"/>
        <w:adjustRightInd w:val="0"/>
        <w:rPr>
          <w:rFonts w:ascii="Times New Roman" w:eastAsia="標楷體" w:hAnsi="Times New Roman" w:cs="標楷體...."/>
          <w:color w:val="000000"/>
          <w:kern w:val="0"/>
        </w:rPr>
      </w:pPr>
    </w:p>
    <w:p w14:paraId="29A8EA72" w14:textId="66B0189F" w:rsidR="005821C2" w:rsidRPr="007B525A" w:rsidRDefault="005821C2" w:rsidP="00EF69A9">
      <w:pPr>
        <w:overflowPunct w:val="0"/>
        <w:autoSpaceDE w:val="0"/>
        <w:autoSpaceDN w:val="0"/>
        <w:adjustRightInd w:val="0"/>
        <w:rPr>
          <w:rFonts w:ascii="Times New Roman" w:eastAsia="標楷體" w:hAnsi="Times New Roman" w:cs="標楷體...."/>
          <w:color w:val="000000"/>
          <w:kern w:val="0"/>
        </w:rPr>
      </w:pPr>
    </w:p>
    <w:p w14:paraId="0CAD8BAB" w14:textId="5EDE2FFB" w:rsidR="004243D2" w:rsidRDefault="004243D2" w:rsidP="00EF69A9">
      <w:pPr>
        <w:overflowPunct w:val="0"/>
        <w:autoSpaceDE w:val="0"/>
        <w:autoSpaceDN w:val="0"/>
        <w:adjustRightInd w:val="0"/>
        <w:rPr>
          <w:rFonts w:ascii="Times New Roman" w:eastAsia="標楷體" w:hAnsi="Times New Roman" w:cs="標楷體...."/>
          <w:color w:val="000000"/>
          <w:kern w:val="0"/>
        </w:rPr>
      </w:pPr>
    </w:p>
    <w:p w14:paraId="0CE3A5AD" w14:textId="77777777" w:rsidR="004243D2" w:rsidRDefault="004243D2">
      <w:pPr>
        <w:widowControl/>
        <w:rPr>
          <w:rFonts w:ascii="Times New Roman" w:eastAsia="標楷體" w:hAnsi="Times New Roman" w:cs="標楷體...."/>
          <w:color w:val="000000"/>
          <w:kern w:val="0"/>
        </w:rPr>
      </w:pPr>
      <w:r>
        <w:rPr>
          <w:rFonts w:ascii="Times New Roman" w:eastAsia="標楷體" w:hAnsi="Times New Roman" w:cs="標楷體...."/>
          <w:color w:val="000000"/>
          <w:kern w:val="0"/>
        </w:rPr>
        <w:br w:type="page"/>
      </w:r>
    </w:p>
    <w:p w14:paraId="6E0708C8" w14:textId="4374A0A2" w:rsidR="005821C2" w:rsidRPr="007B525A" w:rsidRDefault="004243D2" w:rsidP="00EF69A9">
      <w:pPr>
        <w:overflowPunct w:val="0"/>
        <w:autoSpaceDE w:val="0"/>
        <w:autoSpaceDN w:val="0"/>
        <w:adjustRightInd w:val="0"/>
        <w:rPr>
          <w:rFonts w:ascii="Times New Roman" w:eastAsia="標楷體" w:hAnsi="Times New Roman" w:cs="標楷體...."/>
          <w:color w:val="000000"/>
          <w:kern w:val="0"/>
        </w:rPr>
      </w:pPr>
      <w:r w:rsidRPr="007B525A">
        <w:rPr>
          <w:rFonts w:ascii="Times New Roman" w:eastAsia="標楷體" w:hAnsi="Times New Roman" w:cs="Times New Roman"/>
          <w:noProof/>
          <w:sz w:val="26"/>
          <w:szCs w:val="26"/>
        </w:rPr>
        <w:lastRenderedPageBreak/>
        <w:drawing>
          <wp:anchor distT="0" distB="0" distL="114300" distR="114300" simplePos="0" relativeHeight="251682816" behindDoc="0" locked="0" layoutInCell="1" allowOverlap="1" wp14:anchorId="54CCDED8" wp14:editId="7CC496C7">
            <wp:simplePos x="0" y="0"/>
            <wp:positionH relativeFrom="column">
              <wp:posOffset>-926465</wp:posOffset>
            </wp:positionH>
            <wp:positionV relativeFrom="paragraph">
              <wp:posOffset>-902758</wp:posOffset>
            </wp:positionV>
            <wp:extent cx="7564755" cy="10722610"/>
            <wp:effectExtent l="0" t="0" r="0" b="254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64755" cy="1072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6CDF6" w14:textId="77777777" w:rsidR="005821C2" w:rsidRPr="007B525A" w:rsidRDefault="005821C2" w:rsidP="00EF69A9">
      <w:pPr>
        <w:overflowPunct w:val="0"/>
        <w:autoSpaceDE w:val="0"/>
        <w:autoSpaceDN w:val="0"/>
        <w:adjustRightInd w:val="0"/>
        <w:rPr>
          <w:rFonts w:ascii="Times New Roman" w:eastAsia="標楷體" w:hAnsi="Times New Roman" w:cs="標楷體...."/>
          <w:color w:val="000000"/>
          <w:kern w:val="0"/>
        </w:rPr>
      </w:pPr>
    </w:p>
    <w:p w14:paraId="61883932" w14:textId="77777777" w:rsidR="005821C2" w:rsidRPr="007B525A" w:rsidRDefault="005821C2" w:rsidP="00EF69A9">
      <w:pPr>
        <w:overflowPunct w:val="0"/>
        <w:rPr>
          <w:rFonts w:ascii="Times New Roman" w:eastAsia="標楷體" w:hAnsi="Times New Roman"/>
        </w:rPr>
      </w:pPr>
    </w:p>
    <w:p w14:paraId="66F42CF7" w14:textId="77777777" w:rsidR="005821C2" w:rsidRPr="007B525A" w:rsidRDefault="005821C2" w:rsidP="00EF69A9">
      <w:pPr>
        <w:overflowPunct w:val="0"/>
        <w:spacing w:line="440" w:lineRule="exact"/>
        <w:rPr>
          <w:rFonts w:ascii="Times New Roman" w:eastAsia="標楷體" w:hAnsi="Times New Roman" w:cs="Times New Roman (本文 CS 字型)"/>
        </w:rPr>
      </w:pPr>
    </w:p>
    <w:p w14:paraId="406DF13F" w14:textId="53DEF234" w:rsidR="005821C2" w:rsidRPr="007B525A" w:rsidRDefault="005821C2" w:rsidP="00EF69A9">
      <w:pPr>
        <w:overflowPunct w:val="0"/>
        <w:spacing w:line="440" w:lineRule="exact"/>
        <w:rPr>
          <w:rFonts w:ascii="Times New Roman" w:eastAsia="標楷體" w:hAnsi="Times New Roman" w:cs="Times New Roman (本文 CS 字型)"/>
        </w:rPr>
      </w:pPr>
    </w:p>
    <w:p w14:paraId="35B6F52F" w14:textId="1E3DC9D5" w:rsidR="005821C2" w:rsidRPr="00BA5257" w:rsidRDefault="005821C2" w:rsidP="00EF69A9">
      <w:pPr>
        <w:widowControl/>
        <w:overflowPunct w:val="0"/>
        <w:rPr>
          <w:rFonts w:ascii="Times New Roman" w:eastAsia="標楷體" w:hAnsi="Times New Roman"/>
          <w:sz w:val="26"/>
          <w:szCs w:val="26"/>
        </w:rPr>
      </w:pPr>
    </w:p>
    <w:sectPr w:rsidR="005821C2" w:rsidRPr="00BA5257" w:rsidSect="0083604E">
      <w:headerReference w:type="even" r:id="rId104"/>
      <w:headerReference w:type="default" r:id="rId105"/>
      <w:footerReference w:type="default" r:id="rId106"/>
      <w:pgSz w:w="11907" w:h="16840" w:code="9"/>
      <w:pgMar w:top="1418" w:right="1418" w:bottom="1418" w:left="1418"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6ED16" w14:textId="77777777" w:rsidR="002A0C0B" w:rsidRDefault="002A0C0B" w:rsidP="00CA66F2">
      <w:r>
        <w:separator/>
      </w:r>
    </w:p>
  </w:endnote>
  <w:endnote w:type="continuationSeparator" w:id="0">
    <w:p w14:paraId="7C2BA8BD" w14:textId="77777777" w:rsidR="002A0C0B" w:rsidRDefault="002A0C0B" w:rsidP="00CA6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imes New Romans">
    <w:altName w:val="Times New Roman"/>
    <w:charset w:val="00"/>
    <w:family w:val="auto"/>
    <w:pitch w:val="variable"/>
    <w:sig w:usb0="E00002FF" w:usb1="5000205A" w:usb2="00000000" w:usb3="00000000" w:csb0="0000019F" w:csb1="00000000"/>
  </w:font>
  <w:font w:name="BiauKai">
    <w:altName w:val="微軟正黑體"/>
    <w:charset w:val="51"/>
    <w:family w:val="auto"/>
    <w:pitch w:val="variable"/>
    <w:sig w:usb0="00000000" w:usb1="08080000" w:usb2="00000010" w:usb3="00000000" w:csb0="00100000" w:csb1="00000000"/>
  </w:font>
  <w:font w:name="PMingLiu">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TZhongsong">
    <w:panose1 w:val="02010600040101010101"/>
    <w:charset w:val="86"/>
    <w:family w:val="auto"/>
    <w:pitch w:val="variable"/>
    <w:sig w:usb0="00000287" w:usb1="080F0000" w:usb2="00000010" w:usb3="00000000" w:csb0="0004009F" w:csb1="00000000"/>
  </w:font>
  <w:font w:name="Century Schoolbook">
    <w:panose1 w:val="02040604050505020304"/>
    <w:charset w:val="00"/>
    <w:family w:val="roman"/>
    <w:pitch w:val="variable"/>
    <w:sig w:usb0="00000287" w:usb1="00000000" w:usb2="00000000" w:usb3="00000000" w:csb0="0000009F" w:csb1="00000000"/>
  </w:font>
  <w:font w:name="文鼎特明">
    <w:altName w:val="細明體"/>
    <w:charset w:val="88"/>
    <w:family w:val="modern"/>
    <w:pitch w:val="fixed"/>
    <w:sig w:usb0="800002A3" w:usb1="38CF7C70" w:usb2="00000016" w:usb3="00000000" w:csb0="00100000" w:csb1="00000000"/>
  </w:font>
  <w:font w:name="Mangal">
    <w:panose1 w:val="00000400000000000000"/>
    <w:charset w:val="00"/>
    <w:family w:val="roman"/>
    <w:pitch w:val="variable"/>
    <w:sig w:usb0="00008003" w:usb1="00000000" w:usb2="00000000" w:usb3="00000000" w:csb0="00000001"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華康粗黑體">
    <w:panose1 w:val="020B0709000000000000"/>
    <w:charset w:val="88"/>
    <w:family w:val="modern"/>
    <w:pitch w:val="fixed"/>
    <w:sig w:usb0="80000001" w:usb1="28091800" w:usb2="00000016" w:usb3="00000000" w:csb0="00100000" w:csb1="00000000"/>
  </w:font>
  <w:font w:name="Arial,Bold">
    <w:panose1 w:val="00000000000000000000"/>
    <w:charset w:val="00"/>
    <w:family w:val="swiss"/>
    <w:notTrueType/>
    <w:pitch w:val="default"/>
    <w:sig w:usb0="00000003" w:usb1="00000000" w:usb2="00000000" w:usb3="00000000" w:csb0="00000001" w:csb1="00000000"/>
  </w:font>
  <w:font w:name="文鼎粗圓">
    <w:altName w:val="微軟正黑體"/>
    <w:charset w:val="88"/>
    <w:family w:val="modern"/>
    <w:pitch w:val="fixed"/>
    <w:sig w:usb0="800002A3" w:usb1="38CF7C70" w:usb2="00000016" w:usb3="00000000" w:csb0="00100000" w:csb1="00000000"/>
  </w:font>
  <w:font w:name="文鼎特黑">
    <w:altName w:val="細明體"/>
    <w:charset w:val="88"/>
    <w:family w:val="modern"/>
    <w:pitch w:val="fixed"/>
    <w:sig w:usb0="800002A3" w:usb1="38CF7C70" w:usb2="00000016" w:usb3="00000000" w:csb0="00100000" w:csb1="00000000"/>
  </w:font>
  <w:font w:name="文鼎中楷">
    <w:altName w:val="微軟正黑體"/>
    <w:charset w:val="88"/>
    <w:family w:val="modern"/>
    <w:pitch w:val="fixed"/>
    <w:sig w:usb0="800002A3" w:usb1="38CF7C70" w:usb2="00000016" w:usb3="00000000" w:csb0="00100000" w:csb1="00000000"/>
  </w:font>
  <w:font w:name="文鼎中特黑">
    <w:altName w:val="細明體"/>
    <w:charset w:val="88"/>
    <w:family w:val="modern"/>
    <w:pitch w:val="fixed"/>
    <w:sig w:usb0="800002A3" w:usb1="38CF7C70" w:usb2="00000016" w:usb3="00000000" w:csb0="00100000" w:csb1="00000000"/>
  </w:font>
  <w:font w:name="文鼎新細明">
    <w:altName w:val="細明體"/>
    <w:charset w:val="88"/>
    <w:family w:val="modern"/>
    <w:pitch w:val="fixed"/>
    <w:sig w:usb0="00000001" w:usb1="08080000" w:usb2="00000010" w:usb3="00000000" w:csb0="00100000" w:csb1="00000000"/>
  </w:font>
  <w:font w:name="華康新特黑體">
    <w:panose1 w:val="02010609010101010101"/>
    <w:charset w:val="88"/>
    <w:family w:val="modern"/>
    <w:pitch w:val="fixed"/>
    <w:sig w:usb0="80000001" w:usb1="28091800" w:usb2="00000016" w:usb3="00000000" w:csb0="00100000" w:csb1="00000000"/>
  </w:font>
  <w:font w:name="文鼎粗魏碑">
    <w:altName w:val="Microsoft JhengHei UI"/>
    <w:charset w:val="88"/>
    <w:family w:val="modern"/>
    <w:pitch w:val="fixed"/>
    <w:sig w:usb0="800002A3"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華康中圓體">
    <w:panose1 w:val="020F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Times New Roman (本文 CS 字型)">
    <w:panose1 w:val="00000000000000000000"/>
    <w:charset w:val="88"/>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標楷體....">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D5392" w14:textId="77777777" w:rsidR="002A0C0B" w:rsidRPr="00DA5C24" w:rsidRDefault="002A0C0B" w:rsidP="00DA5C24">
    <w:pPr>
      <w:pStyle w:val="af"/>
      <w:jc w:val="cente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43171" w14:textId="77777777" w:rsidR="002A0C0B" w:rsidRDefault="002A0C0B">
    <w:pPr>
      <w:rPr>
        <w:sz w:val="2"/>
        <w:szCs w:val="2"/>
      </w:rPr>
    </w:pPr>
    <w:r>
      <w:rPr>
        <w:noProof/>
      </w:rPr>
      <mc:AlternateContent>
        <mc:Choice Requires="wps">
          <w:drawing>
            <wp:anchor distT="0" distB="0" distL="63500" distR="63500" simplePos="0" relativeHeight="251661312" behindDoc="1" locked="0" layoutInCell="1" allowOverlap="1" wp14:anchorId="19019753" wp14:editId="6D171002">
              <wp:simplePos x="0" y="0"/>
              <wp:positionH relativeFrom="page">
                <wp:posOffset>4824730</wp:posOffset>
              </wp:positionH>
              <wp:positionV relativeFrom="page">
                <wp:posOffset>11971655</wp:posOffset>
              </wp:positionV>
              <wp:extent cx="128905" cy="15494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B444" w14:textId="77777777" w:rsidR="002A0C0B" w:rsidRDefault="002A0C0B">
                          <w:pPr>
                            <w:pStyle w:val="Headerorfooter0"/>
                            <w:shd w:val="clear" w:color="auto" w:fill="auto"/>
                            <w:spacing w:line="240" w:lineRule="auto"/>
                          </w:pPr>
                          <w:r>
                            <w:fldChar w:fldCharType="begin"/>
                          </w:r>
                          <w:r>
                            <w:instrText xml:space="preserve"> PAGE \* MERGEFORMAT </w:instrText>
                          </w:r>
                          <w:r>
                            <w:fldChar w:fldCharType="separate"/>
                          </w:r>
                          <w:r w:rsidRPr="00E11C0A">
                            <w:rPr>
                              <w:rStyle w:val="HeaderorfooterCalibri"/>
                              <w:noProof/>
                            </w:rPr>
                            <w:t>17</w:t>
                          </w:r>
                          <w:r>
                            <w:rPr>
                              <w:rStyle w:val="Headerorfooter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019753" id="_x0000_t202" coordsize="21600,21600" o:spt="202" path="m,l,21600r21600,l21600,xe">
              <v:stroke joinstyle="miter"/>
              <v:path gradientshapeok="t" o:connecttype="rect"/>
            </v:shapetype>
            <v:shape id="Text Box 74" o:spid="_x0000_s1044" type="#_x0000_t202" style="position:absolute;margin-left:379.9pt;margin-top:942.65pt;width:10.15pt;height:12.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" filled="f" stroked="f">
              <v:textbox style="mso-fit-shape-to-text:t" inset="0,0,0,0">
                <w:txbxContent>
                  <w:p w14:paraId="5E24B444" w14:textId="77777777" w:rsidR="002A0C0B" w:rsidRDefault="002A0C0B">
                    <w:pPr>
                      <w:pStyle w:val="Headerorfooter0"/>
                      <w:shd w:val="clear" w:color="auto" w:fill="auto"/>
                      <w:spacing w:line="240" w:lineRule="auto"/>
                    </w:pPr>
                    <w:r>
                      <w:fldChar w:fldCharType="begin"/>
                    </w:r>
                    <w:r>
                      <w:instrText xml:space="preserve"> PAGE \* MERGEFORMAT </w:instrText>
                    </w:r>
                    <w:r>
                      <w:fldChar w:fldCharType="separate"/>
                    </w:r>
                    <w:r w:rsidRPr="00E11C0A">
                      <w:rPr>
                        <w:rStyle w:val="HeaderorfooterCalibri"/>
                        <w:noProof/>
                      </w:rPr>
                      <w:t>17</w:t>
                    </w:r>
                    <w:r>
                      <w:rPr>
                        <w:rStyle w:val="HeaderorfooterCalibri"/>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243915"/>
      <w:docPartObj>
        <w:docPartGallery w:val="Page Numbers (Bottom of Page)"/>
        <w:docPartUnique/>
      </w:docPartObj>
    </w:sdtPr>
    <w:sdtEndPr>
      <w:rPr>
        <w:sz w:val="24"/>
        <w:szCs w:val="24"/>
      </w:rPr>
    </w:sdtEndPr>
    <w:sdtContent>
      <w:p w14:paraId="25E0A2B0" w14:textId="4AD98CF0" w:rsidR="002A0C0B" w:rsidRPr="006F3384" w:rsidRDefault="002A0C0B" w:rsidP="006F3384">
        <w:pPr>
          <w:pStyle w:val="af"/>
          <w:jc w:val="center"/>
          <w:rPr>
            <w:sz w:val="24"/>
            <w:szCs w:val="24"/>
          </w:rPr>
        </w:pPr>
        <w:r w:rsidRPr="00DD69F3">
          <w:rPr>
            <w:sz w:val="24"/>
            <w:szCs w:val="24"/>
          </w:rPr>
          <w:fldChar w:fldCharType="begin"/>
        </w:r>
        <w:r w:rsidRPr="00DD69F3">
          <w:rPr>
            <w:sz w:val="24"/>
            <w:szCs w:val="24"/>
          </w:rPr>
          <w:instrText>PAGE   \* MERGEFORMAT</w:instrText>
        </w:r>
        <w:r w:rsidRPr="00DD69F3">
          <w:rPr>
            <w:sz w:val="24"/>
            <w:szCs w:val="24"/>
          </w:rPr>
          <w:fldChar w:fldCharType="separate"/>
        </w:r>
        <w:r w:rsidRPr="00766196">
          <w:rPr>
            <w:noProof/>
            <w:sz w:val="24"/>
            <w:szCs w:val="24"/>
            <w:lang w:val="zh-TW"/>
          </w:rPr>
          <w:t>62</w:t>
        </w:r>
        <w:r w:rsidRPr="00DD69F3">
          <w:rPr>
            <w:sz w:val="24"/>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05934"/>
      <w:docPartObj>
        <w:docPartGallery w:val="Page Numbers (Bottom of Page)"/>
        <w:docPartUnique/>
      </w:docPartObj>
    </w:sdtPr>
    <w:sdtEndPr>
      <w:rPr>
        <w:sz w:val="24"/>
        <w:szCs w:val="24"/>
      </w:rPr>
    </w:sdtEndPr>
    <w:sdtContent>
      <w:p w14:paraId="163E85A9" w14:textId="65A782AE" w:rsidR="002A0C0B" w:rsidRPr="0046331E" w:rsidRDefault="002A0C0B" w:rsidP="00CE201B">
        <w:pPr>
          <w:pStyle w:val="af"/>
          <w:jc w:val="center"/>
          <w:rPr>
            <w:sz w:val="24"/>
            <w:szCs w:val="24"/>
          </w:rPr>
        </w:pPr>
        <w:r w:rsidRPr="0046331E">
          <w:rPr>
            <w:sz w:val="24"/>
            <w:szCs w:val="24"/>
          </w:rPr>
          <w:fldChar w:fldCharType="begin"/>
        </w:r>
        <w:r w:rsidRPr="0046331E">
          <w:rPr>
            <w:sz w:val="24"/>
            <w:szCs w:val="24"/>
          </w:rPr>
          <w:instrText>PAGE   \* MERGEFORMAT</w:instrText>
        </w:r>
        <w:r w:rsidRPr="0046331E">
          <w:rPr>
            <w:sz w:val="24"/>
            <w:szCs w:val="24"/>
          </w:rPr>
          <w:fldChar w:fldCharType="separate"/>
        </w:r>
        <w:r w:rsidRPr="00766196">
          <w:rPr>
            <w:noProof/>
            <w:sz w:val="24"/>
            <w:szCs w:val="24"/>
            <w:lang w:val="zh-TW"/>
          </w:rPr>
          <w:t>63</w:t>
        </w:r>
        <w:r w:rsidRPr="0046331E">
          <w:rPr>
            <w:sz w:val="24"/>
            <w:szCs w:val="24"/>
          </w:rPr>
          <w:fldChar w:fldCharType="end"/>
        </w:r>
      </w:p>
    </w:sdtContent>
  </w:sdt>
  <w:p w14:paraId="779A7158" w14:textId="77777777" w:rsidR="002A0C0B" w:rsidRDefault="002A0C0B">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505406"/>
      <w:docPartObj>
        <w:docPartGallery w:val="Page Numbers (Bottom of Page)"/>
        <w:docPartUnique/>
      </w:docPartObj>
    </w:sdtPr>
    <w:sdtEndPr>
      <w:rPr>
        <w:sz w:val="24"/>
        <w:szCs w:val="24"/>
      </w:rPr>
    </w:sdtEndPr>
    <w:sdtContent>
      <w:p w14:paraId="6438B30E" w14:textId="00BBEA9E" w:rsidR="002A0C0B" w:rsidRPr="006F3384" w:rsidRDefault="002A0C0B" w:rsidP="006F3384">
        <w:pPr>
          <w:pStyle w:val="af"/>
          <w:jc w:val="center"/>
          <w:rPr>
            <w:sz w:val="24"/>
            <w:szCs w:val="24"/>
          </w:rPr>
        </w:pPr>
        <w:r w:rsidRPr="00DD69F3">
          <w:rPr>
            <w:sz w:val="24"/>
            <w:szCs w:val="24"/>
          </w:rPr>
          <w:fldChar w:fldCharType="begin"/>
        </w:r>
        <w:r w:rsidRPr="00DD69F3">
          <w:rPr>
            <w:sz w:val="24"/>
            <w:szCs w:val="24"/>
          </w:rPr>
          <w:instrText>PAGE   \* MERGEFORMAT</w:instrText>
        </w:r>
        <w:r w:rsidRPr="00DD69F3">
          <w:rPr>
            <w:sz w:val="24"/>
            <w:szCs w:val="24"/>
          </w:rPr>
          <w:fldChar w:fldCharType="separate"/>
        </w:r>
        <w:r w:rsidRPr="00766196">
          <w:rPr>
            <w:noProof/>
            <w:sz w:val="24"/>
            <w:szCs w:val="24"/>
            <w:lang w:val="zh-TW"/>
          </w:rPr>
          <w:t>144</w:t>
        </w:r>
        <w:r w:rsidRPr="00DD69F3">
          <w:rPr>
            <w:sz w:val="24"/>
            <w:szCs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31615"/>
      <w:docPartObj>
        <w:docPartGallery w:val="Page Numbers (Bottom of Page)"/>
        <w:docPartUnique/>
      </w:docPartObj>
    </w:sdtPr>
    <w:sdtEndPr>
      <w:rPr>
        <w:sz w:val="24"/>
        <w:szCs w:val="24"/>
      </w:rPr>
    </w:sdtEndPr>
    <w:sdtContent>
      <w:p w14:paraId="527CFA44" w14:textId="3A9C12B6" w:rsidR="002A0C0B" w:rsidRPr="006F3384" w:rsidRDefault="002A0C0B" w:rsidP="006F3384">
        <w:pPr>
          <w:pStyle w:val="af"/>
          <w:jc w:val="center"/>
          <w:rPr>
            <w:sz w:val="24"/>
            <w:szCs w:val="24"/>
          </w:rPr>
        </w:pPr>
        <w:r w:rsidRPr="00DD69F3">
          <w:rPr>
            <w:sz w:val="24"/>
            <w:szCs w:val="24"/>
          </w:rPr>
          <w:fldChar w:fldCharType="begin"/>
        </w:r>
        <w:r w:rsidRPr="00DD69F3">
          <w:rPr>
            <w:sz w:val="24"/>
            <w:szCs w:val="24"/>
          </w:rPr>
          <w:instrText>PAGE   \* MERGEFORMAT</w:instrText>
        </w:r>
        <w:r w:rsidRPr="00DD69F3">
          <w:rPr>
            <w:sz w:val="24"/>
            <w:szCs w:val="24"/>
          </w:rPr>
          <w:fldChar w:fldCharType="separate"/>
        </w:r>
        <w:r w:rsidRPr="00766196">
          <w:rPr>
            <w:noProof/>
            <w:sz w:val="24"/>
            <w:szCs w:val="24"/>
            <w:lang w:val="zh-TW"/>
          </w:rPr>
          <w:t>152</w:t>
        </w:r>
        <w:r w:rsidRPr="00DD69F3">
          <w:rPr>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28204"/>
      <w:docPartObj>
        <w:docPartGallery w:val="Page Numbers (Bottom of Page)"/>
        <w:docPartUnique/>
      </w:docPartObj>
    </w:sdtPr>
    <w:sdtEndPr>
      <w:rPr>
        <w:sz w:val="24"/>
        <w:szCs w:val="24"/>
      </w:rPr>
    </w:sdtEndPr>
    <w:sdtContent>
      <w:p w14:paraId="74999B44" w14:textId="77777777" w:rsidR="002A0C0B" w:rsidRPr="0046331E" w:rsidRDefault="002A0C0B" w:rsidP="00CE201B">
        <w:pPr>
          <w:pStyle w:val="af"/>
          <w:jc w:val="center"/>
          <w:rPr>
            <w:sz w:val="24"/>
            <w:szCs w:val="24"/>
          </w:rPr>
        </w:pPr>
        <w:r w:rsidRPr="0046331E">
          <w:rPr>
            <w:sz w:val="24"/>
            <w:szCs w:val="24"/>
          </w:rPr>
          <w:fldChar w:fldCharType="begin"/>
        </w:r>
        <w:r w:rsidRPr="0046331E">
          <w:rPr>
            <w:sz w:val="24"/>
            <w:szCs w:val="24"/>
          </w:rPr>
          <w:instrText>PAGE   \* MERGEFORMAT</w:instrText>
        </w:r>
        <w:r w:rsidRPr="0046331E">
          <w:rPr>
            <w:sz w:val="24"/>
            <w:szCs w:val="24"/>
          </w:rPr>
          <w:fldChar w:fldCharType="separate"/>
        </w:r>
        <w:r w:rsidRPr="00766196">
          <w:rPr>
            <w:noProof/>
            <w:sz w:val="24"/>
            <w:szCs w:val="24"/>
            <w:lang w:val="zh-TW"/>
          </w:rPr>
          <w:t>63</w:t>
        </w:r>
        <w:r w:rsidRPr="0046331E">
          <w:rPr>
            <w:sz w:val="24"/>
            <w:szCs w:val="24"/>
          </w:rPr>
          <w:fldChar w:fldCharType="end"/>
        </w:r>
      </w:p>
    </w:sdtContent>
  </w:sdt>
  <w:p w14:paraId="43E66AD0" w14:textId="77777777" w:rsidR="002A0C0B" w:rsidRDefault="002A0C0B">
    <w:pP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32AD" w14:textId="42A3F0E9" w:rsidR="002A0C0B" w:rsidRDefault="002A0C0B" w:rsidP="0005355B">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372799"/>
      <w:docPartObj>
        <w:docPartGallery w:val="Page Numbers (Bottom of Page)"/>
        <w:docPartUnique/>
      </w:docPartObj>
    </w:sdtPr>
    <w:sdtContent>
      <w:p w14:paraId="62C8D892" w14:textId="2A92CB6A" w:rsidR="002A0C0B" w:rsidRPr="006542E2" w:rsidRDefault="002A0C0B" w:rsidP="006542E2">
        <w:pPr>
          <w:pStyle w:val="af"/>
          <w:jc w:val="center"/>
        </w:pPr>
        <w:r w:rsidRPr="006542E2">
          <w:rPr>
            <w:sz w:val="24"/>
            <w:szCs w:val="24"/>
          </w:rPr>
          <w:fldChar w:fldCharType="begin"/>
        </w:r>
        <w:r w:rsidRPr="006542E2">
          <w:rPr>
            <w:sz w:val="24"/>
            <w:szCs w:val="24"/>
          </w:rPr>
          <w:instrText>PAGE   \* MERGEFORMAT</w:instrText>
        </w:r>
        <w:r w:rsidRPr="006542E2">
          <w:rPr>
            <w:sz w:val="24"/>
            <w:szCs w:val="24"/>
          </w:rPr>
          <w:fldChar w:fldCharType="separate"/>
        </w:r>
        <w:r w:rsidRPr="003827C8">
          <w:rPr>
            <w:noProof/>
            <w:sz w:val="24"/>
            <w:szCs w:val="24"/>
            <w:lang w:val="zh-TW"/>
          </w:rPr>
          <w:t>I</w:t>
        </w:r>
        <w:r w:rsidRPr="006542E2">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229379"/>
      <w:docPartObj>
        <w:docPartGallery w:val="Page Numbers (Bottom of Page)"/>
        <w:docPartUnique/>
      </w:docPartObj>
    </w:sdtPr>
    <w:sdtEndPr>
      <w:rPr>
        <w:sz w:val="24"/>
        <w:szCs w:val="24"/>
      </w:rPr>
    </w:sdtEndPr>
    <w:sdtContent>
      <w:p w14:paraId="2068F2B1" w14:textId="2E6492C7" w:rsidR="002A0C0B" w:rsidRPr="00BE2C9A" w:rsidRDefault="002A0C0B" w:rsidP="00BE2C9A">
        <w:pPr>
          <w:pStyle w:val="af"/>
          <w:jc w:val="center"/>
          <w:rPr>
            <w:sz w:val="24"/>
            <w:szCs w:val="24"/>
          </w:rPr>
        </w:pPr>
        <w:r w:rsidRPr="00BE2C9A">
          <w:rPr>
            <w:sz w:val="24"/>
            <w:szCs w:val="24"/>
          </w:rPr>
          <w:fldChar w:fldCharType="begin"/>
        </w:r>
        <w:r w:rsidRPr="00BE2C9A">
          <w:rPr>
            <w:sz w:val="24"/>
            <w:szCs w:val="24"/>
          </w:rPr>
          <w:instrText>PAGE   \* MERGEFORMAT</w:instrText>
        </w:r>
        <w:r w:rsidRPr="00BE2C9A">
          <w:rPr>
            <w:sz w:val="24"/>
            <w:szCs w:val="24"/>
          </w:rPr>
          <w:fldChar w:fldCharType="separate"/>
        </w:r>
        <w:r w:rsidRPr="00766196">
          <w:rPr>
            <w:noProof/>
            <w:sz w:val="24"/>
            <w:szCs w:val="24"/>
            <w:lang w:val="zh-TW"/>
          </w:rPr>
          <w:t>4</w:t>
        </w:r>
        <w:r w:rsidRPr="00BE2C9A">
          <w:rPr>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558201"/>
      <w:docPartObj>
        <w:docPartGallery w:val="Page Numbers (Bottom of Page)"/>
        <w:docPartUnique/>
      </w:docPartObj>
    </w:sdtPr>
    <w:sdtEndPr>
      <w:rPr>
        <w:sz w:val="24"/>
        <w:szCs w:val="24"/>
      </w:rPr>
    </w:sdtEndPr>
    <w:sdtContent>
      <w:p w14:paraId="4A99454B" w14:textId="364C1DFB" w:rsidR="002A0C0B" w:rsidRPr="009E4C5C" w:rsidRDefault="002A0C0B" w:rsidP="009E4C5C">
        <w:pPr>
          <w:pStyle w:val="af"/>
          <w:jc w:val="center"/>
          <w:rPr>
            <w:sz w:val="24"/>
            <w:szCs w:val="24"/>
          </w:rPr>
        </w:pPr>
        <w:r w:rsidRPr="009E4C5C">
          <w:rPr>
            <w:sz w:val="24"/>
            <w:szCs w:val="24"/>
          </w:rPr>
          <w:fldChar w:fldCharType="begin"/>
        </w:r>
        <w:r w:rsidRPr="009E4C5C">
          <w:rPr>
            <w:sz w:val="24"/>
            <w:szCs w:val="24"/>
          </w:rPr>
          <w:instrText>PAGE   \* MERGEFORMAT</w:instrText>
        </w:r>
        <w:r w:rsidRPr="009E4C5C">
          <w:rPr>
            <w:sz w:val="24"/>
            <w:szCs w:val="24"/>
          </w:rPr>
          <w:fldChar w:fldCharType="separate"/>
        </w:r>
        <w:r w:rsidRPr="00766196">
          <w:rPr>
            <w:noProof/>
            <w:sz w:val="24"/>
            <w:szCs w:val="24"/>
            <w:lang w:val="zh-TW"/>
          </w:rPr>
          <w:t>III</w:t>
        </w:r>
        <w:r w:rsidRPr="009E4C5C">
          <w:rPr>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670015"/>
      <w:docPartObj>
        <w:docPartGallery w:val="Page Numbers (Bottom of Page)"/>
        <w:docPartUnique/>
      </w:docPartObj>
    </w:sdtPr>
    <w:sdtEndPr>
      <w:rPr>
        <w:sz w:val="24"/>
        <w:szCs w:val="24"/>
      </w:rPr>
    </w:sdtEndPr>
    <w:sdtContent>
      <w:p w14:paraId="697F93BC" w14:textId="4F20D284" w:rsidR="002A0C0B" w:rsidRPr="009E4C5C" w:rsidRDefault="002A0C0B" w:rsidP="009E4C5C">
        <w:pPr>
          <w:pStyle w:val="af"/>
          <w:jc w:val="center"/>
          <w:rPr>
            <w:sz w:val="24"/>
            <w:szCs w:val="24"/>
          </w:rPr>
        </w:pPr>
        <w:r w:rsidRPr="009E4C5C">
          <w:rPr>
            <w:sz w:val="24"/>
            <w:szCs w:val="24"/>
          </w:rPr>
          <w:fldChar w:fldCharType="begin"/>
        </w:r>
        <w:r w:rsidRPr="009E4C5C">
          <w:rPr>
            <w:sz w:val="24"/>
            <w:szCs w:val="24"/>
          </w:rPr>
          <w:instrText>PAGE   \* MERGEFORMAT</w:instrText>
        </w:r>
        <w:r w:rsidRPr="009E4C5C">
          <w:rPr>
            <w:sz w:val="24"/>
            <w:szCs w:val="24"/>
          </w:rPr>
          <w:fldChar w:fldCharType="separate"/>
        </w:r>
        <w:r w:rsidRPr="00766196">
          <w:rPr>
            <w:noProof/>
            <w:sz w:val="24"/>
            <w:szCs w:val="24"/>
            <w:lang w:val="zh-TW"/>
          </w:rPr>
          <w:t>3</w:t>
        </w:r>
        <w:r w:rsidRPr="009E4C5C">
          <w:rPr>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396439"/>
      <w:docPartObj>
        <w:docPartGallery w:val="Page Numbers (Bottom of Page)"/>
        <w:docPartUnique/>
      </w:docPartObj>
    </w:sdtPr>
    <w:sdtEndPr>
      <w:rPr>
        <w:sz w:val="24"/>
        <w:szCs w:val="24"/>
      </w:rPr>
    </w:sdtEndPr>
    <w:sdtContent>
      <w:p w14:paraId="58E49E5B" w14:textId="4B98F19F" w:rsidR="002A0C0B" w:rsidRPr="00912504" w:rsidRDefault="002A0C0B" w:rsidP="00912504">
        <w:pPr>
          <w:pStyle w:val="af"/>
          <w:jc w:val="center"/>
          <w:rPr>
            <w:sz w:val="24"/>
            <w:szCs w:val="24"/>
          </w:rPr>
        </w:pPr>
        <w:r w:rsidRPr="00912504">
          <w:rPr>
            <w:sz w:val="24"/>
            <w:szCs w:val="24"/>
          </w:rPr>
          <w:fldChar w:fldCharType="begin"/>
        </w:r>
        <w:r w:rsidRPr="00912504">
          <w:rPr>
            <w:sz w:val="24"/>
            <w:szCs w:val="24"/>
          </w:rPr>
          <w:instrText>PAGE   \* MERGEFORMAT</w:instrText>
        </w:r>
        <w:r w:rsidRPr="00912504">
          <w:rPr>
            <w:sz w:val="24"/>
            <w:szCs w:val="24"/>
          </w:rPr>
          <w:fldChar w:fldCharType="separate"/>
        </w:r>
        <w:r w:rsidRPr="00766196">
          <w:rPr>
            <w:noProof/>
            <w:sz w:val="24"/>
            <w:szCs w:val="24"/>
            <w:lang w:val="zh-TW"/>
          </w:rPr>
          <w:t>40</w:t>
        </w:r>
        <w:r w:rsidRPr="00912504">
          <w:rPr>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60517"/>
      <w:docPartObj>
        <w:docPartGallery w:val="Page Numbers (Bottom of Page)"/>
        <w:docPartUnique/>
      </w:docPartObj>
    </w:sdtPr>
    <w:sdtEndPr>
      <w:rPr>
        <w:sz w:val="24"/>
        <w:szCs w:val="24"/>
      </w:rPr>
    </w:sdtEndPr>
    <w:sdtContent>
      <w:p w14:paraId="58FD5BFC" w14:textId="7C35827A" w:rsidR="002A0C0B" w:rsidRPr="009E4C5C" w:rsidRDefault="002A0C0B" w:rsidP="009E4C5C">
        <w:pPr>
          <w:pStyle w:val="af"/>
          <w:jc w:val="center"/>
          <w:rPr>
            <w:sz w:val="24"/>
            <w:szCs w:val="24"/>
          </w:rPr>
        </w:pPr>
        <w:r w:rsidRPr="009E4C5C">
          <w:rPr>
            <w:sz w:val="24"/>
            <w:szCs w:val="24"/>
          </w:rPr>
          <w:fldChar w:fldCharType="begin"/>
        </w:r>
        <w:r w:rsidRPr="009E4C5C">
          <w:rPr>
            <w:sz w:val="24"/>
            <w:szCs w:val="24"/>
          </w:rPr>
          <w:instrText>PAGE   \* MERGEFORMAT</w:instrText>
        </w:r>
        <w:r w:rsidRPr="009E4C5C">
          <w:rPr>
            <w:sz w:val="24"/>
            <w:szCs w:val="24"/>
          </w:rPr>
          <w:fldChar w:fldCharType="separate"/>
        </w:r>
        <w:r w:rsidRPr="00766196">
          <w:rPr>
            <w:noProof/>
            <w:sz w:val="24"/>
            <w:szCs w:val="24"/>
            <w:lang w:val="zh-TW"/>
          </w:rPr>
          <w:t>41</w:t>
        </w:r>
        <w:r w:rsidRPr="009E4C5C">
          <w:rPr>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39954"/>
      <w:docPartObj>
        <w:docPartGallery w:val="Page Numbers (Bottom of Page)"/>
        <w:docPartUnique/>
      </w:docPartObj>
    </w:sdtPr>
    <w:sdtEndPr>
      <w:rPr>
        <w:sz w:val="24"/>
        <w:szCs w:val="24"/>
      </w:rPr>
    </w:sdtEndPr>
    <w:sdtContent>
      <w:p w14:paraId="03C6F44C" w14:textId="3578B9BF" w:rsidR="002A0C0B" w:rsidRPr="006F3384" w:rsidRDefault="002A0C0B" w:rsidP="006F3384">
        <w:pPr>
          <w:pStyle w:val="af"/>
          <w:jc w:val="center"/>
          <w:rPr>
            <w:sz w:val="24"/>
            <w:szCs w:val="24"/>
          </w:rPr>
        </w:pPr>
        <w:r w:rsidRPr="00DD69F3">
          <w:rPr>
            <w:sz w:val="24"/>
            <w:szCs w:val="24"/>
          </w:rPr>
          <w:fldChar w:fldCharType="begin"/>
        </w:r>
        <w:r w:rsidRPr="00DD69F3">
          <w:rPr>
            <w:sz w:val="24"/>
            <w:szCs w:val="24"/>
          </w:rPr>
          <w:instrText>PAGE   \* MERGEFORMAT</w:instrText>
        </w:r>
        <w:r w:rsidRPr="00DD69F3">
          <w:rPr>
            <w:sz w:val="24"/>
            <w:szCs w:val="24"/>
          </w:rPr>
          <w:fldChar w:fldCharType="separate"/>
        </w:r>
        <w:r w:rsidRPr="003827C8">
          <w:rPr>
            <w:noProof/>
            <w:sz w:val="24"/>
            <w:szCs w:val="24"/>
            <w:lang w:val="zh-TW"/>
          </w:rPr>
          <w:t>58</w:t>
        </w:r>
        <w:r w:rsidRPr="00DD69F3">
          <w:rPr>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628671"/>
      <w:docPartObj>
        <w:docPartGallery w:val="Page Numbers (Bottom of Page)"/>
        <w:docPartUnique/>
      </w:docPartObj>
    </w:sdtPr>
    <w:sdtEndPr>
      <w:rPr>
        <w:sz w:val="24"/>
        <w:szCs w:val="24"/>
      </w:rPr>
    </w:sdtEndPr>
    <w:sdtContent>
      <w:p w14:paraId="6ACDB596" w14:textId="4380D8E3" w:rsidR="002A0C0B" w:rsidRPr="0046331E" w:rsidRDefault="002A0C0B" w:rsidP="00CE201B">
        <w:pPr>
          <w:pStyle w:val="af"/>
          <w:jc w:val="center"/>
          <w:rPr>
            <w:sz w:val="24"/>
            <w:szCs w:val="24"/>
          </w:rPr>
        </w:pPr>
        <w:r w:rsidRPr="0046331E">
          <w:rPr>
            <w:sz w:val="24"/>
            <w:szCs w:val="24"/>
          </w:rPr>
          <w:fldChar w:fldCharType="begin"/>
        </w:r>
        <w:r w:rsidRPr="0046331E">
          <w:rPr>
            <w:sz w:val="24"/>
            <w:szCs w:val="24"/>
          </w:rPr>
          <w:instrText>PAGE   \* MERGEFORMAT</w:instrText>
        </w:r>
        <w:r w:rsidRPr="0046331E">
          <w:rPr>
            <w:sz w:val="24"/>
            <w:szCs w:val="24"/>
          </w:rPr>
          <w:fldChar w:fldCharType="separate"/>
        </w:r>
        <w:r w:rsidRPr="003827C8">
          <w:rPr>
            <w:noProof/>
            <w:sz w:val="24"/>
            <w:szCs w:val="24"/>
            <w:lang w:val="zh-TW"/>
          </w:rPr>
          <w:t>55</w:t>
        </w:r>
        <w:r w:rsidRPr="0046331E">
          <w:rPr>
            <w:sz w:val="24"/>
            <w:szCs w:val="24"/>
          </w:rPr>
          <w:fldChar w:fldCharType="end"/>
        </w:r>
      </w:p>
    </w:sdtContent>
  </w:sdt>
  <w:p w14:paraId="70BC24B1" w14:textId="77777777" w:rsidR="002A0C0B" w:rsidRDefault="002A0C0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AA5D1" w14:textId="77777777" w:rsidR="002A0C0B" w:rsidRDefault="002A0C0B" w:rsidP="00CA66F2">
      <w:r>
        <w:rPr>
          <w:rFonts w:hint="eastAsia"/>
        </w:rPr>
        <w:separator/>
      </w:r>
    </w:p>
  </w:footnote>
  <w:footnote w:type="continuationSeparator" w:id="0">
    <w:p w14:paraId="10C18769" w14:textId="77777777" w:rsidR="002A0C0B" w:rsidRDefault="002A0C0B" w:rsidP="00CA66F2">
      <w:r>
        <w:continuationSeparator/>
      </w:r>
    </w:p>
  </w:footnote>
  <w:footnote w:id="1">
    <w:p w14:paraId="57F56D41" w14:textId="5340B152" w:rsidR="002A0C0B" w:rsidRPr="0055522E" w:rsidRDefault="002A0C0B">
      <w:pPr>
        <w:pStyle w:val="af1"/>
      </w:pPr>
      <w:r>
        <w:rPr>
          <w:rStyle w:val="af3"/>
        </w:rPr>
        <w:footnoteRef/>
      </w:r>
      <w:r>
        <w:t xml:space="preserve"> </w:t>
      </w:r>
      <w:hyperlink r:id="rId1" w:history="1">
        <w:r w:rsidRPr="00D85A3D">
          <w:rPr>
            <w:rStyle w:val="af5"/>
            <w:rFonts w:eastAsia="標楷體"/>
          </w:rPr>
          <w:t>https://www.fnehad.fr/quest-ce-que-lhad/</w:t>
        </w:r>
      </w:hyperlink>
    </w:p>
  </w:footnote>
  <w:footnote w:id="2">
    <w:p w14:paraId="5BD04CFF" w14:textId="77777777" w:rsidR="002A0C0B" w:rsidRPr="007403B7" w:rsidRDefault="002A0C0B" w:rsidP="00136A93">
      <w:pPr>
        <w:pStyle w:val="af1"/>
        <w:rPr>
          <w:rFonts w:eastAsia="標楷體"/>
        </w:rPr>
      </w:pPr>
      <w:r w:rsidRPr="007403B7">
        <w:rPr>
          <w:rStyle w:val="af3"/>
          <w:rFonts w:eastAsia="標楷體"/>
        </w:rPr>
        <w:footnoteRef/>
      </w:r>
      <w:r w:rsidRPr="007403B7">
        <w:rPr>
          <w:rFonts w:eastAsia="標楷體"/>
        </w:rPr>
        <w:t xml:space="preserve"> </w:t>
      </w:r>
      <w:hyperlink r:id="rId2" w:history="1">
        <w:r w:rsidRPr="007403B7">
          <w:rPr>
            <w:rStyle w:val="af5"/>
            <w:rFonts w:eastAsia="標楷體"/>
          </w:rPr>
          <w:t>https://www.ncbi.nlm.nih.gov/pmc/articles/PMC9202974/</w:t>
        </w:r>
      </w:hyperlink>
    </w:p>
  </w:footnote>
  <w:footnote w:id="3">
    <w:p w14:paraId="796B4DD1" w14:textId="5DB70A85" w:rsidR="002A0C0B" w:rsidRPr="007403B7" w:rsidRDefault="002A0C0B" w:rsidP="009E7AFB">
      <w:pPr>
        <w:pStyle w:val="af1"/>
        <w:ind w:left="142" w:hangingChars="71" w:hanging="142"/>
        <w:rPr>
          <w:rFonts w:eastAsia="標楷體"/>
        </w:rPr>
      </w:pPr>
      <w:r w:rsidRPr="007403B7">
        <w:rPr>
          <w:rStyle w:val="af3"/>
          <w:rFonts w:eastAsia="標楷體"/>
        </w:rPr>
        <w:footnoteRef/>
      </w:r>
      <w:r w:rsidRPr="007403B7">
        <w:rPr>
          <w:rFonts w:eastAsia="標楷體"/>
        </w:rPr>
        <w:t xml:space="preserve"> </w:t>
      </w:r>
      <w:r w:rsidRPr="007403B7">
        <w:rPr>
          <w:rFonts w:eastAsia="標楷體" w:hint="eastAsia"/>
        </w:rPr>
        <w:t>資料來源：陳炳仁</w:t>
      </w:r>
      <w:r w:rsidRPr="007403B7">
        <w:rPr>
          <w:rFonts w:eastAsia="標楷體" w:hint="eastAsia"/>
        </w:rPr>
        <w:t>(2023)</w:t>
      </w:r>
      <w:r w:rsidRPr="007403B7">
        <w:rPr>
          <w:rFonts w:eastAsia="標楷體" w:hint="eastAsia"/>
        </w:rPr>
        <w:t>，打造在宅連續性照護系統—談居家醫療照護整合及在宅急症照護計畫。高醫醫訊家庭醫學專刊，第</w:t>
      </w:r>
      <w:r w:rsidRPr="007403B7">
        <w:rPr>
          <w:rFonts w:eastAsia="標楷體" w:hint="eastAsia"/>
        </w:rPr>
        <w:t>43</w:t>
      </w:r>
      <w:r w:rsidRPr="007403B7">
        <w:rPr>
          <w:rFonts w:eastAsia="標楷體" w:hint="eastAsia"/>
        </w:rPr>
        <w:t>卷</w:t>
      </w:r>
      <w:r w:rsidRPr="007403B7">
        <w:rPr>
          <w:rFonts w:eastAsia="標楷體" w:hint="eastAsia"/>
        </w:rPr>
        <w:t>6</w:t>
      </w:r>
      <w:r w:rsidRPr="007403B7">
        <w:rPr>
          <w:rFonts w:eastAsia="標楷體" w:hint="eastAsia"/>
        </w:rPr>
        <w:t>期，</w:t>
      </w:r>
      <w:r w:rsidRPr="007403B7">
        <w:rPr>
          <w:rFonts w:eastAsia="標楷體" w:hint="eastAsia"/>
        </w:rPr>
        <w:t>2023/11</w:t>
      </w:r>
      <w:r w:rsidRPr="007403B7">
        <w:rPr>
          <w:rFonts w:eastAsia="標楷體" w:hint="eastAsia"/>
        </w:rPr>
        <w:t>。</w:t>
      </w:r>
    </w:p>
  </w:footnote>
  <w:footnote w:id="4">
    <w:p w14:paraId="61C3F721" w14:textId="6A346824" w:rsidR="002A0C0B" w:rsidRPr="005636B9" w:rsidRDefault="002A0C0B" w:rsidP="00953F91">
      <w:pPr>
        <w:pStyle w:val="af1"/>
        <w:ind w:left="142" w:hangingChars="71" w:hanging="142"/>
        <w:jc w:val="both"/>
        <w:rPr>
          <w:rFonts w:eastAsiaTheme="minorEastAsia"/>
        </w:rPr>
      </w:pPr>
      <w:r w:rsidRPr="0036163A">
        <w:rPr>
          <w:rStyle w:val="af3"/>
        </w:rPr>
        <w:footnoteRef/>
      </w:r>
      <w:r w:rsidRPr="0036163A">
        <w:t xml:space="preserve"> </w:t>
      </w:r>
      <w:r w:rsidRPr="0036163A">
        <w:rPr>
          <w:rFonts w:ascii="標楷體" w:eastAsia="標楷體" w:hAnsi="標楷體" w:hint="eastAsia"/>
        </w:rPr>
        <w:t>A</w:t>
      </w:r>
      <w:r w:rsidRPr="0036163A">
        <w:rPr>
          <w:rFonts w:ascii="標楷體" w:eastAsia="標楷體" w:hAnsi="標楷體" w:cs="新細明體" w:hint="eastAsia"/>
        </w:rPr>
        <w:t>級單位個案管理</w:t>
      </w:r>
      <w:r w:rsidRPr="0036163A">
        <w:rPr>
          <w:rFonts w:ascii="標楷體" w:eastAsia="標楷體" w:hAnsi="標楷體"/>
        </w:rPr>
        <w:t>師</w:t>
      </w:r>
      <w:r w:rsidRPr="0036163A">
        <w:rPr>
          <w:rFonts w:ascii="標楷體" w:eastAsia="標楷體" w:hAnsi="標楷體" w:hint="eastAsia"/>
        </w:rPr>
        <w:t>(簡稱A個管師)，A</w:t>
      </w:r>
      <w:r w:rsidRPr="0036163A">
        <w:rPr>
          <w:rFonts w:ascii="標楷體" w:eastAsia="標楷體" w:hAnsi="標楷體" w:cs="新細明體" w:hint="eastAsia"/>
        </w:rPr>
        <w:t>個管</w:t>
      </w:r>
      <w:r w:rsidRPr="0036163A">
        <w:rPr>
          <w:rFonts w:ascii="標楷體" w:eastAsia="標楷體" w:hAnsi="標楷體" w:hint="eastAsia"/>
        </w:rPr>
        <w:t>師</w:t>
      </w:r>
      <w:r w:rsidRPr="0036163A">
        <w:rPr>
          <w:rFonts w:ascii="標楷體" w:eastAsia="標楷體" w:hAnsi="標楷體" w:cs="新細明體" w:hint="eastAsia"/>
        </w:rPr>
        <w:t>就是把長照資源做適當的分配及服務的守護者。申請長照服務後，由</w:t>
      </w:r>
      <w:r w:rsidRPr="0036163A">
        <w:rPr>
          <w:rFonts w:ascii="標楷體" w:eastAsia="標楷體" w:hAnsi="標楷體" w:hint="eastAsia"/>
        </w:rPr>
        <w:t>A</w:t>
      </w:r>
      <w:r w:rsidRPr="0036163A">
        <w:rPr>
          <w:rFonts w:ascii="標楷體" w:eastAsia="標楷體" w:hAnsi="標楷體" w:cs="新細明體" w:hint="eastAsia"/>
        </w:rPr>
        <w:t>個管到您家中依核定之失能等級，評估個案需求、擬定照顧服務計畫、連結長照服務、追蹤接受服務後的情形，並減輕家屬照顧負荷。</w:t>
      </w:r>
    </w:p>
  </w:footnote>
  <w:footnote w:id="5">
    <w:p w14:paraId="5A02771F" w14:textId="27A33968" w:rsidR="002A0C0B" w:rsidRPr="00953F91" w:rsidRDefault="002A0C0B" w:rsidP="00CE55F5">
      <w:pPr>
        <w:pStyle w:val="af1"/>
        <w:spacing w:line="240" w:lineRule="atLeast"/>
        <w:ind w:left="142" w:hangingChars="71" w:hanging="142"/>
        <w:rPr>
          <w:rFonts w:eastAsiaTheme="minorEastAsia"/>
        </w:rPr>
      </w:pPr>
      <w:r w:rsidRPr="0036163A">
        <w:rPr>
          <w:rStyle w:val="af3"/>
        </w:rPr>
        <w:footnoteRef/>
      </w:r>
      <w:r w:rsidRPr="0036163A">
        <w:t xml:space="preserve"> </w:t>
      </w:r>
      <w:r w:rsidRPr="0036163A">
        <w:rPr>
          <w:rFonts w:eastAsia="標楷體" w:cs="Times New Roman"/>
        </w:rPr>
        <w:t>衛福部自</w:t>
      </w:r>
      <w:r w:rsidRPr="0036163A">
        <w:rPr>
          <w:rFonts w:eastAsia="標楷體" w:cs="Times New Roman"/>
        </w:rPr>
        <w:t>104</w:t>
      </w:r>
      <w:r w:rsidRPr="0036163A">
        <w:rPr>
          <w:rFonts w:eastAsia="標楷體" w:cs="Times New Roman"/>
        </w:rPr>
        <w:t>年起辦理「全民健康保險居家醫療照護整合計畫」，將居家醫療服務分為三個階段：居家醫療（</w:t>
      </w:r>
      <w:r w:rsidRPr="0036163A">
        <w:rPr>
          <w:rFonts w:eastAsia="標楷體" w:cs="Times New Roman"/>
        </w:rPr>
        <w:t>S1</w:t>
      </w:r>
      <w:r w:rsidRPr="0036163A">
        <w:rPr>
          <w:rFonts w:eastAsia="標楷體" w:cs="Times New Roman"/>
        </w:rPr>
        <w:t>）：適用於居住在家中，因失能（巴氏量表小於</w:t>
      </w:r>
      <w:r w:rsidRPr="0036163A">
        <w:rPr>
          <w:rFonts w:eastAsia="標楷體" w:cs="Times New Roman"/>
        </w:rPr>
        <w:t>60</w:t>
      </w:r>
      <w:r w:rsidRPr="0036163A">
        <w:rPr>
          <w:rFonts w:eastAsia="標楷體" w:cs="Times New Roman"/>
        </w:rPr>
        <w:t>分）或疾病特性（如重度失智症）導致外出就醫不便，且經醫療團隊評估有明確醫療需求的患者。重度居家醫療（</w:t>
      </w:r>
      <w:r w:rsidRPr="0036163A">
        <w:rPr>
          <w:rFonts w:eastAsia="標楷體" w:cs="Times New Roman"/>
        </w:rPr>
        <w:t>S2</w:t>
      </w:r>
      <w:r w:rsidRPr="0036163A">
        <w:rPr>
          <w:rFonts w:eastAsia="標楷體" w:cs="Times New Roman"/>
        </w:rPr>
        <w:t>）：針對需要更密集醫療服務的患者，可能包括需要定期護理處置或其他專業人員處置的情況。安寧療護（</w:t>
      </w:r>
      <w:r w:rsidRPr="0036163A">
        <w:rPr>
          <w:rFonts w:eastAsia="標楷體" w:cs="Times New Roman"/>
        </w:rPr>
        <w:t>S3</w:t>
      </w:r>
      <w:r w:rsidRPr="0036163A">
        <w:rPr>
          <w:rFonts w:eastAsia="標楷體" w:cs="Times New Roman"/>
        </w:rPr>
        <w:t>）：提供末期病人在家中的醫療照護，旨在提升生活品質與減輕病痛。</w:t>
      </w:r>
    </w:p>
  </w:footnote>
  <w:footnote w:id="6">
    <w:p w14:paraId="63A6E216" w14:textId="1A88001B" w:rsidR="002A0C0B" w:rsidRPr="003C05CF" w:rsidRDefault="002A0C0B">
      <w:pPr>
        <w:pStyle w:val="af1"/>
      </w:pPr>
      <w:r>
        <w:rPr>
          <w:rStyle w:val="af3"/>
        </w:rPr>
        <w:footnoteRef/>
      </w:r>
      <w:r>
        <w:t xml:space="preserve"> </w:t>
      </w:r>
      <w:r w:rsidRPr="003C05CF">
        <w:t>https://www.cmmedia.com.tw/home/articles/12804</w:t>
      </w:r>
    </w:p>
  </w:footnote>
  <w:footnote w:id="7">
    <w:p w14:paraId="3C0708D3" w14:textId="33F9C23B" w:rsidR="002A0C0B" w:rsidRPr="00ED0611" w:rsidRDefault="002A0C0B">
      <w:pPr>
        <w:pStyle w:val="af1"/>
      </w:pPr>
      <w:r>
        <w:rPr>
          <w:rStyle w:val="af3"/>
        </w:rPr>
        <w:footnoteRef/>
      </w:r>
      <w:r>
        <w:t xml:space="preserve"> </w:t>
      </w:r>
      <w:r w:rsidRPr="00ED0611">
        <w:t>https://health.udn.com/health/story/6631/4973592</w:t>
      </w:r>
    </w:p>
  </w:footnote>
  <w:footnote w:id="8">
    <w:p w14:paraId="17A92897" w14:textId="77777777" w:rsidR="002A0C0B" w:rsidRPr="003C05CF" w:rsidRDefault="002A0C0B" w:rsidP="003C05CF">
      <w:pPr>
        <w:pStyle w:val="af1"/>
      </w:pPr>
      <w:r>
        <w:rPr>
          <w:rStyle w:val="af3"/>
        </w:rPr>
        <w:footnoteRef/>
      </w:r>
      <w:r>
        <w:t xml:space="preserve"> </w:t>
      </w:r>
      <w:r w:rsidRPr="003C05CF">
        <w:t>https://www.cmmedia.com.tw/home/articles/12804</w:t>
      </w:r>
    </w:p>
  </w:footnote>
  <w:footnote w:id="9">
    <w:p w14:paraId="25A2D9A8" w14:textId="77777777" w:rsidR="002A0C0B" w:rsidRDefault="002A0C0B" w:rsidP="00742540">
      <w:pPr>
        <w:pStyle w:val="af1"/>
        <w:spacing w:before="120" w:after="120"/>
      </w:pPr>
      <w:r>
        <w:rPr>
          <w:rStyle w:val="af3"/>
        </w:rPr>
        <w:footnoteRef/>
      </w:r>
      <w:r>
        <w:t xml:space="preserve"> </w:t>
      </w:r>
      <w:bookmarkStart w:id="151" w:name="_Hlk180742764"/>
      <w:r>
        <w:rPr>
          <w:rFonts w:eastAsia="標楷體" w:cs="Times New Roman" w:hint="eastAsia"/>
        </w:rPr>
        <w:t>住院醫療費用保險單示範條款</w:t>
      </w:r>
      <w:r>
        <w:rPr>
          <w:rFonts w:eastAsia="標楷體" w:cs="Times New Roman"/>
        </w:rPr>
        <w:t>(</w:t>
      </w:r>
      <w:r>
        <w:rPr>
          <w:rFonts w:eastAsia="標楷體" w:cs="Times New Roman" w:hint="eastAsia"/>
        </w:rPr>
        <w:t>日額型</w:t>
      </w:r>
      <w:r>
        <w:rPr>
          <w:rFonts w:eastAsia="標楷體" w:cs="Times New Roman"/>
        </w:rPr>
        <w:t>)</w:t>
      </w:r>
      <w:bookmarkEnd w:id="151"/>
      <w:r>
        <w:rPr>
          <w:rFonts w:eastAsia="標楷體" w:cs="Times New Roman" w:hint="eastAsia"/>
        </w:rPr>
        <w:t>第</w:t>
      </w:r>
      <w:r>
        <w:rPr>
          <w:rFonts w:eastAsia="標楷體" w:cs="Times New Roman"/>
        </w:rPr>
        <w:t>2</w:t>
      </w:r>
      <w:r>
        <w:rPr>
          <w:rFonts w:eastAsia="標楷體" w:cs="Times New Roman" w:hint="eastAsia"/>
        </w:rPr>
        <w:t>條</w:t>
      </w:r>
      <w:r>
        <w:rPr>
          <w:rFonts w:eastAsia="標楷體" w:cs="Times New Roman"/>
        </w:rPr>
        <w:t>(</w:t>
      </w:r>
      <w:r>
        <w:rPr>
          <w:rFonts w:eastAsia="標楷體" w:cs="Times New Roman" w:hint="eastAsia"/>
        </w:rPr>
        <w:t>名詞定義</w:t>
      </w:r>
      <w:r>
        <w:rPr>
          <w:rFonts w:eastAsia="標楷體" w:cs="Times New Roman"/>
        </w:rPr>
        <w:t>)</w:t>
      </w:r>
      <w:r>
        <w:rPr>
          <w:rFonts w:eastAsia="標楷體" w:cs="Times New Roman" w:hint="eastAsia"/>
        </w:rPr>
        <w:t>。</w:t>
      </w:r>
    </w:p>
  </w:footnote>
  <w:footnote w:id="10">
    <w:p w14:paraId="7384B80D" w14:textId="77777777" w:rsidR="002A0C0B" w:rsidRDefault="002A0C0B" w:rsidP="00666863">
      <w:pPr>
        <w:pStyle w:val="af1"/>
        <w:ind w:left="284" w:hangingChars="142" w:hanging="284"/>
      </w:pPr>
      <w:r>
        <w:rPr>
          <w:rStyle w:val="af3"/>
        </w:rPr>
        <w:footnoteRef/>
      </w:r>
      <w:r>
        <w:t xml:space="preserve"> </w:t>
      </w:r>
      <w:r>
        <w:rPr>
          <w:rFonts w:eastAsia="標楷體" w:cs="Times New Roman" w:hint="eastAsia"/>
        </w:rPr>
        <w:t>住院醫療費用保險單示範條款</w:t>
      </w:r>
      <w:r>
        <w:rPr>
          <w:rFonts w:eastAsia="標楷體" w:cs="Times New Roman"/>
        </w:rPr>
        <w:t>(</w:t>
      </w:r>
      <w:r>
        <w:rPr>
          <w:rFonts w:eastAsia="標楷體" w:cs="Times New Roman" w:hint="eastAsia"/>
        </w:rPr>
        <w:t>日額型</w:t>
      </w:r>
      <w:r>
        <w:rPr>
          <w:rFonts w:eastAsia="標楷體" w:cs="Times New Roman"/>
        </w:rPr>
        <w:t>)</w:t>
      </w:r>
      <w:r>
        <w:rPr>
          <w:rFonts w:eastAsia="標楷體" w:cs="Times New Roman" w:hint="eastAsia"/>
        </w:rPr>
        <w:t>第</w:t>
      </w:r>
      <w:r>
        <w:rPr>
          <w:rFonts w:eastAsia="標楷體" w:cs="Times New Roman"/>
        </w:rPr>
        <w:t>5</w:t>
      </w:r>
      <w:r>
        <w:rPr>
          <w:rFonts w:eastAsia="標楷體" w:cs="Times New Roman" w:hint="eastAsia"/>
        </w:rPr>
        <w:t>條</w:t>
      </w:r>
      <w:r>
        <w:rPr>
          <w:rFonts w:eastAsia="標楷體" w:cs="Times New Roman"/>
        </w:rPr>
        <w:t>(</w:t>
      </w:r>
      <w:r>
        <w:rPr>
          <w:rFonts w:eastAsia="標楷體" w:cs="Times New Roman" w:hint="eastAsia"/>
        </w:rPr>
        <w:t>保險範圍</w:t>
      </w:r>
      <w:r>
        <w:rPr>
          <w:rFonts w:eastAsia="標楷體" w:cs="Times New Roman"/>
        </w:rPr>
        <w:t>)</w:t>
      </w:r>
      <w:r>
        <w:rPr>
          <w:rFonts w:eastAsia="標楷體" w:cs="Times New Roman" w:hint="eastAsia"/>
        </w:rPr>
        <w:t>。</w:t>
      </w:r>
    </w:p>
  </w:footnote>
  <w:footnote w:id="11">
    <w:p w14:paraId="4595C980" w14:textId="77777777" w:rsidR="002A0C0B" w:rsidRDefault="002A0C0B" w:rsidP="00666863">
      <w:pPr>
        <w:pStyle w:val="af1"/>
        <w:ind w:left="284" w:hangingChars="142" w:hanging="284"/>
      </w:pPr>
      <w:r>
        <w:rPr>
          <w:rStyle w:val="af3"/>
        </w:rPr>
        <w:footnoteRef/>
      </w:r>
      <w:r>
        <w:t xml:space="preserve"> </w:t>
      </w:r>
      <w:r>
        <w:rPr>
          <w:rFonts w:ascii="標楷體" w:eastAsia="標楷體" w:hAnsi="標楷體" w:hint="eastAsia"/>
        </w:rPr>
        <w:t>同上，</w:t>
      </w:r>
      <w:r>
        <w:rPr>
          <w:rFonts w:eastAsia="標楷體" w:cs="Times New Roman" w:hint="eastAsia"/>
        </w:rPr>
        <w:t>第</w:t>
      </w:r>
      <w:r>
        <w:rPr>
          <w:rFonts w:eastAsia="標楷體" w:cs="Times New Roman"/>
        </w:rPr>
        <w:t xml:space="preserve"> 15</w:t>
      </w:r>
      <w:r>
        <w:rPr>
          <w:rFonts w:eastAsia="標楷體" w:cs="Times New Roman" w:hint="eastAsia"/>
        </w:rPr>
        <w:t>條</w:t>
      </w:r>
      <w:r>
        <w:rPr>
          <w:rFonts w:eastAsia="標楷體" w:cs="Times New Roman"/>
        </w:rPr>
        <w:t>(</w:t>
      </w:r>
      <w:r>
        <w:rPr>
          <w:rFonts w:eastAsia="標楷體" w:cs="Times New Roman" w:hint="eastAsia"/>
        </w:rPr>
        <w:t>保險金的申領</w:t>
      </w:r>
      <w:r>
        <w:rPr>
          <w:rFonts w:eastAsia="標楷體" w:cs="Times New Roman"/>
        </w:rPr>
        <w:t>)</w:t>
      </w:r>
      <w:r>
        <w:rPr>
          <w:rFonts w:eastAsia="標楷體" w:cs="Times New Roman" w:hint="eastAsia"/>
        </w:rPr>
        <w:t>。</w:t>
      </w:r>
    </w:p>
  </w:footnote>
  <w:footnote w:id="12">
    <w:p w14:paraId="1E601A3B" w14:textId="77777777" w:rsidR="002A0C0B" w:rsidRDefault="002A0C0B" w:rsidP="00666863">
      <w:pPr>
        <w:pStyle w:val="af1"/>
        <w:ind w:left="284" w:hangingChars="142" w:hanging="284"/>
      </w:pPr>
      <w:r>
        <w:rPr>
          <w:rStyle w:val="af3"/>
        </w:rPr>
        <w:footnoteRef/>
      </w:r>
      <w:r>
        <w:t xml:space="preserve"> </w:t>
      </w:r>
      <w:r>
        <w:rPr>
          <w:rFonts w:eastAsia="標楷體" w:cs="Times New Roman" w:hint="eastAsia"/>
        </w:rPr>
        <w:t>住院醫療費用保險單示範條款</w:t>
      </w:r>
      <w:r>
        <w:rPr>
          <w:rFonts w:eastAsia="標楷體" w:cs="Times New Roman"/>
        </w:rPr>
        <w:t>(</w:t>
      </w:r>
      <w:r>
        <w:rPr>
          <w:rFonts w:eastAsia="標楷體" w:cs="Times New Roman" w:hint="eastAsia"/>
        </w:rPr>
        <w:t>實支實付型</w:t>
      </w:r>
      <w:r>
        <w:rPr>
          <w:rFonts w:eastAsia="標楷體" w:cs="Times New Roman"/>
        </w:rPr>
        <w:t>)</w:t>
      </w:r>
      <w:r>
        <w:rPr>
          <w:rFonts w:eastAsia="標楷體" w:cs="Times New Roman" w:hint="eastAsia"/>
        </w:rPr>
        <w:t>第</w:t>
      </w:r>
      <w:r>
        <w:rPr>
          <w:rFonts w:eastAsia="標楷體" w:cs="Times New Roman"/>
        </w:rPr>
        <w:t>6</w:t>
      </w:r>
      <w:r>
        <w:rPr>
          <w:rFonts w:eastAsia="標楷體" w:cs="Times New Roman" w:hint="eastAsia"/>
        </w:rPr>
        <w:t>條</w:t>
      </w:r>
      <w:r>
        <w:rPr>
          <w:rFonts w:eastAsia="標楷體" w:cs="Times New Roman"/>
        </w:rPr>
        <w:t>(</w:t>
      </w:r>
      <w:r>
        <w:rPr>
          <w:rFonts w:eastAsia="標楷體" w:cs="Times New Roman" w:hint="eastAsia"/>
        </w:rPr>
        <w:t>每日病房費用保險金之給付</w:t>
      </w:r>
      <w:r>
        <w:rPr>
          <w:rFonts w:eastAsia="標楷體" w:cs="Times New Roman"/>
        </w:rPr>
        <w:t>)</w:t>
      </w:r>
      <w:r>
        <w:rPr>
          <w:rFonts w:eastAsia="標楷體" w:cs="Times New Roman" w:hint="eastAsia"/>
        </w:rPr>
        <w:t>、第</w:t>
      </w:r>
      <w:r>
        <w:rPr>
          <w:rFonts w:eastAsia="標楷體" w:cs="Times New Roman"/>
        </w:rPr>
        <w:t>7</w:t>
      </w:r>
      <w:r>
        <w:rPr>
          <w:rFonts w:eastAsia="標楷體" w:cs="Times New Roman" w:hint="eastAsia"/>
        </w:rPr>
        <w:t>條</w:t>
      </w:r>
      <w:r>
        <w:rPr>
          <w:rFonts w:eastAsia="標楷體" w:cs="Times New Roman"/>
        </w:rPr>
        <w:t>(</w:t>
      </w:r>
      <w:r>
        <w:rPr>
          <w:rFonts w:eastAsia="標楷體" w:cs="Times New Roman" w:hint="eastAsia"/>
        </w:rPr>
        <w:t>住院醫療費用保險金之給付</w:t>
      </w:r>
      <w:r>
        <w:rPr>
          <w:rFonts w:eastAsia="標楷體" w:cs="Times New Roman"/>
        </w:rPr>
        <w:t>)</w:t>
      </w:r>
      <w:r>
        <w:rPr>
          <w:rFonts w:eastAsia="標楷體" w:cs="Times New Roman" w:hint="eastAsia"/>
        </w:rPr>
        <w:t>。</w:t>
      </w:r>
    </w:p>
  </w:footnote>
  <w:footnote w:id="13">
    <w:p w14:paraId="67DAFE08" w14:textId="77777777" w:rsidR="002A0C0B" w:rsidRDefault="002A0C0B" w:rsidP="00666863">
      <w:pPr>
        <w:pStyle w:val="af1"/>
        <w:ind w:left="284" w:hangingChars="142" w:hanging="284"/>
      </w:pPr>
      <w:r>
        <w:rPr>
          <w:rStyle w:val="af3"/>
        </w:rPr>
        <w:footnoteRef/>
      </w:r>
      <w:r>
        <w:t xml:space="preserve"> </w:t>
      </w:r>
      <w:r>
        <w:rPr>
          <w:rFonts w:ascii="標楷體" w:eastAsia="標楷體" w:hAnsi="標楷體" w:hint="eastAsia"/>
        </w:rPr>
        <w:t>同上</w:t>
      </w:r>
      <w:r>
        <w:rPr>
          <w:rFonts w:hint="eastAsia"/>
        </w:rPr>
        <w:t>，</w:t>
      </w:r>
      <w:r>
        <w:rPr>
          <w:rFonts w:eastAsia="標楷體" w:cs="Times New Roman" w:hint="eastAsia"/>
        </w:rPr>
        <w:t>第</w:t>
      </w:r>
      <w:r>
        <w:rPr>
          <w:rFonts w:eastAsia="標楷體" w:cs="Times New Roman"/>
        </w:rPr>
        <w:t>11</w:t>
      </w:r>
      <w:r>
        <w:rPr>
          <w:rFonts w:eastAsia="標楷體" w:cs="Times New Roman" w:hint="eastAsia"/>
        </w:rPr>
        <w:t>條</w:t>
      </w:r>
      <w:r>
        <w:rPr>
          <w:rFonts w:eastAsia="標楷體" w:cs="Times New Roman"/>
        </w:rPr>
        <w:t>(</w:t>
      </w:r>
      <w:r>
        <w:rPr>
          <w:rFonts w:eastAsia="標楷體" w:cs="Times New Roman" w:hint="eastAsia"/>
        </w:rPr>
        <w:t>保險金給付之限制</w:t>
      </w:r>
      <w:r>
        <w:rPr>
          <w:rFonts w:eastAsia="標楷體" w:cs="Times New Roman"/>
        </w:rPr>
        <w:t>)</w:t>
      </w:r>
      <w:r>
        <w:rPr>
          <w:rFonts w:eastAsia="標楷體" w:cs="Times New Roman" w:hint="eastAsia"/>
        </w:rPr>
        <w:t>。</w:t>
      </w:r>
    </w:p>
  </w:footnote>
  <w:footnote w:id="14">
    <w:p w14:paraId="57506660" w14:textId="38D55991" w:rsidR="002A0C0B" w:rsidRDefault="002A0C0B" w:rsidP="00666863">
      <w:pPr>
        <w:snapToGrid w:val="0"/>
        <w:ind w:left="341" w:hangingChars="142" w:hanging="341"/>
        <w:rPr>
          <w:rFonts w:ascii="Times New Roman" w:eastAsia="標楷體" w:hAnsi="Times New Roman" w:cs="Times New Roman"/>
          <w:sz w:val="20"/>
          <w:szCs w:val="20"/>
        </w:rPr>
      </w:pPr>
      <w:r>
        <w:rPr>
          <w:rStyle w:val="af3"/>
        </w:rPr>
        <w:footnoteRef/>
      </w:r>
      <w:r>
        <w:rPr>
          <w:rFonts w:ascii="Times New Roman" w:eastAsia="標楷體" w:hAnsi="Times New Roman" w:cs="Times New Roman" w:hint="eastAsia"/>
          <w:sz w:val="20"/>
          <w:szCs w:val="20"/>
        </w:rPr>
        <w:t xml:space="preserve"> </w:t>
      </w:r>
      <w:r>
        <w:rPr>
          <w:rFonts w:ascii="Times New Roman" w:eastAsia="標楷體" w:hAnsi="Times New Roman" w:cs="Times New Roman" w:hint="eastAsia"/>
          <w:sz w:val="20"/>
          <w:szCs w:val="20"/>
        </w:rPr>
        <w:t>長期照顧保險單示範條款第</w:t>
      </w:r>
      <w:r>
        <w:rPr>
          <w:rFonts w:ascii="Times New Roman" w:eastAsia="標楷體" w:hAnsi="Times New Roman" w:cs="Times New Roman"/>
          <w:sz w:val="20"/>
          <w:szCs w:val="20"/>
        </w:rPr>
        <w:t>1</w:t>
      </w:r>
      <w:r>
        <w:rPr>
          <w:rFonts w:ascii="Times New Roman" w:eastAsia="標楷體" w:hAnsi="Times New Roman" w:cs="Times New Roman" w:hint="eastAsia"/>
          <w:sz w:val="20"/>
          <w:szCs w:val="20"/>
        </w:rPr>
        <w:t>條</w:t>
      </w:r>
      <w:r>
        <w:rPr>
          <w:rFonts w:ascii="Times New Roman" w:eastAsia="標楷體" w:hAnsi="Times New Roman" w:cs="Times New Roman"/>
          <w:sz w:val="20"/>
          <w:szCs w:val="20"/>
        </w:rPr>
        <w:t>(</w:t>
      </w:r>
      <w:r>
        <w:rPr>
          <w:rFonts w:ascii="Times New Roman" w:eastAsia="標楷體" w:hAnsi="Times New Roman" w:cs="Times New Roman" w:hint="eastAsia"/>
          <w:sz w:val="20"/>
          <w:szCs w:val="20"/>
        </w:rPr>
        <w:t>名詞定義</w:t>
      </w:r>
      <w:r>
        <w:rPr>
          <w:rFonts w:ascii="Times New Roman" w:eastAsia="標楷體" w:hAnsi="Times New Roman" w:cs="Times New Roman"/>
          <w:sz w:val="20"/>
          <w:szCs w:val="20"/>
        </w:rPr>
        <w:t>)</w:t>
      </w:r>
      <w:r>
        <w:rPr>
          <w:rFonts w:ascii="Times New Roman" w:eastAsia="標楷體" w:hAnsi="Times New Roman" w:cs="Times New Roman" w:hint="eastAsia"/>
          <w:sz w:val="20"/>
          <w:szCs w:val="20"/>
        </w:rPr>
        <w:t>。</w:t>
      </w:r>
    </w:p>
  </w:footnote>
  <w:footnote w:id="15">
    <w:p w14:paraId="4274592D" w14:textId="77777777" w:rsidR="002A0C0B" w:rsidRDefault="002A0C0B" w:rsidP="00742540">
      <w:pPr>
        <w:pStyle w:val="af1"/>
        <w:spacing w:before="120" w:after="120"/>
      </w:pPr>
      <w:r>
        <w:rPr>
          <w:rStyle w:val="af3"/>
        </w:rPr>
        <w:footnoteRef/>
      </w:r>
      <w:r>
        <w:t xml:space="preserve"> </w:t>
      </w:r>
      <w:r>
        <w:rPr>
          <w:rFonts w:ascii="標楷體" w:eastAsia="標楷體" w:hAnsi="標楷體" w:hint="eastAsia"/>
        </w:rPr>
        <w:t>同上</w:t>
      </w:r>
      <w:r>
        <w:rPr>
          <w:rFonts w:hint="eastAsia"/>
        </w:rPr>
        <w:t>，</w:t>
      </w:r>
      <w:r>
        <w:rPr>
          <w:rFonts w:eastAsia="標楷體" w:cs="Times New Roman" w:hint="eastAsia"/>
        </w:rPr>
        <w:t>第</w:t>
      </w:r>
      <w:r>
        <w:rPr>
          <w:rFonts w:eastAsia="標楷體" w:cs="Times New Roman"/>
        </w:rPr>
        <w:t>10</w:t>
      </w:r>
      <w:r>
        <w:rPr>
          <w:rFonts w:eastAsia="標楷體" w:cs="Times New Roman" w:hint="eastAsia"/>
        </w:rPr>
        <w:t>條</w:t>
      </w:r>
      <w:r>
        <w:rPr>
          <w:rFonts w:eastAsia="標楷體" w:cs="Times New Roman"/>
        </w:rPr>
        <w:t>(</w:t>
      </w:r>
      <w:r>
        <w:rPr>
          <w:rFonts w:eastAsia="標楷體" w:cs="Times New Roman" w:hint="eastAsia"/>
        </w:rPr>
        <w:t>長期照顧一次保險金的給付</w:t>
      </w:r>
      <w:r>
        <w:rPr>
          <w:rFonts w:eastAsia="標楷體" w:cs="Times New Roman"/>
        </w:rPr>
        <w:t>)</w:t>
      </w:r>
      <w:r>
        <w:rPr>
          <w:rFonts w:eastAsia="標楷體" w:cs="Times New Roman" w:hint="eastAsia"/>
        </w:rPr>
        <w:t>、第</w:t>
      </w:r>
      <w:r>
        <w:rPr>
          <w:rFonts w:eastAsia="標楷體" w:cs="Times New Roman"/>
        </w:rPr>
        <w:t>11</w:t>
      </w:r>
      <w:r>
        <w:rPr>
          <w:rFonts w:eastAsia="標楷體" w:cs="Times New Roman" w:hint="eastAsia"/>
        </w:rPr>
        <w:t>條</w:t>
      </w:r>
      <w:r>
        <w:rPr>
          <w:rFonts w:eastAsia="標楷體" w:cs="Times New Roman"/>
        </w:rPr>
        <w:t>(</w:t>
      </w:r>
      <w:r>
        <w:rPr>
          <w:rFonts w:eastAsia="標楷體" w:cs="Times New Roman" w:hint="eastAsia"/>
        </w:rPr>
        <w:t>長期照顧分期保險金的給付</w:t>
      </w:r>
      <w:r>
        <w:rPr>
          <w:rFonts w:eastAsia="標楷體" w:cs="Times New Roman"/>
        </w:rPr>
        <w:t>)</w:t>
      </w:r>
      <w:r>
        <w:rPr>
          <w:rFonts w:eastAsia="標楷體" w:cs="Times New Roman" w:hint="eastAsia"/>
        </w:rPr>
        <w:t>。</w:t>
      </w:r>
    </w:p>
  </w:footnote>
  <w:footnote w:id="16">
    <w:p w14:paraId="048DE732" w14:textId="77777777" w:rsidR="002A0C0B" w:rsidRDefault="002A0C0B" w:rsidP="00742540">
      <w:pPr>
        <w:rPr>
          <w:rFonts w:ascii="Times New Roman" w:eastAsia="標楷體" w:hAnsi="Times New Roman" w:cs="Times New Roman"/>
          <w:sz w:val="20"/>
          <w:szCs w:val="20"/>
        </w:rPr>
      </w:pPr>
      <w:r>
        <w:rPr>
          <w:rStyle w:val="af3"/>
        </w:rPr>
        <w:footnoteRef/>
      </w:r>
      <w:r>
        <w:t xml:space="preserve"> </w:t>
      </w:r>
      <w:r>
        <w:rPr>
          <w:rFonts w:ascii="Times New Roman" w:eastAsia="標楷體" w:hAnsi="Times New Roman" w:cs="Times New Roman" w:hint="eastAsia"/>
          <w:sz w:val="20"/>
          <w:szCs w:val="20"/>
        </w:rPr>
        <w:t>中華民國人壽保險商業同業公會示範條款，</w:t>
      </w:r>
      <w:hyperlink r:id="rId3" w:history="1">
        <w:r>
          <w:rPr>
            <w:rStyle w:val="af5"/>
            <w:rFonts w:ascii="Times New Roman" w:eastAsia="標楷體" w:hAnsi="Times New Roman" w:cs="Times New Roman"/>
            <w:sz w:val="20"/>
            <w:szCs w:val="20"/>
          </w:rPr>
          <w:t>https://law.lia-roc.org.tw/Search/ClauseList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CEA62" w14:textId="5154586E" w:rsidR="002A0C0B" w:rsidRPr="00FE1E1B" w:rsidRDefault="002A0C0B" w:rsidP="00FE1E1B">
    <w:pPr>
      <w:pStyle w:val="ad"/>
    </w:pPr>
    <w:r w:rsidRPr="00A842B5">
      <w:rPr>
        <w:rFonts w:ascii="Times New Roman" w:eastAsia="標楷體" w:hAnsi="Times New Roman" w:cs="Times New Roman" w:hint="eastAsia"/>
        <w:sz w:val="24"/>
        <w:szCs w:val="24"/>
        <w:u w:val="single"/>
      </w:rPr>
      <w:t>居家醫療照護研究與挑戰</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FCCCB" w14:textId="55D6393C" w:rsidR="002A0C0B" w:rsidRPr="00774818" w:rsidRDefault="002A0C0B" w:rsidP="00774818">
    <w:pPr>
      <w:pStyle w:val="ad"/>
      <w:jc w:val="right"/>
    </w:pPr>
    <w:r w:rsidRPr="00CB53EE">
      <w:rPr>
        <w:rFonts w:ascii="Times New Roman" w:eastAsia="標楷體" w:hAnsi="Times New Roman" w:cs="Times New Roman" w:hint="eastAsia"/>
        <w:sz w:val="24"/>
        <w:szCs w:val="24"/>
        <w:u w:val="single"/>
      </w:rPr>
      <w:t>第四章</w:t>
    </w:r>
    <w:r>
      <w:rPr>
        <w:rFonts w:ascii="Times New Roman" w:eastAsia="標楷體" w:hAnsi="Times New Roman" w:cs="Times New Roman"/>
        <w:sz w:val="24"/>
        <w:szCs w:val="24"/>
        <w:u w:val="single"/>
      </w:rPr>
      <w:t xml:space="preserve"> </w:t>
    </w:r>
    <w:r w:rsidRPr="00CB53EE">
      <w:rPr>
        <w:rFonts w:ascii="Times New Roman" w:eastAsia="標楷體" w:hAnsi="Times New Roman" w:cs="Times New Roman" w:hint="eastAsia"/>
        <w:sz w:val="24"/>
        <w:szCs w:val="24"/>
        <w:u w:val="single"/>
      </w:rPr>
      <w:t>居家醫療的最後一哩路</w:t>
    </w:r>
    <w:r>
      <w:rPr>
        <w:rFonts w:ascii="Times New Roman" w:eastAsia="標楷體" w:hAnsi="Times New Roman" w:cs="Times New Roman" w:hint="eastAsia"/>
        <w:sz w:val="24"/>
        <w:szCs w:val="24"/>
        <w:u w:val="single"/>
      </w:rPr>
      <w:t xml:space="preserve"> </w:t>
    </w:r>
    <w:r>
      <w:rPr>
        <w:rFonts w:ascii="Times New Roman" w:eastAsia="標楷體" w:hAnsi="Times New Roman" w:cs="Times New Roman" w:hint="eastAsia"/>
        <w:sz w:val="24"/>
        <w:szCs w:val="24"/>
        <w:u w:val="single"/>
      </w:rPr>
      <w:t>─</w:t>
    </w:r>
    <w:r>
      <w:rPr>
        <w:rFonts w:ascii="Times New Roman" w:eastAsia="標楷體" w:hAnsi="Times New Roman" w:cs="Times New Roman" w:hint="eastAsia"/>
        <w:sz w:val="24"/>
        <w:szCs w:val="24"/>
        <w:u w:val="single"/>
      </w:rPr>
      <w:t xml:space="preserve"> </w:t>
    </w:r>
    <w:r w:rsidRPr="00CB53EE">
      <w:rPr>
        <w:rFonts w:ascii="Times New Roman" w:eastAsia="標楷體" w:hAnsi="Times New Roman" w:cs="Times New Roman" w:hint="eastAsia"/>
        <w:sz w:val="24"/>
        <w:szCs w:val="24"/>
        <w:u w:val="single"/>
      </w:rPr>
      <w:t>陪伴協助病人善終的使命</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13DA0" w14:textId="1CB715D6" w:rsidR="002A0C0B" w:rsidRPr="00774818" w:rsidRDefault="002A0C0B" w:rsidP="00774818">
    <w:pPr>
      <w:pStyle w:val="ad"/>
      <w:jc w:val="right"/>
    </w:pPr>
    <w:r>
      <w:rPr>
        <w:rFonts w:ascii="Times New Roman" w:eastAsia="標楷體" w:hAnsi="Times New Roman" w:cs="Times New Roman" w:hint="eastAsia"/>
        <w:sz w:val="24"/>
        <w:szCs w:val="24"/>
        <w:u w:val="single"/>
      </w:rPr>
      <w:t>第五章</w:t>
    </w:r>
    <w:r>
      <w:rPr>
        <w:rFonts w:ascii="Times New Roman" w:eastAsia="標楷體" w:hAnsi="Times New Roman" w:cs="Times New Roman" w:hint="eastAsia"/>
        <w:sz w:val="24"/>
        <w:szCs w:val="24"/>
        <w:u w:val="single"/>
      </w:rPr>
      <w:t xml:space="preserve"> </w:t>
    </w:r>
    <w:r w:rsidRPr="00B55EE7">
      <w:rPr>
        <w:rFonts w:ascii="Times New Roman" w:eastAsia="標楷體" w:hAnsi="Times New Roman" w:cs="Times New Roman" w:hint="eastAsia"/>
        <w:sz w:val="24"/>
        <w:szCs w:val="24"/>
        <w:u w:val="single"/>
      </w:rPr>
      <w:t>區域醫院</w:t>
    </w:r>
    <w:r>
      <w:rPr>
        <w:rFonts w:ascii="Times New Roman" w:eastAsia="標楷體" w:hAnsi="Times New Roman" w:cs="Times New Roman" w:hint="eastAsia"/>
        <w:sz w:val="24"/>
        <w:szCs w:val="24"/>
        <w:u w:val="single"/>
      </w:rPr>
      <w:t>與地區醫院</w:t>
    </w:r>
    <w:r w:rsidRPr="00B55EE7">
      <w:rPr>
        <w:rFonts w:ascii="Times New Roman" w:eastAsia="標楷體" w:hAnsi="Times New Roman" w:cs="Times New Roman" w:hint="eastAsia"/>
        <w:sz w:val="24"/>
        <w:szCs w:val="24"/>
        <w:u w:val="single"/>
      </w:rPr>
      <w:t>醫師視角：居家醫療的挑戰與建議</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7C386" w14:textId="184B35FE" w:rsidR="002A0C0B" w:rsidRPr="00774818" w:rsidRDefault="002A0C0B" w:rsidP="00774818">
    <w:pPr>
      <w:pStyle w:val="ad"/>
      <w:jc w:val="right"/>
    </w:pPr>
    <w:r w:rsidRPr="00774818">
      <w:rPr>
        <w:rFonts w:ascii="標楷體" w:eastAsia="標楷體" w:hAnsi="標楷體" w:hint="eastAsia"/>
        <w:sz w:val="24"/>
        <w:szCs w:val="24"/>
        <w:u w:val="single"/>
      </w:rPr>
      <w:t>第</w:t>
    </w:r>
    <w:r>
      <w:rPr>
        <w:rFonts w:ascii="標楷體" w:eastAsia="標楷體" w:hAnsi="標楷體" w:hint="eastAsia"/>
        <w:sz w:val="24"/>
        <w:szCs w:val="24"/>
        <w:u w:val="single"/>
      </w:rPr>
      <w:t>六</w:t>
    </w:r>
    <w:r w:rsidRPr="00774818">
      <w:rPr>
        <w:rFonts w:ascii="標楷體" w:eastAsia="標楷體" w:hAnsi="標楷體" w:hint="eastAsia"/>
        <w:sz w:val="24"/>
        <w:szCs w:val="24"/>
        <w:u w:val="single"/>
      </w:rPr>
      <w:t>章</w:t>
    </w:r>
    <w:r>
      <w:rPr>
        <w:rFonts w:ascii="Times New Roman" w:eastAsia="標楷體" w:hAnsi="Times New Roman" w:cs="Times New Roman" w:hint="eastAsia"/>
        <w:sz w:val="24"/>
        <w:szCs w:val="24"/>
        <w:u w:val="single"/>
      </w:rPr>
      <w:t xml:space="preserve"> </w:t>
    </w:r>
    <w:r>
      <w:rPr>
        <w:rFonts w:ascii="Times New Roman" w:eastAsia="標楷體" w:hAnsi="Times New Roman" w:cs="Times New Roman" w:hint="eastAsia"/>
        <w:sz w:val="24"/>
        <w:szCs w:val="24"/>
        <w:u w:val="single"/>
      </w:rPr>
      <w:t>基層診所醫師視角：居家醫療的挑戰與建議</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FE2A" w14:textId="6D4EC6DB" w:rsidR="002A0C0B" w:rsidRPr="00774818" w:rsidRDefault="002A0C0B" w:rsidP="00774818">
    <w:pPr>
      <w:pStyle w:val="ad"/>
      <w:jc w:val="right"/>
    </w:pPr>
    <w:r w:rsidRPr="007A4516">
      <w:rPr>
        <w:rFonts w:ascii="標楷體" w:eastAsia="標楷體" w:hAnsi="標楷體" w:hint="eastAsia"/>
        <w:sz w:val="24"/>
        <w:szCs w:val="24"/>
        <w:u w:val="single"/>
      </w:rPr>
      <w:t>第</w:t>
    </w:r>
    <w:r>
      <w:rPr>
        <w:rFonts w:ascii="標楷體" w:eastAsia="標楷體" w:hAnsi="標楷體" w:hint="eastAsia"/>
        <w:sz w:val="24"/>
        <w:szCs w:val="24"/>
        <w:u w:val="single"/>
      </w:rPr>
      <w:t>七</w:t>
    </w:r>
    <w:r w:rsidRPr="007A4516">
      <w:rPr>
        <w:rFonts w:ascii="標楷體" w:eastAsia="標楷體" w:hAnsi="標楷體" w:hint="eastAsia"/>
        <w:sz w:val="24"/>
        <w:szCs w:val="24"/>
        <w:u w:val="single"/>
      </w:rPr>
      <w:t>章</w:t>
    </w:r>
    <w:r>
      <w:rPr>
        <w:rFonts w:ascii="標楷體" w:eastAsia="標楷體" w:hAnsi="標楷體" w:hint="eastAsia"/>
        <w:sz w:val="24"/>
        <w:szCs w:val="24"/>
        <w:u w:val="single"/>
      </w:rPr>
      <w:t xml:space="preserve"> </w:t>
    </w:r>
    <w:r w:rsidRPr="00B55EE7">
      <w:rPr>
        <w:rFonts w:ascii="標楷體" w:eastAsia="標楷體" w:hAnsi="標楷體" w:hint="eastAsia"/>
        <w:sz w:val="24"/>
        <w:szCs w:val="24"/>
        <w:u w:val="single"/>
      </w:rPr>
      <w:t>彙整訪談推動居家醫療之機會與挑戰</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B87" w14:textId="6E8FC0C5" w:rsidR="002A0C0B" w:rsidRPr="00DD69F3" w:rsidRDefault="002A0C0B" w:rsidP="00DD69F3">
    <w:pPr>
      <w:pStyle w:val="ad"/>
      <w:jc w:val="right"/>
      <w:rPr>
        <w:rFonts w:ascii="標楷體" w:eastAsia="標楷體" w:hAnsi="標楷體"/>
        <w:sz w:val="24"/>
        <w:szCs w:val="24"/>
        <w:u w:val="single"/>
      </w:rPr>
    </w:pPr>
    <w:r w:rsidRPr="00432F9C">
      <w:rPr>
        <w:rFonts w:ascii="標楷體" w:eastAsia="標楷體" w:hAnsi="標楷體" w:hint="eastAsia"/>
        <w:sz w:val="24"/>
        <w:szCs w:val="24"/>
        <w:u w:val="single"/>
      </w:rPr>
      <w:t>第八章</w:t>
    </w:r>
    <w:r>
      <w:rPr>
        <w:rFonts w:ascii="標楷體" w:eastAsia="標楷體" w:hAnsi="標楷體" w:hint="eastAsia"/>
        <w:sz w:val="24"/>
        <w:szCs w:val="24"/>
        <w:u w:val="single"/>
      </w:rPr>
      <w:t xml:space="preserve"> </w:t>
    </w:r>
    <w:r w:rsidRPr="00432F9C">
      <w:rPr>
        <w:rFonts w:ascii="標楷體" w:eastAsia="標楷體" w:hAnsi="標楷體" w:hint="eastAsia"/>
        <w:sz w:val="24"/>
        <w:szCs w:val="24"/>
        <w:u w:val="single"/>
      </w:rPr>
      <w:t>居家醫療服務之商業保險協助</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29EBE" w14:textId="77777777" w:rsidR="002A0C0B" w:rsidRPr="00DD69F3" w:rsidRDefault="002A0C0B" w:rsidP="00DD69F3">
    <w:pPr>
      <w:pStyle w:val="ad"/>
      <w:jc w:val="right"/>
      <w:rPr>
        <w:rFonts w:ascii="標楷體" w:eastAsia="標楷體" w:hAnsi="標楷體"/>
        <w:sz w:val="24"/>
        <w:szCs w:val="24"/>
        <w:u w:val="single"/>
      </w:rPr>
    </w:pPr>
    <w:r w:rsidRPr="00432F9C">
      <w:rPr>
        <w:rFonts w:ascii="標楷體" w:eastAsia="標楷體" w:hAnsi="標楷體" w:hint="eastAsia"/>
        <w:sz w:val="24"/>
        <w:szCs w:val="24"/>
        <w:u w:val="single"/>
      </w:rPr>
      <w:t>第</w:t>
    </w:r>
    <w:r>
      <w:rPr>
        <w:rFonts w:ascii="標楷體" w:eastAsia="標楷體" w:hAnsi="標楷體" w:hint="eastAsia"/>
        <w:sz w:val="24"/>
        <w:szCs w:val="24"/>
        <w:u w:val="single"/>
      </w:rPr>
      <w:t>九</w:t>
    </w:r>
    <w:r w:rsidRPr="00432F9C">
      <w:rPr>
        <w:rFonts w:ascii="標楷體" w:eastAsia="標楷體" w:hAnsi="標楷體" w:hint="eastAsia"/>
        <w:sz w:val="24"/>
        <w:szCs w:val="24"/>
        <w:u w:val="single"/>
      </w:rPr>
      <w:t>章</w:t>
    </w:r>
    <w:r>
      <w:rPr>
        <w:rFonts w:ascii="標楷體" w:eastAsia="標楷體" w:hAnsi="標楷體" w:hint="eastAsia"/>
        <w:sz w:val="24"/>
        <w:szCs w:val="24"/>
        <w:u w:val="single"/>
      </w:rPr>
      <w:t xml:space="preserve"> </w:t>
    </w:r>
    <w:r w:rsidRPr="00432F9C">
      <w:rPr>
        <w:rFonts w:ascii="標楷體" w:eastAsia="標楷體" w:hAnsi="標楷體" w:hint="eastAsia"/>
        <w:sz w:val="24"/>
        <w:szCs w:val="24"/>
        <w:u w:val="single"/>
      </w:rPr>
      <w:t>結論與建議</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147D2" w14:textId="29B81493" w:rsidR="002A0C0B" w:rsidRPr="00DD69F3" w:rsidRDefault="002A0C0B">
    <w:pPr>
      <w:pStyle w:val="ad"/>
      <w:rPr>
        <w:rFonts w:ascii="標楷體" w:eastAsia="標楷體" w:hAnsi="標楷體"/>
        <w:sz w:val="24"/>
        <w:szCs w:val="24"/>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B34A" w14:textId="3C265F9F" w:rsidR="002A0C0B" w:rsidRPr="00DD69F3" w:rsidRDefault="002A0C0B" w:rsidP="00DD69F3">
    <w:pPr>
      <w:pStyle w:val="ad"/>
      <w:jc w:val="right"/>
      <w:rPr>
        <w:rFonts w:ascii="標楷體" w:eastAsia="標楷體" w:hAnsi="標楷體"/>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6D871" w14:textId="49DD729F" w:rsidR="002A0C0B" w:rsidRPr="00DD69F3" w:rsidRDefault="002A0C0B" w:rsidP="00DD69F3">
    <w:pPr>
      <w:pStyle w:val="ad"/>
      <w:tabs>
        <w:tab w:val="clear" w:pos="4153"/>
        <w:tab w:val="clear" w:pos="8306"/>
      </w:tabs>
      <w:jc w:val="right"/>
      <w:rPr>
        <w:rFonts w:ascii="標楷體" w:eastAsia="標楷體" w:hAnsi="標楷體"/>
        <w:sz w:val="24"/>
        <w:szCs w:val="24"/>
        <w:u w:val="single"/>
      </w:rPr>
    </w:pPr>
    <w:r>
      <w:rPr>
        <w:rFonts w:ascii="標楷體" w:eastAsia="標楷體" w:hAnsi="標楷體" w:hint="eastAsia"/>
        <w:sz w:val="24"/>
        <w:szCs w:val="24"/>
        <w:u w:val="single"/>
      </w:rPr>
      <w:t>執行摘要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3BB9" w14:textId="17EA4797" w:rsidR="002A0C0B" w:rsidRPr="00455843" w:rsidRDefault="002A0C0B" w:rsidP="007F2171">
    <w:pPr>
      <w:pStyle w:val="ad"/>
    </w:pPr>
    <w:r w:rsidRPr="00A54427">
      <w:rPr>
        <w:rFonts w:ascii="Times New Roman" w:eastAsia="標楷體" w:hAnsi="Times New Roman" w:cs="Times New Roman" w:hint="eastAsia"/>
        <w:sz w:val="24"/>
        <w:szCs w:val="24"/>
        <w:u w:val="single"/>
      </w:rPr>
      <w:t>居家醫療照護研究與挑戰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C3A95" w14:textId="1C45B4D0" w:rsidR="002A0C0B" w:rsidRPr="00DD69F3" w:rsidRDefault="002A0C0B" w:rsidP="00DD69F3">
    <w:pPr>
      <w:pStyle w:val="ad"/>
      <w:tabs>
        <w:tab w:val="clear" w:pos="4153"/>
        <w:tab w:val="clear" w:pos="8306"/>
      </w:tabs>
      <w:jc w:val="right"/>
      <w:rPr>
        <w:rFonts w:ascii="標楷體" w:eastAsia="標楷體" w:hAnsi="標楷體"/>
        <w:sz w:val="24"/>
        <w:szCs w:val="24"/>
        <w:u w:val="single"/>
      </w:rPr>
    </w:pPr>
    <w:r w:rsidRPr="00411098">
      <w:rPr>
        <w:rFonts w:ascii="標楷體" w:eastAsia="標楷體" w:hAnsi="標楷體" w:hint="eastAsia"/>
        <w:sz w:val="24"/>
        <w:szCs w:val="24"/>
        <w:u w:val="single"/>
      </w:rPr>
      <w:t>第一章</w:t>
    </w:r>
    <w:r>
      <w:rPr>
        <w:rFonts w:ascii="標楷體" w:eastAsia="標楷體" w:hAnsi="標楷體" w:hint="eastAsia"/>
        <w:sz w:val="24"/>
        <w:szCs w:val="24"/>
        <w:u w:val="single"/>
      </w:rPr>
      <w:t xml:space="preserve"> </w:t>
    </w:r>
    <w:r w:rsidRPr="006241E3">
      <w:rPr>
        <w:rFonts w:ascii="標楷體" w:eastAsia="標楷體" w:hAnsi="標楷體" w:hint="eastAsia"/>
        <w:sz w:val="24"/>
        <w:szCs w:val="24"/>
        <w:u w:val="single"/>
      </w:rPr>
      <w:t>我國現行居家醫療照護的概況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E50A" w14:textId="77777777" w:rsidR="002A0C0B" w:rsidRPr="00455843" w:rsidRDefault="002A0C0B" w:rsidP="007F2171">
    <w:pPr>
      <w:pStyle w:val="ad"/>
    </w:pPr>
    <w:r w:rsidRPr="00A54427">
      <w:rPr>
        <w:rFonts w:ascii="Times New Roman" w:eastAsia="標楷體" w:hAnsi="Times New Roman" w:cs="Times New Roman" w:hint="eastAsia"/>
        <w:sz w:val="24"/>
        <w:szCs w:val="24"/>
        <w:u w:val="single"/>
      </w:rPr>
      <w:t>居家醫療照護研究與挑戰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6A9C3" w14:textId="64555859" w:rsidR="002A0C0B" w:rsidRPr="00DD69F3" w:rsidRDefault="002A0C0B" w:rsidP="00DD69F3">
    <w:pPr>
      <w:pStyle w:val="ad"/>
      <w:tabs>
        <w:tab w:val="clear" w:pos="4153"/>
        <w:tab w:val="clear" w:pos="8306"/>
      </w:tabs>
      <w:jc w:val="right"/>
      <w:rPr>
        <w:rFonts w:ascii="標楷體" w:eastAsia="標楷體" w:hAnsi="標楷體"/>
        <w:sz w:val="24"/>
        <w:szCs w:val="24"/>
        <w:u w:val="single"/>
      </w:rPr>
    </w:pPr>
    <w:r w:rsidRPr="00411098">
      <w:rPr>
        <w:rFonts w:ascii="標楷體" w:eastAsia="標楷體" w:hAnsi="標楷體" w:hint="eastAsia"/>
        <w:sz w:val="24"/>
        <w:szCs w:val="24"/>
        <w:u w:val="single"/>
      </w:rPr>
      <w:t>第</w:t>
    </w:r>
    <w:r>
      <w:rPr>
        <w:rFonts w:ascii="標楷體" w:eastAsia="標楷體" w:hAnsi="標楷體" w:hint="eastAsia"/>
        <w:sz w:val="24"/>
        <w:szCs w:val="24"/>
        <w:u w:val="single"/>
      </w:rPr>
      <w:t>二</w:t>
    </w:r>
    <w:r w:rsidRPr="00411098">
      <w:rPr>
        <w:rFonts w:ascii="標楷體" w:eastAsia="標楷體" w:hAnsi="標楷體" w:hint="eastAsia"/>
        <w:sz w:val="24"/>
        <w:szCs w:val="24"/>
        <w:u w:val="single"/>
      </w:rPr>
      <w:t>章</w:t>
    </w:r>
    <w:r>
      <w:rPr>
        <w:rFonts w:ascii="標楷體" w:eastAsia="標楷體" w:hAnsi="標楷體" w:hint="eastAsia"/>
        <w:sz w:val="24"/>
        <w:szCs w:val="24"/>
        <w:u w:val="single"/>
      </w:rPr>
      <w:t xml:space="preserve"> </w:t>
    </w:r>
    <w:r w:rsidRPr="006241E3">
      <w:rPr>
        <w:rFonts w:ascii="標楷體" w:eastAsia="標楷體" w:hAnsi="標楷體" w:hint="eastAsia"/>
        <w:sz w:val="24"/>
        <w:szCs w:val="24"/>
        <w:u w:val="single"/>
      </w:rPr>
      <w:t>全球居家醫療照護現況與趨勢</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01D4" w14:textId="77777777" w:rsidR="002A0C0B" w:rsidRPr="00DD69F3" w:rsidRDefault="002A0C0B" w:rsidP="00DD69F3">
    <w:pPr>
      <w:pStyle w:val="ad"/>
      <w:tabs>
        <w:tab w:val="clear" w:pos="4153"/>
        <w:tab w:val="clear" w:pos="8306"/>
      </w:tabs>
      <w:jc w:val="right"/>
      <w:rPr>
        <w:rFonts w:ascii="標楷體" w:eastAsia="標楷體" w:hAnsi="標楷體"/>
        <w:sz w:val="24"/>
        <w:szCs w:val="24"/>
        <w:u w:val="single"/>
      </w:rPr>
    </w:pPr>
    <w:r w:rsidRPr="00411098">
      <w:rPr>
        <w:rFonts w:ascii="標楷體" w:eastAsia="標楷體" w:hAnsi="標楷體" w:hint="eastAsia"/>
        <w:sz w:val="24"/>
        <w:szCs w:val="24"/>
        <w:u w:val="single"/>
      </w:rPr>
      <w:t>第</w:t>
    </w:r>
    <w:r>
      <w:rPr>
        <w:rFonts w:ascii="標楷體" w:eastAsia="標楷體" w:hAnsi="標楷體" w:hint="eastAsia"/>
        <w:sz w:val="24"/>
        <w:szCs w:val="24"/>
        <w:u w:val="single"/>
      </w:rPr>
      <w:t>二</w:t>
    </w:r>
    <w:r w:rsidRPr="00411098">
      <w:rPr>
        <w:rFonts w:ascii="標楷體" w:eastAsia="標楷體" w:hAnsi="標楷體" w:hint="eastAsia"/>
        <w:sz w:val="24"/>
        <w:szCs w:val="24"/>
        <w:u w:val="single"/>
      </w:rPr>
      <w:t>章</w:t>
    </w:r>
    <w:r w:rsidRPr="00411098">
      <w:rPr>
        <w:rFonts w:ascii="標楷體" w:eastAsia="標楷體" w:hAnsi="標楷體" w:hint="eastAsia"/>
        <w:sz w:val="24"/>
        <w:szCs w:val="24"/>
        <w:u w:val="single"/>
      </w:rPr>
      <w:tab/>
    </w:r>
    <w:r w:rsidRPr="006241E3">
      <w:rPr>
        <w:rFonts w:ascii="標楷體" w:eastAsia="標楷體" w:hAnsi="標楷體" w:hint="eastAsia"/>
        <w:sz w:val="24"/>
        <w:szCs w:val="24"/>
        <w:u w:val="single"/>
      </w:rPr>
      <w:t>全球居家醫療照護現行概況與趨勢</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3AAE" w14:textId="2950AFC9" w:rsidR="002A0C0B" w:rsidRPr="00766A40" w:rsidRDefault="002A0C0B" w:rsidP="00766A40">
    <w:pPr>
      <w:pStyle w:val="ad"/>
      <w:jc w:val="right"/>
    </w:pPr>
    <w:r w:rsidRPr="00766A40">
      <w:rPr>
        <w:rFonts w:ascii="標楷體" w:eastAsia="標楷體" w:hAnsi="標楷體" w:hint="eastAsia"/>
        <w:sz w:val="24"/>
        <w:szCs w:val="24"/>
        <w:u w:val="single"/>
      </w:rPr>
      <w:t>第二章</w:t>
    </w:r>
    <w:r>
      <w:rPr>
        <w:rFonts w:ascii="標楷體" w:eastAsia="標楷體" w:hAnsi="標楷體" w:hint="eastAsia"/>
        <w:sz w:val="24"/>
        <w:szCs w:val="24"/>
        <w:u w:val="single"/>
      </w:rPr>
      <w:t xml:space="preserve"> </w:t>
    </w:r>
    <w:r w:rsidRPr="00B55EE7">
      <w:rPr>
        <w:rFonts w:ascii="標楷體" w:eastAsia="標楷體" w:hAnsi="標楷體" w:hint="eastAsia"/>
        <w:sz w:val="24"/>
        <w:szCs w:val="24"/>
        <w:u w:val="single"/>
      </w:rPr>
      <w:t>全球居家醫療照護現行概況與趨勢</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4277" w14:textId="0569B350" w:rsidR="002A0C0B" w:rsidRPr="00AE7A98" w:rsidRDefault="002A0C0B" w:rsidP="00AE7A98">
    <w:pPr>
      <w:pStyle w:val="ad"/>
      <w:jc w:val="right"/>
    </w:pPr>
    <w:r w:rsidRPr="00AE7A98">
      <w:rPr>
        <w:rFonts w:ascii="標楷體" w:eastAsia="標楷體" w:hAnsi="標楷體" w:hint="eastAsia"/>
        <w:sz w:val="24"/>
        <w:szCs w:val="24"/>
        <w:u w:val="single"/>
      </w:rPr>
      <w:t>第三章</w:t>
    </w:r>
    <w:r>
      <w:rPr>
        <w:rFonts w:ascii="標楷體" w:eastAsia="標楷體" w:hAnsi="標楷體"/>
        <w:sz w:val="24"/>
        <w:szCs w:val="24"/>
        <w:u w:val="single"/>
      </w:rPr>
      <w:t xml:space="preserve"> </w:t>
    </w:r>
    <w:r>
      <w:rPr>
        <w:rFonts w:ascii="Times New Roman" w:eastAsia="標楷體" w:hAnsi="Times New Roman" w:cs="Times New Roman" w:hint="eastAsia"/>
        <w:sz w:val="24"/>
        <w:szCs w:val="24"/>
        <w:u w:val="single"/>
      </w:rPr>
      <w:t>醫學中心</w:t>
    </w:r>
    <w:r w:rsidRPr="00B55EE7">
      <w:rPr>
        <w:rFonts w:ascii="Times New Roman" w:eastAsia="標楷體" w:hAnsi="Times New Roman" w:cs="Times New Roman" w:hint="eastAsia"/>
        <w:sz w:val="24"/>
        <w:szCs w:val="24"/>
        <w:u w:val="single"/>
      </w:rPr>
      <w:t>醫師視角：居家醫療的挑戰與建議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560738"/>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B57AB7EC"/>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CA7A3F02"/>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9238D45E"/>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8FF05218"/>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8AE87EF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427AD87C"/>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A2076E8"/>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DCBCC894"/>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68840E4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CA686B"/>
    <w:multiLevelType w:val="hybridMultilevel"/>
    <w:tmpl w:val="79C606CE"/>
    <w:lvl w:ilvl="0" w:tplc="69B499DE">
      <w:start w:val="1"/>
      <w:numFmt w:val="decimal"/>
      <w:lvlText w:val="%1."/>
      <w:lvlJc w:val="left"/>
      <w:pPr>
        <w:ind w:left="5355" w:hanging="480"/>
      </w:pPr>
      <w:rPr>
        <w:rFonts w:ascii="Times New Roman" w:hAnsi="Times New Roman" w:cs="Times New Roman" w:hint="default"/>
        <w:b w:val="0"/>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0FB4980"/>
    <w:multiLevelType w:val="hybridMultilevel"/>
    <w:tmpl w:val="D30A9FDE"/>
    <w:lvl w:ilvl="0" w:tplc="A74A325C">
      <w:start w:val="1"/>
      <w:numFmt w:val="decimal"/>
      <w:lvlText w:val="%1."/>
      <w:lvlJc w:val="left"/>
      <w:pPr>
        <w:ind w:left="480" w:hanging="480"/>
      </w:pPr>
      <w:rPr>
        <w:i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1B8186F"/>
    <w:multiLevelType w:val="multilevel"/>
    <w:tmpl w:val="9202BCB8"/>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2D43146"/>
    <w:multiLevelType w:val="hybridMultilevel"/>
    <w:tmpl w:val="3D149DA2"/>
    <w:lvl w:ilvl="0" w:tplc="ECBA5362">
      <w:start w:val="1"/>
      <w:numFmt w:val="taiwaneseCountingThousand"/>
      <w:lvlText w:val="%1、"/>
      <w:lvlJc w:val="left"/>
      <w:pPr>
        <w:ind w:left="480" w:hanging="480"/>
      </w:pPr>
      <w:rPr>
        <w:rFonts w:hint="eastAsia"/>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3230E97"/>
    <w:multiLevelType w:val="hybridMultilevel"/>
    <w:tmpl w:val="6C7AE6B2"/>
    <w:lvl w:ilvl="0" w:tplc="04090015">
      <w:start w:val="1"/>
      <w:numFmt w:val="taiwaneseCountingThousand"/>
      <w:lvlText w:val="%1、"/>
      <w:lvlJc w:val="left"/>
      <w:pPr>
        <w:ind w:left="1000" w:hanging="480"/>
      </w:pPr>
      <w:rPr>
        <w:rFonts w:hint="eastAsia"/>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5" w15:restartNumberingAfterBreak="0">
    <w:nsid w:val="04224306"/>
    <w:multiLevelType w:val="hybridMultilevel"/>
    <w:tmpl w:val="59941420"/>
    <w:lvl w:ilvl="0" w:tplc="94B42248">
      <w:start w:val="1"/>
      <w:numFmt w:val="bullet"/>
      <w:lvlText w:val="•"/>
      <w:lvlJc w:val="left"/>
      <w:pPr>
        <w:ind w:left="480" w:hanging="480"/>
      </w:pPr>
      <w:rPr>
        <w:rFonts w:ascii="標楷體" w:eastAsia="標楷體" w:hAnsi="標楷體" w:hint="eastAsia"/>
        <w:sz w:val="24"/>
        <w:szCs w:val="24"/>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15:restartNumberingAfterBreak="0">
    <w:nsid w:val="04EA3B11"/>
    <w:multiLevelType w:val="hybridMultilevel"/>
    <w:tmpl w:val="C662248C"/>
    <w:lvl w:ilvl="0" w:tplc="7264DEE2">
      <w:start w:val="1"/>
      <w:numFmt w:val="taiwaneseCountingThousand"/>
      <w:lvlText w:val="(%1)"/>
      <w:lvlJc w:val="right"/>
      <w:pPr>
        <w:ind w:left="480" w:hanging="48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5652EFE"/>
    <w:multiLevelType w:val="hybridMultilevel"/>
    <w:tmpl w:val="99721892"/>
    <w:lvl w:ilvl="0" w:tplc="1E4C8C6C">
      <w:start w:val="1"/>
      <w:numFmt w:val="decimal"/>
      <w:lvlText w:val="(%1)"/>
      <w:lvlJc w:val="left"/>
      <w:pPr>
        <w:ind w:left="744" w:hanging="480"/>
      </w:pPr>
      <w:rPr>
        <w:rFonts w:hint="eastAsia"/>
      </w:rPr>
    </w:lvl>
    <w:lvl w:ilvl="1" w:tplc="1E4C8C6C">
      <w:start w:val="1"/>
      <w:numFmt w:val="decimal"/>
      <w:lvlText w:val="(%2)"/>
      <w:lvlJc w:val="left"/>
      <w:pPr>
        <w:ind w:left="1224" w:hanging="480"/>
      </w:pPr>
      <w:rPr>
        <w:rFonts w:hint="eastAsia"/>
      </w:r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18" w15:restartNumberingAfterBreak="0">
    <w:nsid w:val="08177886"/>
    <w:multiLevelType w:val="hybridMultilevel"/>
    <w:tmpl w:val="9D8A4DA6"/>
    <w:lvl w:ilvl="0" w:tplc="5EE4BFEA">
      <w:start w:val="1"/>
      <w:numFmt w:val="taiwaneseCountingThousand"/>
      <w:lvlText w:val="(%1)"/>
      <w:lvlJc w:val="righ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9" w15:restartNumberingAfterBreak="0">
    <w:nsid w:val="0CA713B1"/>
    <w:multiLevelType w:val="hybridMultilevel"/>
    <w:tmpl w:val="0290BC78"/>
    <w:lvl w:ilvl="0" w:tplc="5EE4BFE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DA475A5"/>
    <w:multiLevelType w:val="hybridMultilevel"/>
    <w:tmpl w:val="F3E05B24"/>
    <w:lvl w:ilvl="0" w:tplc="04090015">
      <w:start w:val="1"/>
      <w:numFmt w:val="taiwaneseCountingThousand"/>
      <w:lvlText w:val="%1、"/>
      <w:lvlJc w:val="left"/>
      <w:pPr>
        <w:ind w:left="960" w:hanging="480"/>
      </w:pPr>
    </w:lvl>
    <w:lvl w:ilvl="1" w:tplc="0409000F">
      <w:start w:val="1"/>
      <w:numFmt w:val="decimal"/>
      <w:lvlText w:val="%2."/>
      <w:lvlJc w:val="left"/>
      <w:pPr>
        <w:ind w:left="1440" w:hanging="480"/>
      </w:pPr>
    </w:lvl>
    <w:lvl w:ilvl="2" w:tplc="0409000F">
      <w:start w:val="1"/>
      <w:numFmt w:val="decimal"/>
      <w:lvlText w:val="%3."/>
      <w:lvlJc w:val="lef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0E272B9E"/>
    <w:multiLevelType w:val="multilevel"/>
    <w:tmpl w:val="A33A733A"/>
    <w:lvl w:ilvl="0">
      <w:start w:val="1"/>
      <w:numFmt w:val="decimal"/>
      <w:lvlText w:val="%1."/>
      <w:lvlJc w:val="left"/>
      <w:pPr>
        <w:ind w:left="480" w:hanging="480"/>
      </w:p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0F0727D3"/>
    <w:multiLevelType w:val="hybridMultilevel"/>
    <w:tmpl w:val="6660CCF8"/>
    <w:lvl w:ilvl="0" w:tplc="04090015">
      <w:start w:val="1"/>
      <w:numFmt w:val="taiwaneseCountingThousand"/>
      <w:lvlText w:val="%1、"/>
      <w:lvlJc w:val="left"/>
      <w:pPr>
        <w:ind w:left="480" w:hanging="480"/>
      </w:pPr>
      <w:rPr>
        <w:rFonts w:hint="eastAsia"/>
      </w:rPr>
    </w:lvl>
    <w:lvl w:ilvl="1" w:tplc="189462CC">
      <w:start w:val="1"/>
      <w:numFmt w:val="decimal"/>
      <w:lvlText w:val="%2."/>
      <w:lvlJc w:val="left"/>
      <w:pPr>
        <w:ind w:left="840" w:hanging="360"/>
      </w:pPr>
      <w:rPr>
        <w:rFonts w:ascii="Arial" w:hAnsi="Aria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5F66EC"/>
    <w:multiLevelType w:val="hybridMultilevel"/>
    <w:tmpl w:val="D30A9FDE"/>
    <w:lvl w:ilvl="0" w:tplc="A74A325C">
      <w:start w:val="1"/>
      <w:numFmt w:val="decimal"/>
      <w:lvlText w:val="%1."/>
      <w:lvlJc w:val="left"/>
      <w:pPr>
        <w:ind w:left="480" w:hanging="480"/>
      </w:pPr>
      <w:rPr>
        <w:i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16210A9"/>
    <w:multiLevelType w:val="hybridMultilevel"/>
    <w:tmpl w:val="25D83AB2"/>
    <w:lvl w:ilvl="0" w:tplc="1CDA4C0A">
      <w:start w:val="1"/>
      <w:numFmt w:val="bullet"/>
      <w:lvlText w:val=""/>
      <w:lvlJc w:val="left"/>
      <w:pPr>
        <w:ind w:left="960" w:hanging="480"/>
      </w:pPr>
      <w:rPr>
        <w:rFonts w:ascii="Wingdings" w:hAnsi="Wingdings" w:hint="default"/>
        <w:sz w:val="16"/>
        <w:szCs w:val="16"/>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25" w15:restartNumberingAfterBreak="0">
    <w:nsid w:val="11E36DAA"/>
    <w:multiLevelType w:val="hybridMultilevel"/>
    <w:tmpl w:val="98E2AD8A"/>
    <w:lvl w:ilvl="0" w:tplc="1E4C8C6C">
      <w:start w:val="1"/>
      <w:numFmt w:val="decimal"/>
      <w:lvlText w:val="(%1)"/>
      <w:lvlJc w:val="left"/>
      <w:pPr>
        <w:ind w:left="763" w:hanging="480"/>
      </w:pPr>
      <w:rPr>
        <w:rFonts w:hint="eastAsia"/>
      </w:rPr>
    </w:lvl>
    <w:lvl w:ilvl="1" w:tplc="78048BE8">
      <w:start w:val="1"/>
      <w:numFmt w:val="decimal"/>
      <w:suff w:val="space"/>
      <w:lvlText w:val="(%2)"/>
      <w:lvlJc w:val="left"/>
      <w:pPr>
        <w:ind w:left="1243" w:hanging="480"/>
      </w:pPr>
      <w:rPr>
        <w:rFonts w:ascii="Times New Roman" w:hAnsi="Times New Roman" w:cs="Times New Roman"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6" w15:restartNumberingAfterBreak="0">
    <w:nsid w:val="13320889"/>
    <w:multiLevelType w:val="singleLevel"/>
    <w:tmpl w:val="CC709516"/>
    <w:lvl w:ilvl="0">
      <w:start w:val="1"/>
      <w:numFmt w:val="decimal"/>
      <w:pStyle w:val="a1"/>
      <w:lvlText w:val="%1."/>
      <w:lvlJc w:val="left"/>
      <w:pPr>
        <w:tabs>
          <w:tab w:val="num" w:pos="750"/>
        </w:tabs>
        <w:ind w:left="750" w:hanging="360"/>
      </w:pPr>
    </w:lvl>
  </w:abstractNum>
  <w:abstractNum w:abstractNumId="27" w15:restartNumberingAfterBreak="0">
    <w:nsid w:val="13EA383F"/>
    <w:multiLevelType w:val="hybridMultilevel"/>
    <w:tmpl w:val="6DFE40F8"/>
    <w:lvl w:ilvl="0" w:tplc="5EE4BFEA">
      <w:start w:val="1"/>
      <w:numFmt w:val="taiwaneseCountingThousand"/>
      <w:lvlText w:val="(%1)"/>
      <w:lvlJc w:val="right"/>
      <w:pPr>
        <w:ind w:left="1186" w:hanging="480"/>
      </w:pPr>
      <w:rPr>
        <w:rFonts w:hint="eastAsia"/>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8" w15:restartNumberingAfterBreak="0">
    <w:nsid w:val="1413559E"/>
    <w:multiLevelType w:val="hybridMultilevel"/>
    <w:tmpl w:val="99E4470C"/>
    <w:lvl w:ilvl="0" w:tplc="1E4C8C6C">
      <w:start w:val="1"/>
      <w:numFmt w:val="decimal"/>
      <w:lvlText w:val="(%1)"/>
      <w:lvlJc w:val="left"/>
      <w:pPr>
        <w:ind w:left="1224" w:hanging="480"/>
      </w:pPr>
      <w:rPr>
        <w:rFonts w:hint="eastAsia"/>
      </w:rPr>
    </w:lvl>
    <w:lvl w:ilvl="1" w:tplc="04090019" w:tentative="1">
      <w:start w:val="1"/>
      <w:numFmt w:val="ideographTraditional"/>
      <w:lvlText w:val="%2、"/>
      <w:lvlJc w:val="left"/>
      <w:pPr>
        <w:ind w:left="1704" w:hanging="480"/>
      </w:pPr>
    </w:lvl>
    <w:lvl w:ilvl="2" w:tplc="0409001B" w:tentative="1">
      <w:start w:val="1"/>
      <w:numFmt w:val="lowerRoman"/>
      <w:lvlText w:val="%3."/>
      <w:lvlJc w:val="right"/>
      <w:pPr>
        <w:ind w:left="2184" w:hanging="480"/>
      </w:pPr>
    </w:lvl>
    <w:lvl w:ilvl="3" w:tplc="0409000F" w:tentative="1">
      <w:start w:val="1"/>
      <w:numFmt w:val="decimal"/>
      <w:lvlText w:val="%4."/>
      <w:lvlJc w:val="left"/>
      <w:pPr>
        <w:ind w:left="2664" w:hanging="480"/>
      </w:pPr>
    </w:lvl>
    <w:lvl w:ilvl="4" w:tplc="04090019" w:tentative="1">
      <w:start w:val="1"/>
      <w:numFmt w:val="ideographTraditional"/>
      <w:lvlText w:val="%5、"/>
      <w:lvlJc w:val="left"/>
      <w:pPr>
        <w:ind w:left="3144" w:hanging="480"/>
      </w:pPr>
    </w:lvl>
    <w:lvl w:ilvl="5" w:tplc="0409001B" w:tentative="1">
      <w:start w:val="1"/>
      <w:numFmt w:val="lowerRoman"/>
      <w:lvlText w:val="%6."/>
      <w:lvlJc w:val="right"/>
      <w:pPr>
        <w:ind w:left="3624" w:hanging="480"/>
      </w:pPr>
    </w:lvl>
    <w:lvl w:ilvl="6" w:tplc="0409000F" w:tentative="1">
      <w:start w:val="1"/>
      <w:numFmt w:val="decimal"/>
      <w:lvlText w:val="%7."/>
      <w:lvlJc w:val="left"/>
      <w:pPr>
        <w:ind w:left="4104" w:hanging="480"/>
      </w:pPr>
    </w:lvl>
    <w:lvl w:ilvl="7" w:tplc="04090019" w:tentative="1">
      <w:start w:val="1"/>
      <w:numFmt w:val="ideographTraditional"/>
      <w:lvlText w:val="%8、"/>
      <w:lvlJc w:val="left"/>
      <w:pPr>
        <w:ind w:left="4584" w:hanging="480"/>
      </w:pPr>
    </w:lvl>
    <w:lvl w:ilvl="8" w:tplc="0409001B" w:tentative="1">
      <w:start w:val="1"/>
      <w:numFmt w:val="lowerRoman"/>
      <w:lvlText w:val="%9."/>
      <w:lvlJc w:val="right"/>
      <w:pPr>
        <w:ind w:left="5064" w:hanging="480"/>
      </w:pPr>
    </w:lvl>
  </w:abstractNum>
  <w:abstractNum w:abstractNumId="29" w15:restartNumberingAfterBreak="0">
    <w:nsid w:val="1465282C"/>
    <w:multiLevelType w:val="hybridMultilevel"/>
    <w:tmpl w:val="D30A9FDE"/>
    <w:lvl w:ilvl="0" w:tplc="A74A325C">
      <w:start w:val="1"/>
      <w:numFmt w:val="decimal"/>
      <w:lvlText w:val="%1."/>
      <w:lvlJc w:val="left"/>
      <w:pPr>
        <w:ind w:left="480" w:hanging="480"/>
      </w:pPr>
      <w:rPr>
        <w:i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5091E61"/>
    <w:multiLevelType w:val="hybridMultilevel"/>
    <w:tmpl w:val="641E678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15232458"/>
    <w:multiLevelType w:val="hybridMultilevel"/>
    <w:tmpl w:val="A63A7F4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163C3B0D"/>
    <w:multiLevelType w:val="hybridMultilevel"/>
    <w:tmpl w:val="6C7AE6B2"/>
    <w:lvl w:ilvl="0" w:tplc="04090015">
      <w:start w:val="1"/>
      <w:numFmt w:val="taiwaneseCountingThousand"/>
      <w:lvlText w:val="%1、"/>
      <w:lvlJc w:val="left"/>
      <w:pPr>
        <w:ind w:left="1000" w:hanging="480"/>
      </w:pPr>
      <w:rPr>
        <w:rFonts w:hint="eastAsia"/>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3" w15:restartNumberingAfterBreak="0">
    <w:nsid w:val="16805EF9"/>
    <w:multiLevelType w:val="hybridMultilevel"/>
    <w:tmpl w:val="72F486CA"/>
    <w:lvl w:ilvl="0" w:tplc="7B40D254">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15:restartNumberingAfterBreak="0">
    <w:nsid w:val="17915D07"/>
    <w:multiLevelType w:val="hybridMultilevel"/>
    <w:tmpl w:val="9796CD7E"/>
    <w:lvl w:ilvl="0" w:tplc="1E4C8C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8105E6A"/>
    <w:multiLevelType w:val="hybridMultilevel"/>
    <w:tmpl w:val="9EE8A50A"/>
    <w:lvl w:ilvl="0" w:tplc="0409000F">
      <w:start w:val="1"/>
      <w:numFmt w:val="decimal"/>
      <w:lvlText w:val="%1."/>
      <w:lvlJc w:val="left"/>
      <w:pPr>
        <w:ind w:left="1440" w:hanging="480"/>
      </w:pPr>
    </w:lvl>
    <w:lvl w:ilvl="1" w:tplc="D638BEC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88C5B2B"/>
    <w:multiLevelType w:val="hybridMultilevel"/>
    <w:tmpl w:val="22CE7FF8"/>
    <w:numStyleLink w:val="21"/>
  </w:abstractNum>
  <w:abstractNum w:abstractNumId="37" w15:restartNumberingAfterBreak="0">
    <w:nsid w:val="1C8A0809"/>
    <w:multiLevelType w:val="multilevel"/>
    <w:tmpl w:val="D082C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eastAsia"/>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C610E1"/>
    <w:multiLevelType w:val="hybridMultilevel"/>
    <w:tmpl w:val="C662248C"/>
    <w:lvl w:ilvl="0" w:tplc="7264DEE2">
      <w:start w:val="1"/>
      <w:numFmt w:val="taiwaneseCountingThousand"/>
      <w:lvlText w:val="(%1)"/>
      <w:lvlJc w:val="right"/>
      <w:pPr>
        <w:ind w:left="480" w:hanging="48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E155372"/>
    <w:multiLevelType w:val="hybridMultilevel"/>
    <w:tmpl w:val="DD0E1C92"/>
    <w:lvl w:ilvl="0" w:tplc="1E4C8C6C">
      <w:start w:val="1"/>
      <w:numFmt w:val="decimal"/>
      <w:lvlText w:val="(%1)"/>
      <w:lvlJc w:val="left"/>
      <w:pPr>
        <w:ind w:left="620" w:hanging="480"/>
      </w:pPr>
      <w:rPr>
        <w:rFonts w:hint="eastAsia"/>
      </w:rPr>
    </w:lvl>
    <w:lvl w:ilvl="1" w:tplc="57E6AAE8">
      <w:start w:val="1"/>
      <w:numFmt w:val="decimal"/>
      <w:lvlText w:val="(%2)"/>
      <w:lvlJc w:val="left"/>
      <w:pPr>
        <w:ind w:left="1100" w:hanging="480"/>
      </w:pPr>
      <w:rPr>
        <w:rFonts w:ascii="Times New Roman" w:hAnsi="Times New Roman" w:cs="Times New Roman" w:hint="default"/>
      </w:r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40" w15:restartNumberingAfterBreak="0">
    <w:nsid w:val="1F3B4BDF"/>
    <w:multiLevelType w:val="hybridMultilevel"/>
    <w:tmpl w:val="E5ACA0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750562"/>
    <w:multiLevelType w:val="hybridMultilevel"/>
    <w:tmpl w:val="E9B69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FA420AD"/>
    <w:multiLevelType w:val="hybridMultilevel"/>
    <w:tmpl w:val="CAB64762"/>
    <w:lvl w:ilvl="0" w:tplc="5EE4BFEA">
      <w:start w:val="1"/>
      <w:numFmt w:val="taiwaneseCountingThousand"/>
      <w:lvlText w:val="(%1)"/>
      <w:lvlJc w:val="right"/>
      <w:pPr>
        <w:ind w:left="1186" w:hanging="480"/>
      </w:pPr>
      <w:rPr>
        <w:rFonts w:hint="eastAsia"/>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43" w15:restartNumberingAfterBreak="0">
    <w:nsid w:val="20422A6E"/>
    <w:multiLevelType w:val="multilevel"/>
    <w:tmpl w:val="FBDE1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6C0200"/>
    <w:multiLevelType w:val="hybridMultilevel"/>
    <w:tmpl w:val="D7EC3072"/>
    <w:lvl w:ilvl="0" w:tplc="1E4C8C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1E4C8C6C">
      <w:start w:val="1"/>
      <w:numFmt w:val="decimal"/>
      <w:lvlText w:val="(%7)"/>
      <w:lvlJc w:val="left"/>
      <w:pPr>
        <w:ind w:left="3360" w:hanging="480"/>
      </w:pPr>
      <w:rPr>
        <w:rFonts w:hint="eastAsia"/>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0B62B2C"/>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6" w15:restartNumberingAfterBreak="0">
    <w:nsid w:val="217F2A66"/>
    <w:multiLevelType w:val="multilevel"/>
    <w:tmpl w:val="1B10BBA6"/>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2723A48"/>
    <w:multiLevelType w:val="hybridMultilevel"/>
    <w:tmpl w:val="B79684BC"/>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232D3701"/>
    <w:multiLevelType w:val="hybridMultilevel"/>
    <w:tmpl w:val="9D8A4DA6"/>
    <w:lvl w:ilvl="0" w:tplc="5EE4BFEA">
      <w:start w:val="1"/>
      <w:numFmt w:val="taiwaneseCountingThousand"/>
      <w:lvlText w:val="(%1)"/>
      <w:lvlJc w:val="righ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49" w15:restartNumberingAfterBreak="0">
    <w:nsid w:val="2391181B"/>
    <w:multiLevelType w:val="hybridMultilevel"/>
    <w:tmpl w:val="F3D4944C"/>
    <w:lvl w:ilvl="0" w:tplc="1E4C8C6C">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0" w15:restartNumberingAfterBreak="0">
    <w:nsid w:val="249928A6"/>
    <w:multiLevelType w:val="hybridMultilevel"/>
    <w:tmpl w:val="32F2DA2E"/>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54E6579"/>
    <w:multiLevelType w:val="hybridMultilevel"/>
    <w:tmpl w:val="72A48AE2"/>
    <w:lvl w:ilvl="0" w:tplc="5EE4BFEA">
      <w:start w:val="1"/>
      <w:numFmt w:val="taiwaneseCountingThousand"/>
      <w:lvlText w:val="(%1)"/>
      <w:lvlJc w:val="right"/>
      <w:pPr>
        <w:ind w:left="1186" w:hanging="480"/>
      </w:pPr>
      <w:rPr>
        <w:rFonts w:hint="eastAsia"/>
      </w:rPr>
    </w:lvl>
    <w:lvl w:ilvl="1" w:tplc="1E10C030">
      <w:start w:val="1"/>
      <w:numFmt w:val="decimal"/>
      <w:lvlText w:val="%2)"/>
      <w:lvlJc w:val="left"/>
      <w:pPr>
        <w:ind w:left="1546" w:hanging="360"/>
      </w:pPr>
      <w:rPr>
        <w:rFonts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2" w15:restartNumberingAfterBreak="0">
    <w:nsid w:val="2A025412"/>
    <w:multiLevelType w:val="hybridMultilevel"/>
    <w:tmpl w:val="A25403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A483CF8"/>
    <w:multiLevelType w:val="hybridMultilevel"/>
    <w:tmpl w:val="3EDAB292"/>
    <w:lvl w:ilvl="0" w:tplc="1E4C8C6C">
      <w:start w:val="1"/>
      <w:numFmt w:val="decimal"/>
      <w:lvlText w:val="(%1)"/>
      <w:lvlJc w:val="left"/>
      <w:pPr>
        <w:ind w:left="761" w:hanging="480"/>
      </w:pPr>
      <w:rPr>
        <w:rFonts w:hint="eastAsia"/>
      </w:rPr>
    </w:lvl>
    <w:lvl w:ilvl="1" w:tplc="1E4C8C6C">
      <w:start w:val="1"/>
      <w:numFmt w:val="decimal"/>
      <w:lvlText w:val="(%2)"/>
      <w:lvlJc w:val="left"/>
      <w:pPr>
        <w:ind w:left="1241" w:hanging="480"/>
      </w:pPr>
      <w:rPr>
        <w:rFonts w:hint="eastAsia"/>
      </w:r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54" w15:restartNumberingAfterBreak="0">
    <w:nsid w:val="2AFE06C3"/>
    <w:multiLevelType w:val="hybridMultilevel"/>
    <w:tmpl w:val="D30A9FDE"/>
    <w:lvl w:ilvl="0" w:tplc="A74A325C">
      <w:start w:val="1"/>
      <w:numFmt w:val="decimal"/>
      <w:lvlText w:val="%1."/>
      <w:lvlJc w:val="left"/>
      <w:pPr>
        <w:ind w:left="480" w:hanging="480"/>
      </w:pPr>
      <w:rPr>
        <w:i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BAB0C1D"/>
    <w:multiLevelType w:val="hybridMultilevel"/>
    <w:tmpl w:val="D8748154"/>
    <w:lvl w:ilvl="0" w:tplc="0409000F">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C5152A3"/>
    <w:multiLevelType w:val="hybridMultilevel"/>
    <w:tmpl w:val="C662248C"/>
    <w:lvl w:ilvl="0" w:tplc="7264DEE2">
      <w:start w:val="1"/>
      <w:numFmt w:val="taiwaneseCountingThousand"/>
      <w:lvlText w:val="(%1)"/>
      <w:lvlJc w:val="right"/>
      <w:pPr>
        <w:ind w:left="480" w:hanging="48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CC07733"/>
    <w:multiLevelType w:val="hybridMultilevel"/>
    <w:tmpl w:val="44D655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CC6696B"/>
    <w:multiLevelType w:val="hybridMultilevel"/>
    <w:tmpl w:val="B79684BC"/>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9" w15:restartNumberingAfterBreak="0">
    <w:nsid w:val="2D01441A"/>
    <w:multiLevelType w:val="hybridMultilevel"/>
    <w:tmpl w:val="72A48AE2"/>
    <w:lvl w:ilvl="0" w:tplc="5EE4BFEA">
      <w:start w:val="1"/>
      <w:numFmt w:val="taiwaneseCountingThousand"/>
      <w:lvlText w:val="(%1)"/>
      <w:lvlJc w:val="right"/>
      <w:pPr>
        <w:ind w:left="1186" w:hanging="480"/>
      </w:pPr>
      <w:rPr>
        <w:rFonts w:hint="eastAsia"/>
      </w:rPr>
    </w:lvl>
    <w:lvl w:ilvl="1" w:tplc="1E10C030">
      <w:start w:val="1"/>
      <w:numFmt w:val="decimal"/>
      <w:lvlText w:val="%2)"/>
      <w:lvlJc w:val="left"/>
      <w:pPr>
        <w:ind w:left="1546" w:hanging="360"/>
      </w:pPr>
      <w:rPr>
        <w:rFonts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60" w15:restartNumberingAfterBreak="0">
    <w:nsid w:val="2D0436C2"/>
    <w:multiLevelType w:val="hybridMultilevel"/>
    <w:tmpl w:val="6C44DF3E"/>
    <w:lvl w:ilvl="0" w:tplc="5EE4BFEA">
      <w:start w:val="1"/>
      <w:numFmt w:val="taiwaneseCountingThousand"/>
      <w:lvlText w:val="(%1)"/>
      <w:lvlJc w:val="right"/>
      <w:pPr>
        <w:ind w:left="144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D457DD6"/>
    <w:multiLevelType w:val="hybridMultilevel"/>
    <w:tmpl w:val="79B456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D6E7DF2"/>
    <w:multiLevelType w:val="hybridMultilevel"/>
    <w:tmpl w:val="49CA5500"/>
    <w:lvl w:ilvl="0" w:tplc="1E4C8C6C">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3" w15:restartNumberingAfterBreak="0">
    <w:nsid w:val="2DE6130E"/>
    <w:multiLevelType w:val="hybridMultilevel"/>
    <w:tmpl w:val="09D80814"/>
    <w:lvl w:ilvl="0" w:tplc="0409000F">
      <w:start w:val="1"/>
      <w:numFmt w:val="decimal"/>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2E4D6C24"/>
    <w:multiLevelType w:val="hybridMultilevel"/>
    <w:tmpl w:val="CD1649A8"/>
    <w:lvl w:ilvl="0" w:tplc="5EE4BFEA">
      <w:start w:val="1"/>
      <w:numFmt w:val="taiwaneseCountingThousand"/>
      <w:lvlText w:val="(%1)"/>
      <w:lvlJc w:val="right"/>
      <w:pPr>
        <w:ind w:left="1473" w:hanging="480"/>
      </w:pPr>
      <w:rPr>
        <w:rFonts w:hint="eastAsia"/>
      </w:rPr>
    </w:lvl>
    <w:lvl w:ilvl="1" w:tplc="0409000F">
      <w:start w:val="1"/>
      <w:numFmt w:val="decim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5" w15:restartNumberingAfterBreak="0">
    <w:nsid w:val="2EA35C76"/>
    <w:multiLevelType w:val="hybridMultilevel"/>
    <w:tmpl w:val="4A04D982"/>
    <w:lvl w:ilvl="0" w:tplc="5EE4BFE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1B35E4A"/>
    <w:multiLevelType w:val="hybridMultilevel"/>
    <w:tmpl w:val="D4160D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29839E3"/>
    <w:multiLevelType w:val="hybridMultilevel"/>
    <w:tmpl w:val="F0A8E5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8" w15:restartNumberingAfterBreak="0">
    <w:nsid w:val="32BF0CD2"/>
    <w:multiLevelType w:val="hybridMultilevel"/>
    <w:tmpl w:val="B0C02D14"/>
    <w:lvl w:ilvl="0" w:tplc="5EE4BFEA">
      <w:start w:val="1"/>
      <w:numFmt w:val="taiwaneseCountingThousand"/>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9" w15:restartNumberingAfterBreak="0">
    <w:nsid w:val="32C15388"/>
    <w:multiLevelType w:val="hybridMultilevel"/>
    <w:tmpl w:val="AEDE221E"/>
    <w:lvl w:ilvl="0" w:tplc="5EE4BFE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395194B"/>
    <w:multiLevelType w:val="hybridMultilevel"/>
    <w:tmpl w:val="27540ACA"/>
    <w:lvl w:ilvl="0" w:tplc="04090015">
      <w:start w:val="1"/>
      <w:numFmt w:val="taiwaneseCountingThousand"/>
      <w:lvlText w:val="%1、"/>
      <w:lvlJc w:val="left"/>
      <w:pPr>
        <w:ind w:left="4875" w:hanging="480"/>
      </w:pPr>
    </w:lvl>
    <w:lvl w:ilvl="1" w:tplc="DED058B4">
      <w:start w:val="1"/>
      <w:numFmt w:val="decimal"/>
      <w:lvlText w:val="%2."/>
      <w:lvlJc w:val="left"/>
      <w:pPr>
        <w:ind w:left="5355" w:hanging="480"/>
      </w:pPr>
      <w:rPr>
        <w:b w:val="0"/>
      </w:r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71" w15:restartNumberingAfterBreak="0">
    <w:nsid w:val="33C66DD3"/>
    <w:multiLevelType w:val="hybridMultilevel"/>
    <w:tmpl w:val="05201772"/>
    <w:lvl w:ilvl="0" w:tplc="1E4C8C6C">
      <w:start w:val="1"/>
      <w:numFmt w:val="decimal"/>
      <w:lvlText w:val="(%1)"/>
      <w:lvlJc w:val="left"/>
      <w:pPr>
        <w:ind w:left="1241" w:hanging="480"/>
      </w:pPr>
      <w:rPr>
        <w:rFonts w:hint="eastAsia"/>
      </w:r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72" w15:restartNumberingAfterBreak="0">
    <w:nsid w:val="34526179"/>
    <w:multiLevelType w:val="multilevel"/>
    <w:tmpl w:val="7FB6F268"/>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346B256A"/>
    <w:multiLevelType w:val="multilevel"/>
    <w:tmpl w:val="BA5E4B1A"/>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4EE3D9C"/>
    <w:multiLevelType w:val="hybridMultilevel"/>
    <w:tmpl w:val="9796CD7E"/>
    <w:lvl w:ilvl="0" w:tplc="1E4C8C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5041D9D"/>
    <w:multiLevelType w:val="hybridMultilevel"/>
    <w:tmpl w:val="D8A0FCBC"/>
    <w:lvl w:ilvl="0" w:tplc="D638BEC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6" w15:restartNumberingAfterBreak="0">
    <w:nsid w:val="35EC578D"/>
    <w:multiLevelType w:val="hybridMultilevel"/>
    <w:tmpl w:val="C512DE04"/>
    <w:lvl w:ilvl="0" w:tplc="FFFFFFFF">
      <w:start w:val="1"/>
      <w:numFmt w:val="lowerLetter"/>
      <w:pStyle w:val="7"/>
      <w:lvlText w:val="%1."/>
      <w:lvlJc w:val="left"/>
      <w:pPr>
        <w:tabs>
          <w:tab w:val="num" w:pos="1474"/>
        </w:tabs>
        <w:ind w:left="1758" w:hanging="454"/>
      </w:pPr>
      <w:rPr>
        <w:rFonts w:ascii="Times New Roman" w:eastAsia="標楷體" w:hAnsi="Times New Roman" w:hint="eastAsia"/>
        <w:sz w:val="28"/>
        <w:szCs w:val="28"/>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7" w15:restartNumberingAfterBreak="0">
    <w:nsid w:val="365E6B58"/>
    <w:multiLevelType w:val="hybridMultilevel"/>
    <w:tmpl w:val="D0F603DA"/>
    <w:lvl w:ilvl="0" w:tplc="0409000F">
      <w:start w:val="1"/>
      <w:numFmt w:val="decimal"/>
      <w:lvlText w:val="%1."/>
      <w:lvlJc w:val="left"/>
      <w:pPr>
        <w:ind w:left="144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69E7BB8"/>
    <w:multiLevelType w:val="hybridMultilevel"/>
    <w:tmpl w:val="0538703C"/>
    <w:lvl w:ilvl="0" w:tplc="5EE4BFEA">
      <w:start w:val="1"/>
      <w:numFmt w:val="taiwaneseCountingThousand"/>
      <w:lvlText w:val="(%1)"/>
      <w:lvlJc w:val="right"/>
      <w:pPr>
        <w:ind w:left="144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6F17329"/>
    <w:multiLevelType w:val="hybridMultilevel"/>
    <w:tmpl w:val="B79684BC"/>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38EB5D39"/>
    <w:multiLevelType w:val="hybridMultilevel"/>
    <w:tmpl w:val="4DBC8870"/>
    <w:lvl w:ilvl="0" w:tplc="9FAE56BA">
      <w:start w:val="1"/>
      <w:numFmt w:val="decimal"/>
      <w:lvlText w:val="%1."/>
      <w:lvlJc w:val="left"/>
      <w:pPr>
        <w:ind w:left="480" w:hanging="480"/>
      </w:pPr>
      <w:rPr>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9B471C4"/>
    <w:multiLevelType w:val="hybridMultilevel"/>
    <w:tmpl w:val="6BBA3A2E"/>
    <w:styleLink w:val="31"/>
    <w:lvl w:ilvl="0" w:tplc="5120C44E">
      <w:start w:val="1"/>
      <w:numFmt w:val="taiwaneseCounting"/>
      <w:lvlText w:val="%1."/>
      <w:lvlJc w:val="left"/>
      <w:pPr>
        <w:tabs>
          <w:tab w:val="num" w:pos="1040"/>
          <w:tab w:val="left" w:pos="1134"/>
        </w:tabs>
        <w:ind w:left="1182" w:hanging="702"/>
      </w:pPr>
      <w:rPr>
        <w:rFonts w:hAnsi="Arial Unicode MS"/>
        <w:caps w:val="0"/>
        <w:smallCaps w:val="0"/>
        <w:strike w:val="0"/>
        <w:dstrike w:val="0"/>
        <w:outline w:val="0"/>
        <w:emboss w:val="0"/>
        <w:imprint w:val="0"/>
        <w:spacing w:val="0"/>
        <w:w w:val="100"/>
        <w:kern w:val="0"/>
        <w:position w:val="0"/>
        <w:highlight w:val="none"/>
        <w:vertAlign w:val="baseline"/>
      </w:rPr>
    </w:lvl>
    <w:lvl w:ilvl="1" w:tplc="84CC029A">
      <w:start w:val="1"/>
      <w:numFmt w:val="decimal"/>
      <w:lvlText w:val="%2."/>
      <w:lvlJc w:val="left"/>
      <w:pPr>
        <w:tabs>
          <w:tab w:val="left" w:pos="1134"/>
          <w:tab w:val="num" w:pos="1520"/>
        </w:tabs>
        <w:ind w:left="1662" w:hanging="702"/>
      </w:pPr>
      <w:rPr>
        <w:rFonts w:hAnsi="Arial Unicode MS"/>
        <w:caps w:val="0"/>
        <w:smallCaps w:val="0"/>
        <w:strike w:val="0"/>
        <w:dstrike w:val="0"/>
        <w:outline w:val="0"/>
        <w:emboss w:val="0"/>
        <w:imprint w:val="0"/>
        <w:spacing w:val="0"/>
        <w:w w:val="100"/>
        <w:kern w:val="0"/>
        <w:position w:val="0"/>
        <w:highlight w:val="none"/>
        <w:vertAlign w:val="baseline"/>
      </w:rPr>
    </w:lvl>
    <w:lvl w:ilvl="2" w:tplc="13B4667E">
      <w:start w:val="1"/>
      <w:numFmt w:val="decimal"/>
      <w:suff w:val="nothing"/>
      <w:lvlText w:val="(%3)"/>
      <w:lvlJc w:val="left"/>
      <w:pPr>
        <w:tabs>
          <w:tab w:val="left" w:pos="1134"/>
        </w:tabs>
        <w:ind w:left="1276"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4F922C2A">
      <w:start w:val="1"/>
      <w:numFmt w:val="decimal"/>
      <w:lvlText w:val="%4."/>
      <w:lvlJc w:val="left"/>
      <w:pPr>
        <w:tabs>
          <w:tab w:val="left" w:pos="1134"/>
          <w:tab w:val="num" w:pos="1756"/>
        </w:tabs>
        <w:ind w:left="1898" w:hanging="622"/>
      </w:pPr>
      <w:rPr>
        <w:rFonts w:hAnsi="Arial Unicode MS"/>
        <w:caps w:val="0"/>
        <w:smallCaps w:val="0"/>
        <w:strike w:val="0"/>
        <w:dstrike w:val="0"/>
        <w:outline w:val="0"/>
        <w:emboss w:val="0"/>
        <w:imprint w:val="0"/>
        <w:spacing w:val="0"/>
        <w:w w:val="100"/>
        <w:kern w:val="0"/>
        <w:position w:val="0"/>
        <w:highlight w:val="none"/>
        <w:vertAlign w:val="baseline"/>
      </w:rPr>
    </w:lvl>
    <w:lvl w:ilvl="4" w:tplc="A08236B2">
      <w:start w:val="1"/>
      <w:numFmt w:val="decimal"/>
      <w:lvlText w:val="%5."/>
      <w:lvlJc w:val="left"/>
      <w:pPr>
        <w:tabs>
          <w:tab w:val="left" w:pos="1134"/>
          <w:tab w:val="num" w:pos="2236"/>
        </w:tabs>
        <w:ind w:left="2378" w:hanging="622"/>
      </w:pPr>
      <w:rPr>
        <w:rFonts w:hAnsi="Arial Unicode MS"/>
        <w:caps w:val="0"/>
        <w:smallCaps w:val="0"/>
        <w:strike w:val="0"/>
        <w:dstrike w:val="0"/>
        <w:outline w:val="0"/>
        <w:emboss w:val="0"/>
        <w:imprint w:val="0"/>
        <w:spacing w:val="0"/>
        <w:w w:val="100"/>
        <w:kern w:val="0"/>
        <w:position w:val="0"/>
        <w:highlight w:val="none"/>
        <w:vertAlign w:val="baseline"/>
      </w:rPr>
    </w:lvl>
    <w:lvl w:ilvl="5" w:tplc="CECA9512">
      <w:start w:val="1"/>
      <w:numFmt w:val="lowerRoman"/>
      <w:lvlText w:val="%6."/>
      <w:lvlJc w:val="left"/>
      <w:pPr>
        <w:tabs>
          <w:tab w:val="left" w:pos="1134"/>
          <w:tab w:val="num" w:pos="2716"/>
        </w:tabs>
        <w:ind w:left="2858" w:hanging="778"/>
      </w:pPr>
      <w:rPr>
        <w:rFonts w:hAnsi="Arial Unicode MS"/>
        <w:caps w:val="0"/>
        <w:smallCaps w:val="0"/>
        <w:strike w:val="0"/>
        <w:dstrike w:val="0"/>
        <w:outline w:val="0"/>
        <w:emboss w:val="0"/>
        <w:imprint w:val="0"/>
        <w:spacing w:val="0"/>
        <w:w w:val="100"/>
        <w:kern w:val="0"/>
        <w:position w:val="0"/>
        <w:highlight w:val="none"/>
        <w:vertAlign w:val="baseline"/>
      </w:rPr>
    </w:lvl>
    <w:lvl w:ilvl="6" w:tplc="65DE61A8">
      <w:start w:val="1"/>
      <w:numFmt w:val="decimal"/>
      <w:lvlText w:val="%7."/>
      <w:lvlJc w:val="left"/>
      <w:pPr>
        <w:tabs>
          <w:tab w:val="left" w:pos="1134"/>
          <w:tab w:val="num" w:pos="3196"/>
        </w:tabs>
        <w:ind w:left="3338" w:hanging="622"/>
      </w:pPr>
      <w:rPr>
        <w:rFonts w:hAnsi="Arial Unicode MS"/>
        <w:caps w:val="0"/>
        <w:smallCaps w:val="0"/>
        <w:strike w:val="0"/>
        <w:dstrike w:val="0"/>
        <w:outline w:val="0"/>
        <w:emboss w:val="0"/>
        <w:imprint w:val="0"/>
        <w:spacing w:val="0"/>
        <w:w w:val="100"/>
        <w:kern w:val="0"/>
        <w:position w:val="0"/>
        <w:highlight w:val="none"/>
        <w:vertAlign w:val="baseline"/>
      </w:rPr>
    </w:lvl>
    <w:lvl w:ilvl="7" w:tplc="BEDA382A">
      <w:start w:val="1"/>
      <w:numFmt w:val="decimal"/>
      <w:lvlText w:val="%8."/>
      <w:lvlJc w:val="left"/>
      <w:pPr>
        <w:tabs>
          <w:tab w:val="left" w:pos="1134"/>
          <w:tab w:val="num" w:pos="3676"/>
        </w:tabs>
        <w:ind w:left="3818" w:hanging="622"/>
      </w:pPr>
      <w:rPr>
        <w:rFonts w:hAnsi="Arial Unicode MS"/>
        <w:caps w:val="0"/>
        <w:smallCaps w:val="0"/>
        <w:strike w:val="0"/>
        <w:dstrike w:val="0"/>
        <w:outline w:val="0"/>
        <w:emboss w:val="0"/>
        <w:imprint w:val="0"/>
        <w:spacing w:val="0"/>
        <w:w w:val="100"/>
        <w:kern w:val="0"/>
        <w:position w:val="0"/>
        <w:highlight w:val="none"/>
        <w:vertAlign w:val="baseline"/>
      </w:rPr>
    </w:lvl>
    <w:lvl w:ilvl="8" w:tplc="F0C2F02A">
      <w:start w:val="1"/>
      <w:numFmt w:val="lowerRoman"/>
      <w:lvlText w:val="%9."/>
      <w:lvlJc w:val="left"/>
      <w:pPr>
        <w:tabs>
          <w:tab w:val="left" w:pos="1134"/>
          <w:tab w:val="num" w:pos="4156"/>
        </w:tabs>
        <w:ind w:left="4298" w:hanging="7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39EE0FFB"/>
    <w:multiLevelType w:val="hybridMultilevel"/>
    <w:tmpl w:val="1C740584"/>
    <w:lvl w:ilvl="0" w:tplc="04090015">
      <w:start w:val="1"/>
      <w:numFmt w:val="taiwaneseCountingThousand"/>
      <w:lvlText w:val="%1、"/>
      <w:lvlJc w:val="left"/>
      <w:pPr>
        <w:ind w:left="960" w:hanging="480"/>
      </w:pPr>
    </w:lvl>
    <w:lvl w:ilvl="1" w:tplc="0409000F">
      <w:start w:val="1"/>
      <w:numFmt w:val="decimal"/>
      <w:lvlText w:val="%2."/>
      <w:lvlJc w:val="left"/>
      <w:pPr>
        <w:ind w:left="1440" w:hanging="480"/>
      </w:pPr>
    </w:lvl>
    <w:lvl w:ilvl="2" w:tplc="D638BEC0">
      <w:start w:val="1"/>
      <w:numFmt w:val="decimal"/>
      <w:lvlText w:val="(%3)"/>
      <w:lvlJc w:val="lef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3C832329"/>
    <w:multiLevelType w:val="hybridMultilevel"/>
    <w:tmpl w:val="0EE0F7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E1576C8"/>
    <w:multiLevelType w:val="hybridMultilevel"/>
    <w:tmpl w:val="4D68F0C4"/>
    <w:lvl w:ilvl="0" w:tplc="0409000F">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5" w15:restartNumberingAfterBreak="0">
    <w:nsid w:val="3F34003D"/>
    <w:multiLevelType w:val="hybridMultilevel"/>
    <w:tmpl w:val="E7043984"/>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3F670B70"/>
    <w:multiLevelType w:val="hybridMultilevel"/>
    <w:tmpl w:val="16E0E7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FFF4EC7"/>
    <w:multiLevelType w:val="hybridMultilevel"/>
    <w:tmpl w:val="6660CCF8"/>
    <w:lvl w:ilvl="0" w:tplc="04090015">
      <w:start w:val="1"/>
      <w:numFmt w:val="taiwaneseCountingThousand"/>
      <w:lvlText w:val="%1、"/>
      <w:lvlJc w:val="left"/>
      <w:pPr>
        <w:ind w:left="480" w:hanging="480"/>
      </w:pPr>
      <w:rPr>
        <w:rFonts w:hint="eastAsia"/>
      </w:rPr>
    </w:lvl>
    <w:lvl w:ilvl="1" w:tplc="189462CC">
      <w:start w:val="1"/>
      <w:numFmt w:val="decimal"/>
      <w:lvlText w:val="%2."/>
      <w:lvlJc w:val="left"/>
      <w:pPr>
        <w:ind w:left="840" w:hanging="360"/>
      </w:pPr>
      <w:rPr>
        <w:rFonts w:ascii="Arial" w:hAnsi="Aria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404B450B"/>
    <w:multiLevelType w:val="hybridMultilevel"/>
    <w:tmpl w:val="CFB047B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9" w15:restartNumberingAfterBreak="0">
    <w:nsid w:val="40733AA8"/>
    <w:multiLevelType w:val="hybridMultilevel"/>
    <w:tmpl w:val="06A440C4"/>
    <w:lvl w:ilvl="0" w:tplc="0409000F">
      <w:start w:val="1"/>
      <w:numFmt w:val="decimal"/>
      <w:lvlText w:val="%1."/>
      <w:lvlJc w:val="left"/>
      <w:pPr>
        <w:ind w:left="559" w:hanging="480"/>
      </w:pPr>
    </w:lvl>
    <w:lvl w:ilvl="1" w:tplc="04090019" w:tentative="1">
      <w:start w:val="1"/>
      <w:numFmt w:val="ideographTraditional"/>
      <w:lvlText w:val="%2、"/>
      <w:lvlJc w:val="left"/>
      <w:pPr>
        <w:ind w:left="1039" w:hanging="480"/>
      </w:pPr>
    </w:lvl>
    <w:lvl w:ilvl="2" w:tplc="0409000F">
      <w:start w:val="1"/>
      <w:numFmt w:val="decimal"/>
      <w:lvlText w:val="%3."/>
      <w:lvlJc w:val="left"/>
      <w:pPr>
        <w:ind w:left="1519" w:hanging="480"/>
      </w:pPr>
    </w:lvl>
    <w:lvl w:ilvl="3" w:tplc="0409000F" w:tentative="1">
      <w:start w:val="1"/>
      <w:numFmt w:val="decimal"/>
      <w:lvlText w:val="%4."/>
      <w:lvlJc w:val="left"/>
      <w:pPr>
        <w:ind w:left="1999" w:hanging="480"/>
      </w:pPr>
    </w:lvl>
    <w:lvl w:ilvl="4" w:tplc="04090019" w:tentative="1">
      <w:start w:val="1"/>
      <w:numFmt w:val="ideographTraditional"/>
      <w:lvlText w:val="%5、"/>
      <w:lvlJc w:val="left"/>
      <w:pPr>
        <w:ind w:left="2479" w:hanging="480"/>
      </w:pPr>
    </w:lvl>
    <w:lvl w:ilvl="5" w:tplc="0409001B" w:tentative="1">
      <w:start w:val="1"/>
      <w:numFmt w:val="lowerRoman"/>
      <w:lvlText w:val="%6."/>
      <w:lvlJc w:val="right"/>
      <w:pPr>
        <w:ind w:left="2959" w:hanging="480"/>
      </w:pPr>
    </w:lvl>
    <w:lvl w:ilvl="6" w:tplc="0409000F" w:tentative="1">
      <w:start w:val="1"/>
      <w:numFmt w:val="decimal"/>
      <w:lvlText w:val="%7."/>
      <w:lvlJc w:val="left"/>
      <w:pPr>
        <w:ind w:left="3439" w:hanging="480"/>
      </w:pPr>
    </w:lvl>
    <w:lvl w:ilvl="7" w:tplc="04090019" w:tentative="1">
      <w:start w:val="1"/>
      <w:numFmt w:val="ideographTraditional"/>
      <w:lvlText w:val="%8、"/>
      <w:lvlJc w:val="left"/>
      <w:pPr>
        <w:ind w:left="3919" w:hanging="480"/>
      </w:pPr>
    </w:lvl>
    <w:lvl w:ilvl="8" w:tplc="0409001B" w:tentative="1">
      <w:start w:val="1"/>
      <w:numFmt w:val="lowerRoman"/>
      <w:lvlText w:val="%9."/>
      <w:lvlJc w:val="right"/>
      <w:pPr>
        <w:ind w:left="4399" w:hanging="480"/>
      </w:pPr>
    </w:lvl>
  </w:abstractNum>
  <w:abstractNum w:abstractNumId="90" w15:restartNumberingAfterBreak="0">
    <w:nsid w:val="4122017D"/>
    <w:multiLevelType w:val="hybridMultilevel"/>
    <w:tmpl w:val="9490D982"/>
    <w:lvl w:ilvl="0" w:tplc="D638BEC0">
      <w:start w:val="1"/>
      <w:numFmt w:val="decimal"/>
      <w:lvlText w:val="(%1)"/>
      <w:lvlJc w:val="left"/>
      <w:pPr>
        <w:ind w:left="1440" w:hanging="480"/>
      </w:pPr>
      <w:rPr>
        <w:rFonts w:hint="eastAsia"/>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1" w15:restartNumberingAfterBreak="0">
    <w:nsid w:val="432D5836"/>
    <w:multiLevelType w:val="hybridMultilevel"/>
    <w:tmpl w:val="DAC0A23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2" w15:restartNumberingAfterBreak="0">
    <w:nsid w:val="43990602"/>
    <w:multiLevelType w:val="hybridMultilevel"/>
    <w:tmpl w:val="FC168018"/>
    <w:lvl w:ilvl="0" w:tplc="C1DEF1F8">
      <w:start w:val="1"/>
      <w:numFmt w:val="decimal"/>
      <w:pStyle w:val="1-"/>
      <w:suff w:val="nothing"/>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45214D56"/>
    <w:multiLevelType w:val="hybridMultilevel"/>
    <w:tmpl w:val="B79684BC"/>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15:restartNumberingAfterBreak="0">
    <w:nsid w:val="466A00AE"/>
    <w:multiLevelType w:val="multilevel"/>
    <w:tmpl w:val="BFA0104E"/>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46AA2A14"/>
    <w:multiLevelType w:val="multilevel"/>
    <w:tmpl w:val="6E121282"/>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47030C48"/>
    <w:multiLevelType w:val="hybridMultilevel"/>
    <w:tmpl w:val="FB741D56"/>
    <w:lvl w:ilvl="0" w:tplc="5EE4BFEA">
      <w:start w:val="1"/>
      <w:numFmt w:val="taiwaneseCountingThousand"/>
      <w:lvlText w:val="(%1)"/>
      <w:lvlJc w:val="right"/>
      <w:pPr>
        <w:ind w:left="1186" w:hanging="480"/>
      </w:pPr>
      <w:rPr>
        <w:rFonts w:hint="eastAsia"/>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97" w15:restartNumberingAfterBreak="0">
    <w:nsid w:val="476F1E40"/>
    <w:multiLevelType w:val="hybridMultilevel"/>
    <w:tmpl w:val="4BA69CCC"/>
    <w:lvl w:ilvl="0" w:tplc="0966F30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7944831"/>
    <w:multiLevelType w:val="hybridMultilevel"/>
    <w:tmpl w:val="9D8A4DA6"/>
    <w:lvl w:ilvl="0" w:tplc="5EE4BFEA">
      <w:start w:val="1"/>
      <w:numFmt w:val="taiwaneseCountingThousand"/>
      <w:lvlText w:val="(%1)"/>
      <w:lvlJc w:val="righ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9" w15:restartNumberingAfterBreak="0">
    <w:nsid w:val="480B21B3"/>
    <w:multiLevelType w:val="hybridMultilevel"/>
    <w:tmpl w:val="1EB08554"/>
    <w:lvl w:ilvl="0" w:tplc="5EE4BFEA">
      <w:start w:val="1"/>
      <w:numFmt w:val="taiwaneseCountingThousand"/>
      <w:lvlText w:val="(%1)"/>
      <w:lvlJc w:val="righ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0" w15:restartNumberingAfterBreak="0">
    <w:nsid w:val="481D3569"/>
    <w:multiLevelType w:val="hybridMultilevel"/>
    <w:tmpl w:val="625274C4"/>
    <w:lvl w:ilvl="0" w:tplc="1E4C8C6C">
      <w:start w:val="1"/>
      <w:numFmt w:val="decimal"/>
      <w:lvlText w:val="(%1)"/>
      <w:lvlJc w:val="left"/>
      <w:pPr>
        <w:ind w:left="1242" w:hanging="480"/>
      </w:pPr>
      <w:rPr>
        <w:rFonts w:hint="eastAsia"/>
      </w:rPr>
    </w:lvl>
    <w:lvl w:ilvl="1" w:tplc="04090019" w:tentative="1">
      <w:start w:val="1"/>
      <w:numFmt w:val="ideographTraditional"/>
      <w:lvlText w:val="%2、"/>
      <w:lvlJc w:val="left"/>
      <w:pPr>
        <w:ind w:left="1722" w:hanging="480"/>
      </w:pPr>
    </w:lvl>
    <w:lvl w:ilvl="2" w:tplc="0409001B" w:tentative="1">
      <w:start w:val="1"/>
      <w:numFmt w:val="lowerRoman"/>
      <w:lvlText w:val="%3."/>
      <w:lvlJc w:val="right"/>
      <w:pPr>
        <w:ind w:left="2202" w:hanging="480"/>
      </w:pPr>
    </w:lvl>
    <w:lvl w:ilvl="3" w:tplc="0409000F" w:tentative="1">
      <w:start w:val="1"/>
      <w:numFmt w:val="decimal"/>
      <w:lvlText w:val="%4."/>
      <w:lvlJc w:val="left"/>
      <w:pPr>
        <w:ind w:left="2682" w:hanging="480"/>
      </w:pPr>
    </w:lvl>
    <w:lvl w:ilvl="4" w:tplc="04090019" w:tentative="1">
      <w:start w:val="1"/>
      <w:numFmt w:val="ideographTraditional"/>
      <w:lvlText w:val="%5、"/>
      <w:lvlJc w:val="left"/>
      <w:pPr>
        <w:ind w:left="3162" w:hanging="480"/>
      </w:pPr>
    </w:lvl>
    <w:lvl w:ilvl="5" w:tplc="0409001B" w:tentative="1">
      <w:start w:val="1"/>
      <w:numFmt w:val="lowerRoman"/>
      <w:lvlText w:val="%6."/>
      <w:lvlJc w:val="right"/>
      <w:pPr>
        <w:ind w:left="3642" w:hanging="480"/>
      </w:pPr>
    </w:lvl>
    <w:lvl w:ilvl="6" w:tplc="0409000F" w:tentative="1">
      <w:start w:val="1"/>
      <w:numFmt w:val="decimal"/>
      <w:lvlText w:val="%7."/>
      <w:lvlJc w:val="left"/>
      <w:pPr>
        <w:ind w:left="4122" w:hanging="480"/>
      </w:pPr>
    </w:lvl>
    <w:lvl w:ilvl="7" w:tplc="04090019" w:tentative="1">
      <w:start w:val="1"/>
      <w:numFmt w:val="ideographTraditional"/>
      <w:lvlText w:val="%8、"/>
      <w:lvlJc w:val="left"/>
      <w:pPr>
        <w:ind w:left="4602" w:hanging="480"/>
      </w:pPr>
    </w:lvl>
    <w:lvl w:ilvl="8" w:tplc="0409001B" w:tentative="1">
      <w:start w:val="1"/>
      <w:numFmt w:val="lowerRoman"/>
      <w:lvlText w:val="%9."/>
      <w:lvlJc w:val="right"/>
      <w:pPr>
        <w:ind w:left="5082" w:hanging="480"/>
      </w:pPr>
    </w:lvl>
  </w:abstractNum>
  <w:abstractNum w:abstractNumId="101" w15:restartNumberingAfterBreak="0">
    <w:nsid w:val="48687C70"/>
    <w:multiLevelType w:val="hybridMultilevel"/>
    <w:tmpl w:val="637CF788"/>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02" w15:restartNumberingAfterBreak="0">
    <w:nsid w:val="4AA85B4C"/>
    <w:multiLevelType w:val="hybridMultilevel"/>
    <w:tmpl w:val="7DD4B7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4B1E797E"/>
    <w:multiLevelType w:val="hybridMultilevel"/>
    <w:tmpl w:val="2CEA900E"/>
    <w:lvl w:ilvl="0" w:tplc="0F603332">
      <w:start w:val="1"/>
      <w:numFmt w:val="decimal"/>
      <w:lvlText w:val="%1."/>
      <w:lvlJc w:val="left"/>
      <w:pPr>
        <w:ind w:left="475" w:hanging="528"/>
      </w:pPr>
      <w:rPr>
        <w:rFonts w:hint="default"/>
        <w:sz w:val="26"/>
        <w:szCs w:val="26"/>
      </w:rPr>
    </w:lvl>
    <w:lvl w:ilvl="1" w:tplc="04090019">
      <w:start w:val="1"/>
      <w:numFmt w:val="ideographTraditional"/>
      <w:lvlText w:val="%2、"/>
      <w:lvlJc w:val="left"/>
      <w:pPr>
        <w:ind w:left="1048"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abstractNum w:abstractNumId="104" w15:restartNumberingAfterBreak="0">
    <w:nsid w:val="4B3A3CCF"/>
    <w:multiLevelType w:val="hybridMultilevel"/>
    <w:tmpl w:val="457C0C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4B5953B5"/>
    <w:multiLevelType w:val="hybridMultilevel"/>
    <w:tmpl w:val="29C0FE3A"/>
    <w:lvl w:ilvl="0" w:tplc="28D60F3C">
      <w:start w:val="1"/>
      <w:numFmt w:val="decimal"/>
      <w:pStyle w:val="1"/>
      <w:lvlText w:val="%1."/>
      <w:lvlJc w:val="left"/>
      <w:pPr>
        <w:tabs>
          <w:tab w:val="num" w:pos="1298"/>
        </w:tabs>
        <w:ind w:left="1298" w:hanging="660"/>
      </w:pPr>
    </w:lvl>
    <w:lvl w:ilvl="1" w:tplc="89785062">
      <w:start w:val="2"/>
      <w:numFmt w:val="taiwaneseCountingThousand"/>
      <w:lvlText w:val="第%2節"/>
      <w:lvlJc w:val="left"/>
      <w:pPr>
        <w:tabs>
          <w:tab w:val="num" w:pos="2648"/>
        </w:tabs>
        <w:ind w:left="2648" w:hanging="1530"/>
      </w:pPr>
    </w:lvl>
    <w:lvl w:ilvl="2" w:tplc="0409001B">
      <w:start w:val="1"/>
      <w:numFmt w:val="lowerRoman"/>
      <w:lvlText w:val="%3."/>
      <w:lvlJc w:val="right"/>
      <w:pPr>
        <w:tabs>
          <w:tab w:val="num" w:pos="2078"/>
        </w:tabs>
        <w:ind w:left="2078" w:hanging="480"/>
      </w:pPr>
    </w:lvl>
    <w:lvl w:ilvl="3" w:tplc="0409000F">
      <w:start w:val="1"/>
      <w:numFmt w:val="decimal"/>
      <w:lvlText w:val="%4."/>
      <w:lvlJc w:val="left"/>
      <w:pPr>
        <w:tabs>
          <w:tab w:val="num" w:pos="2558"/>
        </w:tabs>
        <w:ind w:left="2558" w:hanging="480"/>
      </w:pPr>
    </w:lvl>
    <w:lvl w:ilvl="4" w:tplc="04090019">
      <w:start w:val="1"/>
      <w:numFmt w:val="ideographTraditional"/>
      <w:lvlText w:val="%5、"/>
      <w:lvlJc w:val="left"/>
      <w:pPr>
        <w:tabs>
          <w:tab w:val="num" w:pos="3038"/>
        </w:tabs>
        <w:ind w:left="3038" w:hanging="480"/>
      </w:pPr>
    </w:lvl>
    <w:lvl w:ilvl="5" w:tplc="0409001B">
      <w:start w:val="1"/>
      <w:numFmt w:val="lowerRoman"/>
      <w:lvlText w:val="%6."/>
      <w:lvlJc w:val="right"/>
      <w:pPr>
        <w:tabs>
          <w:tab w:val="num" w:pos="3518"/>
        </w:tabs>
        <w:ind w:left="3518" w:hanging="480"/>
      </w:pPr>
    </w:lvl>
    <w:lvl w:ilvl="6" w:tplc="0409000F">
      <w:start w:val="1"/>
      <w:numFmt w:val="decimal"/>
      <w:lvlText w:val="%7."/>
      <w:lvlJc w:val="left"/>
      <w:pPr>
        <w:tabs>
          <w:tab w:val="num" w:pos="3998"/>
        </w:tabs>
        <w:ind w:left="3998" w:hanging="480"/>
      </w:pPr>
    </w:lvl>
    <w:lvl w:ilvl="7" w:tplc="04090019">
      <w:start w:val="1"/>
      <w:numFmt w:val="ideographTraditional"/>
      <w:lvlText w:val="%8、"/>
      <w:lvlJc w:val="left"/>
      <w:pPr>
        <w:tabs>
          <w:tab w:val="num" w:pos="4478"/>
        </w:tabs>
        <w:ind w:left="4478" w:hanging="480"/>
      </w:pPr>
    </w:lvl>
    <w:lvl w:ilvl="8" w:tplc="0409001B">
      <w:start w:val="1"/>
      <w:numFmt w:val="lowerRoman"/>
      <w:lvlText w:val="%9."/>
      <w:lvlJc w:val="right"/>
      <w:pPr>
        <w:tabs>
          <w:tab w:val="num" w:pos="4958"/>
        </w:tabs>
        <w:ind w:left="4958" w:hanging="480"/>
      </w:pPr>
    </w:lvl>
  </w:abstractNum>
  <w:abstractNum w:abstractNumId="106" w15:restartNumberingAfterBreak="0">
    <w:nsid w:val="4E640611"/>
    <w:multiLevelType w:val="multilevel"/>
    <w:tmpl w:val="876A6B08"/>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4FEA7A3B"/>
    <w:multiLevelType w:val="hybridMultilevel"/>
    <w:tmpl w:val="641E678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8" w15:restartNumberingAfterBreak="0">
    <w:nsid w:val="527A635E"/>
    <w:multiLevelType w:val="hybridMultilevel"/>
    <w:tmpl w:val="656AE880"/>
    <w:lvl w:ilvl="0" w:tplc="5EE4BFE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53384D80"/>
    <w:multiLevelType w:val="multilevel"/>
    <w:tmpl w:val="6394B252"/>
    <w:styleLink w:val="0cm36"/>
    <w:lvl w:ilvl="0">
      <w:start w:val="1"/>
      <w:numFmt w:val="decimal"/>
      <w:lvlText w:val="(%1)"/>
      <w:lvlJc w:val="left"/>
      <w:pPr>
        <w:tabs>
          <w:tab w:val="num" w:pos="360"/>
        </w:tabs>
        <w:ind w:left="360" w:hanging="360"/>
      </w:pPr>
      <w:rPr>
        <w:rFonts w:eastAsia="標楷體"/>
        <w:spacing w:val="6"/>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10" w15:restartNumberingAfterBreak="0">
    <w:nsid w:val="53397565"/>
    <w:multiLevelType w:val="hybridMultilevel"/>
    <w:tmpl w:val="C4766B82"/>
    <w:lvl w:ilvl="0" w:tplc="16C29492">
      <w:start w:val="1"/>
      <w:numFmt w:val="upperRoman"/>
      <w:pStyle w:val="8"/>
      <w:lvlText w:val="%1."/>
      <w:lvlJc w:val="left"/>
      <w:pPr>
        <w:tabs>
          <w:tab w:val="num" w:pos="2068"/>
        </w:tabs>
        <w:ind w:left="2068" w:hanging="480"/>
      </w:pPr>
      <w:rPr>
        <w:rFonts w:ascii="Times New Roman" w:hAnsi="Times New Roman" w:cs="Times New Roman" w:hint="default"/>
        <w:sz w:val="28"/>
        <w:szCs w:val="28"/>
      </w:rPr>
    </w:lvl>
    <w:lvl w:ilvl="1" w:tplc="04090003">
      <w:start w:val="1"/>
      <w:numFmt w:val="ideographTraditional"/>
      <w:lvlText w:val="%2、"/>
      <w:lvlJc w:val="left"/>
      <w:pPr>
        <w:tabs>
          <w:tab w:val="num" w:pos="960"/>
        </w:tabs>
        <w:ind w:left="960" w:hanging="480"/>
      </w:pPr>
    </w:lvl>
    <w:lvl w:ilvl="2" w:tplc="16C29492">
      <w:start w:val="1"/>
      <w:numFmt w:val="lowerRoman"/>
      <w:lvlText w:val="%3."/>
      <w:lvlJc w:val="right"/>
      <w:pPr>
        <w:tabs>
          <w:tab w:val="num" w:pos="1440"/>
        </w:tabs>
        <w:ind w:left="1440" w:hanging="480"/>
      </w:pPr>
    </w:lvl>
    <w:lvl w:ilvl="3" w:tplc="04090001">
      <w:start w:val="1"/>
      <w:numFmt w:val="decimal"/>
      <w:lvlText w:val="%4."/>
      <w:lvlJc w:val="left"/>
      <w:pPr>
        <w:tabs>
          <w:tab w:val="num" w:pos="1920"/>
        </w:tabs>
        <w:ind w:left="1920" w:hanging="480"/>
      </w:pPr>
    </w:lvl>
    <w:lvl w:ilvl="4" w:tplc="04090003">
      <w:start w:val="1"/>
      <w:numFmt w:val="ideographTraditional"/>
      <w:lvlText w:val="%5、"/>
      <w:lvlJc w:val="left"/>
      <w:pPr>
        <w:tabs>
          <w:tab w:val="num" w:pos="2400"/>
        </w:tabs>
        <w:ind w:left="2400" w:hanging="480"/>
      </w:pPr>
    </w:lvl>
    <w:lvl w:ilvl="5" w:tplc="04090005">
      <w:start w:val="1"/>
      <w:numFmt w:val="lowerRoman"/>
      <w:lvlText w:val="%6."/>
      <w:lvlJc w:val="right"/>
      <w:pPr>
        <w:tabs>
          <w:tab w:val="num" w:pos="2880"/>
        </w:tabs>
        <w:ind w:left="2880" w:hanging="480"/>
      </w:pPr>
    </w:lvl>
    <w:lvl w:ilvl="6" w:tplc="04090001">
      <w:start w:val="1"/>
      <w:numFmt w:val="decimal"/>
      <w:lvlText w:val="%7."/>
      <w:lvlJc w:val="left"/>
      <w:pPr>
        <w:tabs>
          <w:tab w:val="num" w:pos="3360"/>
        </w:tabs>
        <w:ind w:left="3360" w:hanging="480"/>
      </w:pPr>
    </w:lvl>
    <w:lvl w:ilvl="7" w:tplc="04090003">
      <w:start w:val="1"/>
      <w:numFmt w:val="ideographTraditional"/>
      <w:lvlText w:val="%8、"/>
      <w:lvlJc w:val="left"/>
      <w:pPr>
        <w:tabs>
          <w:tab w:val="num" w:pos="3840"/>
        </w:tabs>
        <w:ind w:left="3840" w:hanging="480"/>
      </w:pPr>
    </w:lvl>
    <w:lvl w:ilvl="8" w:tplc="04090005">
      <w:start w:val="1"/>
      <w:numFmt w:val="lowerRoman"/>
      <w:lvlText w:val="%9."/>
      <w:lvlJc w:val="right"/>
      <w:pPr>
        <w:tabs>
          <w:tab w:val="num" w:pos="4320"/>
        </w:tabs>
        <w:ind w:left="4320" w:hanging="480"/>
      </w:pPr>
    </w:lvl>
  </w:abstractNum>
  <w:abstractNum w:abstractNumId="111" w15:restartNumberingAfterBreak="0">
    <w:nsid w:val="547B38EE"/>
    <w:multiLevelType w:val="hybridMultilevel"/>
    <w:tmpl w:val="027ED2D2"/>
    <w:lvl w:ilvl="0" w:tplc="7BBC5956">
      <w:start w:val="1"/>
      <w:numFmt w:val="taiwaneseCountingThousand"/>
      <w:lvlText w:val="(%1)"/>
      <w:lvlJc w:val="right"/>
      <w:pPr>
        <w:ind w:left="1186" w:hanging="480"/>
      </w:pPr>
      <w:rPr>
        <w:rFonts w:ascii="Times New Roman" w:eastAsia="標楷體" w:hAnsi="Times New Roman" w:cs="Times New Roman"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12" w15:restartNumberingAfterBreak="0">
    <w:nsid w:val="54F32C05"/>
    <w:multiLevelType w:val="hybridMultilevel"/>
    <w:tmpl w:val="D5F8163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568445D8"/>
    <w:multiLevelType w:val="hybridMultilevel"/>
    <w:tmpl w:val="A63A7F4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4" w15:restartNumberingAfterBreak="0">
    <w:nsid w:val="57790F13"/>
    <w:multiLevelType w:val="hybridMultilevel"/>
    <w:tmpl w:val="22CE7FF8"/>
    <w:styleLink w:val="21"/>
    <w:lvl w:ilvl="0" w:tplc="C38677C6">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9C0C9D6">
      <w:start w:val="1"/>
      <w:numFmt w:val="bullet"/>
      <w:lvlText w:val="■"/>
      <w:lvlJc w:val="left"/>
      <w:pPr>
        <w:ind w:left="18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E005CA">
      <w:start w:val="1"/>
      <w:numFmt w:val="bullet"/>
      <w:lvlText w:val="◆"/>
      <w:lvlJc w:val="left"/>
      <w:pPr>
        <w:ind w:left="23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5EBDB2">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DF499CC">
      <w:start w:val="1"/>
      <w:numFmt w:val="bullet"/>
      <w:lvlText w:val="■"/>
      <w:lvlJc w:val="left"/>
      <w:pPr>
        <w:ind w:left="33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7C4BFA">
      <w:start w:val="1"/>
      <w:numFmt w:val="bullet"/>
      <w:lvlText w:val="◆"/>
      <w:lvlJc w:val="left"/>
      <w:pPr>
        <w:ind w:left="38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70EAA2">
      <w:start w:val="1"/>
      <w:numFmt w:val="bullet"/>
      <w:lvlText w:val="●"/>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440A5A">
      <w:start w:val="1"/>
      <w:numFmt w:val="bullet"/>
      <w:lvlText w:val="■"/>
      <w:lvlJc w:val="left"/>
      <w:pPr>
        <w:ind w:left="47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9C3F9E">
      <w:start w:val="1"/>
      <w:numFmt w:val="bullet"/>
      <w:lvlText w:val="◆"/>
      <w:lvlJc w:val="left"/>
      <w:pPr>
        <w:ind w:left="52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57E234F1"/>
    <w:multiLevelType w:val="hybridMultilevel"/>
    <w:tmpl w:val="641E678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6" w15:restartNumberingAfterBreak="0">
    <w:nsid w:val="580D3538"/>
    <w:multiLevelType w:val="hybridMultilevel"/>
    <w:tmpl w:val="89AAA4E4"/>
    <w:lvl w:ilvl="0" w:tplc="5EE4BFE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58394E82"/>
    <w:multiLevelType w:val="hybridMultilevel"/>
    <w:tmpl w:val="5366CB4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8" w15:restartNumberingAfterBreak="0">
    <w:nsid w:val="596A093B"/>
    <w:multiLevelType w:val="hybridMultilevel"/>
    <w:tmpl w:val="19F2AE72"/>
    <w:lvl w:ilvl="0" w:tplc="5EE4BFEA">
      <w:start w:val="1"/>
      <w:numFmt w:val="taiwaneseCountingThousand"/>
      <w:lvlText w:val="(%1)"/>
      <w:lvlJc w:val="right"/>
      <w:pPr>
        <w:ind w:left="1186" w:hanging="480"/>
      </w:pPr>
      <w:rPr>
        <w:rFonts w:hint="eastAsia"/>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19" w15:restartNumberingAfterBreak="0">
    <w:nsid w:val="59B11BB7"/>
    <w:multiLevelType w:val="hybridMultilevel"/>
    <w:tmpl w:val="F702D052"/>
    <w:lvl w:ilvl="0" w:tplc="969ED078">
      <w:start w:val="1"/>
      <w:numFmt w:val="taiwaneseCountingThousand"/>
      <w:lvlText w:val="第%1章"/>
      <w:lvlJc w:val="left"/>
      <w:pPr>
        <w:ind w:left="480" w:hanging="480"/>
      </w:pPr>
      <w:rPr>
        <w:rFonts w:ascii="Times New Roman" w:eastAsia="標楷體" w:hAnsi="Times New Roman" w:cs="Times New Roman" w:hint="default"/>
        <w:b/>
        <w:bCs w:val="0"/>
        <w:i w:val="0"/>
        <w:iCs w:val="0"/>
        <w:caps w:val="0"/>
        <w:smallCaps w:val="0"/>
        <w:strike w:val="0"/>
        <w:dstrike w:val="0"/>
        <w:outline w:val="0"/>
        <w:shadow w:val="0"/>
        <w:emboss w:val="0"/>
        <w:imprint w:val="0"/>
        <w:noProof w:val="0"/>
        <w:vanish w:val="0"/>
        <w:spacing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B1429B0">
      <w:start w:val="1"/>
      <w:numFmt w:val="taiwaneseCountingThousand"/>
      <w:pStyle w:val="a2"/>
      <w:lvlText w:val="%2、"/>
      <w:lvlJc w:val="left"/>
      <w:pPr>
        <w:ind w:left="6871" w:hanging="720"/>
      </w:pPr>
      <w:rPr>
        <w:rFonts w:hint="default"/>
      </w:rPr>
    </w:lvl>
    <w:lvl w:ilvl="2" w:tplc="0409001B" w:tentative="1">
      <w:start w:val="1"/>
      <w:numFmt w:val="lowerRoman"/>
      <w:lvlText w:val="%3."/>
      <w:lvlJc w:val="right"/>
      <w:pPr>
        <w:ind w:left="7111" w:hanging="480"/>
      </w:pPr>
    </w:lvl>
    <w:lvl w:ilvl="3" w:tplc="0409000F" w:tentative="1">
      <w:start w:val="1"/>
      <w:numFmt w:val="decimal"/>
      <w:lvlText w:val="%4."/>
      <w:lvlJc w:val="left"/>
      <w:pPr>
        <w:ind w:left="7591" w:hanging="480"/>
      </w:pPr>
    </w:lvl>
    <w:lvl w:ilvl="4" w:tplc="04090019" w:tentative="1">
      <w:start w:val="1"/>
      <w:numFmt w:val="ideographTraditional"/>
      <w:lvlText w:val="%5、"/>
      <w:lvlJc w:val="left"/>
      <w:pPr>
        <w:ind w:left="8071" w:hanging="480"/>
      </w:pPr>
    </w:lvl>
    <w:lvl w:ilvl="5" w:tplc="0409001B" w:tentative="1">
      <w:start w:val="1"/>
      <w:numFmt w:val="lowerRoman"/>
      <w:lvlText w:val="%6."/>
      <w:lvlJc w:val="right"/>
      <w:pPr>
        <w:ind w:left="8551" w:hanging="480"/>
      </w:pPr>
    </w:lvl>
    <w:lvl w:ilvl="6" w:tplc="0409000F" w:tentative="1">
      <w:start w:val="1"/>
      <w:numFmt w:val="decimal"/>
      <w:lvlText w:val="%7."/>
      <w:lvlJc w:val="left"/>
      <w:pPr>
        <w:ind w:left="9031" w:hanging="480"/>
      </w:pPr>
    </w:lvl>
    <w:lvl w:ilvl="7" w:tplc="04090019" w:tentative="1">
      <w:start w:val="1"/>
      <w:numFmt w:val="ideographTraditional"/>
      <w:lvlText w:val="%8、"/>
      <w:lvlJc w:val="left"/>
      <w:pPr>
        <w:ind w:left="9511" w:hanging="480"/>
      </w:pPr>
    </w:lvl>
    <w:lvl w:ilvl="8" w:tplc="0409001B" w:tentative="1">
      <w:start w:val="1"/>
      <w:numFmt w:val="lowerRoman"/>
      <w:lvlText w:val="%9."/>
      <w:lvlJc w:val="right"/>
      <w:pPr>
        <w:ind w:left="9991" w:hanging="480"/>
      </w:pPr>
    </w:lvl>
  </w:abstractNum>
  <w:abstractNum w:abstractNumId="120" w15:restartNumberingAfterBreak="0">
    <w:nsid w:val="5A140667"/>
    <w:multiLevelType w:val="hybridMultilevel"/>
    <w:tmpl w:val="8578BA5A"/>
    <w:lvl w:ilvl="0" w:tplc="7B40D254">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1" w15:restartNumberingAfterBreak="0">
    <w:nsid w:val="5A69376C"/>
    <w:multiLevelType w:val="multilevel"/>
    <w:tmpl w:val="77F80790"/>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5AA6667B"/>
    <w:multiLevelType w:val="hybridMultilevel"/>
    <w:tmpl w:val="4DBC8870"/>
    <w:lvl w:ilvl="0" w:tplc="9FAE56BA">
      <w:start w:val="1"/>
      <w:numFmt w:val="decimal"/>
      <w:lvlText w:val="%1."/>
      <w:lvlJc w:val="left"/>
      <w:pPr>
        <w:ind w:left="480" w:hanging="480"/>
      </w:pPr>
      <w:rPr>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AAB2869"/>
    <w:multiLevelType w:val="hybridMultilevel"/>
    <w:tmpl w:val="9D8A4DA6"/>
    <w:lvl w:ilvl="0" w:tplc="5EE4BFEA">
      <w:start w:val="1"/>
      <w:numFmt w:val="taiwaneseCountingThousand"/>
      <w:lvlText w:val="(%1)"/>
      <w:lvlJc w:val="righ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24" w15:restartNumberingAfterBreak="0">
    <w:nsid w:val="5B080A58"/>
    <w:multiLevelType w:val="hybridMultilevel"/>
    <w:tmpl w:val="28583BB0"/>
    <w:lvl w:ilvl="0" w:tplc="5EE4BFE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5B825492"/>
    <w:multiLevelType w:val="hybridMultilevel"/>
    <w:tmpl w:val="9796CD7E"/>
    <w:lvl w:ilvl="0" w:tplc="1E4C8C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C48039D"/>
    <w:multiLevelType w:val="hybridMultilevel"/>
    <w:tmpl w:val="867A86FE"/>
    <w:lvl w:ilvl="0" w:tplc="189462CC">
      <w:start w:val="1"/>
      <w:numFmt w:val="decimal"/>
      <w:lvlText w:val="%1."/>
      <w:lvlJc w:val="left"/>
      <w:pPr>
        <w:ind w:left="480" w:hanging="480"/>
      </w:pPr>
      <w:rPr>
        <w:rFonts w:ascii="Arial" w:hAnsi="Arial" w:hint="default"/>
      </w:rPr>
    </w:lvl>
    <w:lvl w:ilvl="1" w:tplc="04090019" w:tentative="1">
      <w:start w:val="1"/>
      <w:numFmt w:val="ideographTraditional"/>
      <w:lvlText w:val="%2、"/>
      <w:lvlJc w:val="left"/>
      <w:pPr>
        <w:ind w:left="960" w:hanging="480"/>
      </w:pPr>
    </w:lvl>
    <w:lvl w:ilvl="2" w:tplc="33D4C312">
      <w:start w:val="1"/>
      <w:numFmt w:val="decimal"/>
      <w:lvlText w:val="%3."/>
      <w:lvlJc w:val="left"/>
      <w:pPr>
        <w:ind w:left="1440" w:hanging="480"/>
      </w:pPr>
      <w:rPr>
        <w:rFonts w:ascii="Times New Roma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5C922325"/>
    <w:multiLevelType w:val="hybridMultilevel"/>
    <w:tmpl w:val="16A4F414"/>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CF562DC"/>
    <w:multiLevelType w:val="hybridMultilevel"/>
    <w:tmpl w:val="9C2478FA"/>
    <w:lvl w:ilvl="0" w:tplc="0409000B">
      <w:start w:val="1"/>
      <w:numFmt w:val="bullet"/>
      <w:lvlText w:val=""/>
      <w:lvlJc w:val="left"/>
      <w:pPr>
        <w:ind w:left="480" w:hanging="480"/>
      </w:pPr>
      <w:rPr>
        <w:rFonts w:ascii="Wingdings" w:hAnsi="Wingdings" w:hint="default"/>
      </w:rPr>
    </w:lvl>
    <w:lvl w:ilvl="1" w:tplc="A3F22668">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9" w15:restartNumberingAfterBreak="0">
    <w:nsid w:val="5D6F2A15"/>
    <w:multiLevelType w:val="hybridMultilevel"/>
    <w:tmpl w:val="24C026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E8B32DA"/>
    <w:multiLevelType w:val="hybridMultilevel"/>
    <w:tmpl w:val="1C84536E"/>
    <w:lvl w:ilvl="0" w:tplc="B714ECFE">
      <w:start w:val="1"/>
      <w:numFmt w:val="decimal"/>
      <w:pStyle w:val="a3"/>
      <w:lvlText w:val="%1."/>
      <w:lvlJc w:val="left"/>
      <w:pPr>
        <w:tabs>
          <w:tab w:val="num" w:pos="360"/>
        </w:tabs>
        <w:ind w:left="360" w:hanging="360"/>
      </w:pPr>
    </w:lvl>
    <w:lvl w:ilvl="1" w:tplc="04090003">
      <w:start w:val="1"/>
      <w:numFmt w:val="ideographTraditional"/>
      <w:lvlText w:val="%2、"/>
      <w:lvlJc w:val="left"/>
      <w:pPr>
        <w:tabs>
          <w:tab w:val="num" w:pos="960"/>
        </w:tabs>
        <w:ind w:left="960" w:hanging="480"/>
      </w:pPr>
    </w:lvl>
    <w:lvl w:ilvl="2" w:tplc="04090005">
      <w:start w:val="1"/>
      <w:numFmt w:val="lowerRoman"/>
      <w:lvlText w:val="%3."/>
      <w:lvlJc w:val="right"/>
      <w:pPr>
        <w:tabs>
          <w:tab w:val="num" w:pos="1440"/>
        </w:tabs>
        <w:ind w:left="1440" w:hanging="480"/>
      </w:pPr>
    </w:lvl>
    <w:lvl w:ilvl="3" w:tplc="04090001">
      <w:start w:val="1"/>
      <w:numFmt w:val="decimal"/>
      <w:lvlText w:val="%4."/>
      <w:lvlJc w:val="left"/>
      <w:pPr>
        <w:tabs>
          <w:tab w:val="num" w:pos="1920"/>
        </w:tabs>
        <w:ind w:left="1920" w:hanging="480"/>
      </w:pPr>
    </w:lvl>
    <w:lvl w:ilvl="4" w:tplc="04090003">
      <w:start w:val="1"/>
      <w:numFmt w:val="ideographTraditional"/>
      <w:lvlText w:val="%5、"/>
      <w:lvlJc w:val="left"/>
      <w:pPr>
        <w:tabs>
          <w:tab w:val="num" w:pos="2400"/>
        </w:tabs>
        <w:ind w:left="2400" w:hanging="480"/>
      </w:pPr>
    </w:lvl>
    <w:lvl w:ilvl="5" w:tplc="04090005">
      <w:start w:val="1"/>
      <w:numFmt w:val="lowerRoman"/>
      <w:lvlText w:val="%6."/>
      <w:lvlJc w:val="right"/>
      <w:pPr>
        <w:tabs>
          <w:tab w:val="num" w:pos="2880"/>
        </w:tabs>
        <w:ind w:left="2880" w:hanging="480"/>
      </w:pPr>
    </w:lvl>
    <w:lvl w:ilvl="6" w:tplc="04090001">
      <w:start w:val="1"/>
      <w:numFmt w:val="decimal"/>
      <w:lvlText w:val="%7."/>
      <w:lvlJc w:val="left"/>
      <w:pPr>
        <w:tabs>
          <w:tab w:val="num" w:pos="3360"/>
        </w:tabs>
        <w:ind w:left="3360" w:hanging="480"/>
      </w:pPr>
    </w:lvl>
    <w:lvl w:ilvl="7" w:tplc="04090003">
      <w:start w:val="1"/>
      <w:numFmt w:val="ideographTraditional"/>
      <w:lvlText w:val="%8、"/>
      <w:lvlJc w:val="left"/>
      <w:pPr>
        <w:tabs>
          <w:tab w:val="num" w:pos="3840"/>
        </w:tabs>
        <w:ind w:left="3840" w:hanging="480"/>
      </w:pPr>
    </w:lvl>
    <w:lvl w:ilvl="8" w:tplc="04090005">
      <w:start w:val="1"/>
      <w:numFmt w:val="lowerRoman"/>
      <w:lvlText w:val="%9."/>
      <w:lvlJc w:val="right"/>
      <w:pPr>
        <w:tabs>
          <w:tab w:val="num" w:pos="4320"/>
        </w:tabs>
        <w:ind w:left="4320" w:hanging="480"/>
      </w:pPr>
    </w:lvl>
  </w:abstractNum>
  <w:abstractNum w:abstractNumId="131" w15:restartNumberingAfterBreak="0">
    <w:nsid w:val="5F1D19BC"/>
    <w:multiLevelType w:val="hybridMultilevel"/>
    <w:tmpl w:val="F6C82264"/>
    <w:lvl w:ilvl="0" w:tplc="1E4C8C6C">
      <w:start w:val="1"/>
      <w:numFmt w:val="decimal"/>
      <w:lvlText w:val="(%1)"/>
      <w:lvlJc w:val="left"/>
      <w:pPr>
        <w:ind w:left="762" w:hanging="480"/>
      </w:pPr>
      <w:rPr>
        <w:rFonts w:hint="eastAsia"/>
      </w:rPr>
    </w:lvl>
    <w:lvl w:ilvl="1" w:tplc="1E4C8C6C">
      <w:start w:val="1"/>
      <w:numFmt w:val="decimal"/>
      <w:lvlText w:val="(%2)"/>
      <w:lvlJc w:val="left"/>
      <w:pPr>
        <w:ind w:left="1242" w:hanging="480"/>
      </w:pPr>
      <w:rPr>
        <w:rFonts w:hint="eastAsia"/>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2" w15:restartNumberingAfterBreak="0">
    <w:nsid w:val="5F2F6315"/>
    <w:multiLevelType w:val="hybridMultilevel"/>
    <w:tmpl w:val="ACB8B8A0"/>
    <w:lvl w:ilvl="0" w:tplc="5EE4BFEA">
      <w:start w:val="1"/>
      <w:numFmt w:val="taiwaneseCountingThousand"/>
      <w:lvlText w:val="(%1)"/>
      <w:lvlJc w:val="right"/>
      <w:pPr>
        <w:ind w:left="1473" w:hanging="480"/>
      </w:pPr>
      <w:rPr>
        <w:rFonts w:hint="eastAsia"/>
      </w:rPr>
    </w:lvl>
    <w:lvl w:ilvl="1" w:tplc="66D42966">
      <w:start w:val="1"/>
      <w:numFmt w:val="decimal"/>
      <w:lvlText w:val="%2."/>
      <w:lvlJc w:val="left"/>
      <w:pPr>
        <w:ind w:left="1953" w:hanging="480"/>
      </w:pPr>
      <w:rPr>
        <w:rFonts w:ascii="Times New Roman" w:hAnsi="Times New Roman" w:cs="Times New Roman" w:hint="default"/>
        <w:sz w:val="26"/>
        <w:szCs w:val="26"/>
      </w:rPr>
    </w:lvl>
    <w:lvl w:ilvl="2" w:tplc="0409000F">
      <w:start w:val="1"/>
      <w:numFmt w:val="decimal"/>
      <w:lvlText w:val="%3."/>
      <w:lvlJc w:val="lef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3" w15:restartNumberingAfterBreak="0">
    <w:nsid w:val="5FF17735"/>
    <w:multiLevelType w:val="hybridMultilevel"/>
    <w:tmpl w:val="2BC47B4C"/>
    <w:lvl w:ilvl="0" w:tplc="89864272">
      <w:start w:val="1"/>
      <w:numFmt w:val="taiwaneseCountingThousand"/>
      <w:lvlText w:val="(%1)"/>
      <w:lvlJc w:val="right"/>
      <w:pPr>
        <w:ind w:left="960" w:hanging="480"/>
      </w:pPr>
      <w:rPr>
        <w:rFonts w:hint="eastAsia"/>
        <w:b w:val="0"/>
        <w:lang w:val="en-US"/>
      </w:rPr>
    </w:lvl>
    <w:lvl w:ilvl="1" w:tplc="04090019">
      <w:start w:val="1"/>
      <w:numFmt w:val="ideographTraditional"/>
      <w:lvlText w:val="%2、"/>
      <w:lvlJc w:val="left"/>
      <w:pPr>
        <w:ind w:left="2095"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4" w15:restartNumberingAfterBreak="0">
    <w:nsid w:val="60724B14"/>
    <w:multiLevelType w:val="hybridMultilevel"/>
    <w:tmpl w:val="06A8CD44"/>
    <w:lvl w:ilvl="0" w:tplc="04090015">
      <w:start w:val="1"/>
      <w:numFmt w:val="taiwaneseCountingThousand"/>
      <w:lvlText w:val="%1、"/>
      <w:lvlJc w:val="left"/>
      <w:pPr>
        <w:ind w:left="3763" w:hanging="360"/>
      </w:pPr>
      <w:rPr>
        <w:rFonts w:hint="default"/>
      </w:rPr>
    </w:lvl>
    <w:lvl w:ilvl="1" w:tplc="04090019" w:tentative="1">
      <w:start w:val="1"/>
      <w:numFmt w:val="ideographTraditional"/>
      <w:lvlText w:val="%2、"/>
      <w:lvlJc w:val="left"/>
      <w:pPr>
        <w:ind w:left="1841" w:hanging="480"/>
      </w:pPr>
    </w:lvl>
    <w:lvl w:ilvl="2" w:tplc="0409001B" w:tentative="1">
      <w:start w:val="1"/>
      <w:numFmt w:val="lowerRoman"/>
      <w:lvlText w:val="%3."/>
      <w:lvlJc w:val="right"/>
      <w:pPr>
        <w:ind w:left="2321" w:hanging="480"/>
      </w:pPr>
    </w:lvl>
    <w:lvl w:ilvl="3" w:tplc="0409000F" w:tentative="1">
      <w:start w:val="1"/>
      <w:numFmt w:val="decimal"/>
      <w:lvlText w:val="%4."/>
      <w:lvlJc w:val="left"/>
      <w:pPr>
        <w:ind w:left="2801" w:hanging="480"/>
      </w:pPr>
    </w:lvl>
    <w:lvl w:ilvl="4" w:tplc="04090019" w:tentative="1">
      <w:start w:val="1"/>
      <w:numFmt w:val="ideographTraditional"/>
      <w:lvlText w:val="%5、"/>
      <w:lvlJc w:val="left"/>
      <w:pPr>
        <w:ind w:left="3281" w:hanging="480"/>
      </w:pPr>
    </w:lvl>
    <w:lvl w:ilvl="5" w:tplc="0409001B" w:tentative="1">
      <w:start w:val="1"/>
      <w:numFmt w:val="lowerRoman"/>
      <w:lvlText w:val="%6."/>
      <w:lvlJc w:val="right"/>
      <w:pPr>
        <w:ind w:left="3761" w:hanging="480"/>
      </w:pPr>
    </w:lvl>
    <w:lvl w:ilvl="6" w:tplc="0409000F" w:tentative="1">
      <w:start w:val="1"/>
      <w:numFmt w:val="decimal"/>
      <w:lvlText w:val="%7."/>
      <w:lvlJc w:val="left"/>
      <w:pPr>
        <w:ind w:left="4241" w:hanging="480"/>
      </w:pPr>
    </w:lvl>
    <w:lvl w:ilvl="7" w:tplc="04090019" w:tentative="1">
      <w:start w:val="1"/>
      <w:numFmt w:val="ideographTraditional"/>
      <w:lvlText w:val="%8、"/>
      <w:lvlJc w:val="left"/>
      <w:pPr>
        <w:ind w:left="4721" w:hanging="480"/>
      </w:pPr>
    </w:lvl>
    <w:lvl w:ilvl="8" w:tplc="0409001B" w:tentative="1">
      <w:start w:val="1"/>
      <w:numFmt w:val="lowerRoman"/>
      <w:lvlText w:val="%9."/>
      <w:lvlJc w:val="right"/>
      <w:pPr>
        <w:ind w:left="5201" w:hanging="480"/>
      </w:pPr>
    </w:lvl>
  </w:abstractNum>
  <w:abstractNum w:abstractNumId="135" w15:restartNumberingAfterBreak="0">
    <w:nsid w:val="61BC3F70"/>
    <w:multiLevelType w:val="hybridMultilevel"/>
    <w:tmpl w:val="E9B69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641C4E45"/>
    <w:multiLevelType w:val="hybridMultilevel"/>
    <w:tmpl w:val="147427AA"/>
    <w:lvl w:ilvl="0" w:tplc="189462CC">
      <w:start w:val="1"/>
      <w:numFmt w:val="decimal"/>
      <w:lvlText w:val="%1."/>
      <w:lvlJc w:val="left"/>
      <w:pPr>
        <w:ind w:left="480" w:hanging="480"/>
      </w:pPr>
      <w:rPr>
        <w:rFonts w:ascii="Arial" w:hAnsi="Arial" w:hint="default"/>
      </w:r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50C4033"/>
    <w:multiLevelType w:val="hybridMultilevel"/>
    <w:tmpl w:val="9796CD7E"/>
    <w:lvl w:ilvl="0" w:tplc="1E4C8C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66D67C6D"/>
    <w:multiLevelType w:val="hybridMultilevel"/>
    <w:tmpl w:val="7B1658FA"/>
    <w:lvl w:ilvl="0" w:tplc="0409000F">
      <w:start w:val="1"/>
      <w:numFmt w:val="decimal"/>
      <w:lvlText w:val="%1."/>
      <w:lvlJc w:val="left"/>
      <w:pPr>
        <w:ind w:left="1953" w:hanging="480"/>
      </w:pPr>
    </w:lvl>
    <w:lvl w:ilvl="1" w:tplc="04090019" w:tentative="1">
      <w:start w:val="1"/>
      <w:numFmt w:val="ideographTraditional"/>
      <w:lvlText w:val="%2、"/>
      <w:lvlJc w:val="left"/>
      <w:pPr>
        <w:ind w:left="2433" w:hanging="480"/>
      </w:pPr>
    </w:lvl>
    <w:lvl w:ilvl="2" w:tplc="0409001B" w:tentative="1">
      <w:start w:val="1"/>
      <w:numFmt w:val="lowerRoman"/>
      <w:lvlText w:val="%3."/>
      <w:lvlJc w:val="right"/>
      <w:pPr>
        <w:ind w:left="2913" w:hanging="480"/>
      </w:pPr>
    </w:lvl>
    <w:lvl w:ilvl="3" w:tplc="0409000F" w:tentative="1">
      <w:start w:val="1"/>
      <w:numFmt w:val="decimal"/>
      <w:lvlText w:val="%4."/>
      <w:lvlJc w:val="left"/>
      <w:pPr>
        <w:ind w:left="3393" w:hanging="480"/>
      </w:pPr>
    </w:lvl>
    <w:lvl w:ilvl="4" w:tplc="04090019" w:tentative="1">
      <w:start w:val="1"/>
      <w:numFmt w:val="ideographTraditional"/>
      <w:lvlText w:val="%5、"/>
      <w:lvlJc w:val="left"/>
      <w:pPr>
        <w:ind w:left="3873" w:hanging="480"/>
      </w:pPr>
    </w:lvl>
    <w:lvl w:ilvl="5" w:tplc="0409001B" w:tentative="1">
      <w:start w:val="1"/>
      <w:numFmt w:val="lowerRoman"/>
      <w:lvlText w:val="%6."/>
      <w:lvlJc w:val="right"/>
      <w:pPr>
        <w:ind w:left="4353" w:hanging="480"/>
      </w:pPr>
    </w:lvl>
    <w:lvl w:ilvl="6" w:tplc="0409000F" w:tentative="1">
      <w:start w:val="1"/>
      <w:numFmt w:val="decimal"/>
      <w:lvlText w:val="%7."/>
      <w:lvlJc w:val="left"/>
      <w:pPr>
        <w:ind w:left="4833" w:hanging="480"/>
      </w:pPr>
    </w:lvl>
    <w:lvl w:ilvl="7" w:tplc="04090019" w:tentative="1">
      <w:start w:val="1"/>
      <w:numFmt w:val="ideographTraditional"/>
      <w:lvlText w:val="%8、"/>
      <w:lvlJc w:val="left"/>
      <w:pPr>
        <w:ind w:left="5313" w:hanging="480"/>
      </w:pPr>
    </w:lvl>
    <w:lvl w:ilvl="8" w:tplc="0409001B" w:tentative="1">
      <w:start w:val="1"/>
      <w:numFmt w:val="lowerRoman"/>
      <w:lvlText w:val="%9."/>
      <w:lvlJc w:val="right"/>
      <w:pPr>
        <w:ind w:left="5793" w:hanging="480"/>
      </w:pPr>
    </w:lvl>
  </w:abstractNum>
  <w:abstractNum w:abstractNumId="139" w15:restartNumberingAfterBreak="0">
    <w:nsid w:val="673945AB"/>
    <w:multiLevelType w:val="multilevel"/>
    <w:tmpl w:val="04090023"/>
    <w:styleLink w:val="a4"/>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1145"/>
        </w:tabs>
        <w:ind w:left="992" w:hanging="567"/>
      </w:pPr>
    </w:lvl>
    <w:lvl w:ilvl="2">
      <w:start w:val="1"/>
      <w:numFmt w:val="ideographLegalTraditional"/>
      <w:suff w:val="nothing"/>
      <w:lvlText w:val="%3、"/>
      <w:lvlJc w:val="left"/>
      <w:pPr>
        <w:tabs>
          <w:tab w:val="num" w:pos="1571"/>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40" w15:restartNumberingAfterBreak="0">
    <w:nsid w:val="679D2CA1"/>
    <w:multiLevelType w:val="hybridMultilevel"/>
    <w:tmpl w:val="BF325298"/>
    <w:lvl w:ilvl="0" w:tplc="7B40D254">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1" w15:restartNumberingAfterBreak="0">
    <w:nsid w:val="67C53B50"/>
    <w:multiLevelType w:val="hybridMultilevel"/>
    <w:tmpl w:val="70A83822"/>
    <w:lvl w:ilvl="0" w:tplc="5EE4BFEA">
      <w:start w:val="1"/>
      <w:numFmt w:val="taiwaneseCountingThousand"/>
      <w:lvlText w:val="(%1)"/>
      <w:lvlJc w:val="right"/>
      <w:pPr>
        <w:ind w:left="1473" w:hanging="480"/>
      </w:pPr>
      <w:rPr>
        <w:rFonts w:hint="eastAsia"/>
      </w:rPr>
    </w:lvl>
    <w:lvl w:ilvl="1" w:tplc="0409000F">
      <w:start w:val="1"/>
      <w:numFmt w:val="decim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2" w15:restartNumberingAfterBreak="0">
    <w:nsid w:val="680C6CE2"/>
    <w:multiLevelType w:val="hybridMultilevel"/>
    <w:tmpl w:val="92204A34"/>
    <w:lvl w:ilvl="0" w:tplc="04090015">
      <w:start w:val="1"/>
      <w:numFmt w:val="taiwaneseCountingThousand"/>
      <w:lvlText w:val="%1、"/>
      <w:lvlJc w:val="left"/>
      <w:pPr>
        <w:ind w:left="480" w:hanging="480"/>
      </w:pPr>
    </w:lvl>
    <w:lvl w:ilvl="1" w:tplc="326E2BF2">
      <w:start w:val="1"/>
      <w:numFmt w:val="taiwaneseCountingThousand"/>
      <w:lvlText w:val="%2、"/>
      <w:lvlJc w:val="left"/>
      <w:pPr>
        <w:ind w:left="2466" w:hanging="480"/>
      </w:pPr>
      <w:rPr>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AB91665"/>
    <w:multiLevelType w:val="hybridMultilevel"/>
    <w:tmpl w:val="B6520DAE"/>
    <w:lvl w:ilvl="0" w:tplc="0409000F">
      <w:start w:val="1"/>
      <w:numFmt w:val="decimal"/>
      <w:lvlText w:val="%1."/>
      <w:lvlJc w:val="left"/>
      <w:pPr>
        <w:ind w:left="144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6B4F7521"/>
    <w:multiLevelType w:val="hybridMultilevel"/>
    <w:tmpl w:val="05A03530"/>
    <w:lvl w:ilvl="0" w:tplc="DA0A5D10">
      <w:start w:val="1"/>
      <w:numFmt w:val="bullet"/>
      <w:lvlText w:val="•"/>
      <w:lvlJc w:val="left"/>
      <w:pPr>
        <w:ind w:left="480" w:hanging="480"/>
      </w:pPr>
      <w:rPr>
        <w:rFonts w:ascii="標楷體" w:eastAsia="標楷體" w:hAnsi="標楷體" w:hint="eastAsia"/>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5" w15:restartNumberingAfterBreak="0">
    <w:nsid w:val="6B6B492F"/>
    <w:multiLevelType w:val="hybridMultilevel"/>
    <w:tmpl w:val="3D7C09CA"/>
    <w:lvl w:ilvl="0" w:tplc="F5729C40">
      <w:start w:val="1"/>
      <w:numFmt w:val="decimal"/>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6" w15:restartNumberingAfterBreak="0">
    <w:nsid w:val="6C1C317E"/>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5922"/>
        </w:tabs>
        <w:ind w:left="5102" w:hanging="1700"/>
      </w:pPr>
    </w:lvl>
  </w:abstractNum>
  <w:abstractNum w:abstractNumId="147" w15:restartNumberingAfterBreak="0">
    <w:nsid w:val="6D406CD4"/>
    <w:multiLevelType w:val="hybridMultilevel"/>
    <w:tmpl w:val="7A024142"/>
    <w:lvl w:ilvl="0" w:tplc="1E4C8C6C">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1E4C8C6C">
      <w:start w:val="1"/>
      <w:numFmt w:val="decimal"/>
      <w:lvlText w:val="(%7)"/>
      <w:lvlJc w:val="left"/>
      <w:pPr>
        <w:ind w:left="4080" w:hanging="480"/>
      </w:pPr>
      <w:rPr>
        <w:rFonts w:hint="eastAsia"/>
      </w:r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8" w15:restartNumberingAfterBreak="0">
    <w:nsid w:val="6EE059E0"/>
    <w:multiLevelType w:val="multilevel"/>
    <w:tmpl w:val="1B26FC1A"/>
    <w:lvl w:ilvl="0">
      <w:start w:val="1"/>
      <w:numFmt w:val="taiwaneseCountingThousand"/>
      <w:pStyle w:val="6"/>
      <w:lvlText w:val="第%1章"/>
      <w:lvlJc w:val="left"/>
      <w:pPr>
        <w:ind w:left="140" w:hanging="140"/>
      </w:pPr>
      <w:rPr>
        <w:rFonts w:ascii="Times New Roman" w:eastAsia="標楷體" w:hAnsi="Times New Roman" w:cs="Times New Roman" w:hint="default"/>
        <w:b/>
        <w:i w:val="0"/>
        <w:iCs w:val="0"/>
        <w:caps w:val="0"/>
        <w:strike w:val="0"/>
        <w:dstrike w:val="0"/>
        <w:outline w:val="0"/>
        <w:shadow w:val="0"/>
        <w:emboss w:val="0"/>
        <w:imprint w:val="0"/>
        <w:vanish w:val="0"/>
        <w:spacing w:val="0"/>
        <w:position w:val="0"/>
        <w:sz w:val="32"/>
        <w:u w:val="none"/>
        <w:effect w:val="none"/>
        <w:vertAlign w:val="baseline"/>
        <w:em w:val="none"/>
        <w:lang w:val="en-US"/>
        <w14:ligatures w14:val="none"/>
        <w14:numForm w14:val="default"/>
        <w14:numSpacing w14:val="default"/>
        <w14:stylisticSets/>
        <w14:cntxtAlts w14:val="0"/>
      </w:rPr>
    </w:lvl>
    <w:lvl w:ilvl="1">
      <w:start w:val="1"/>
      <w:numFmt w:val="taiwaneseCountingThousand"/>
      <w:lvlText w:val="%2、"/>
      <w:lvlJc w:val="left"/>
      <w:pPr>
        <w:ind w:left="851" w:hanging="851"/>
      </w:pPr>
      <w:rPr>
        <w:rFonts w:ascii="Times New Roman" w:eastAsia="標楷體" w:hAnsi="Times New Roman" w:hint="default"/>
        <w:b/>
        <w:i w:val="0"/>
        <w:caps w:val="0"/>
        <w:strike w:val="0"/>
        <w:dstrike w:val="0"/>
        <w:vanish w:val="0"/>
        <w:sz w:val="26"/>
        <w:vertAlign w:val="baseline"/>
      </w:rPr>
    </w:lvl>
    <w:lvl w:ilvl="2">
      <w:start w:val="1"/>
      <w:numFmt w:val="taiwaneseCountingThousand"/>
      <w:lvlText w:val="(%3)"/>
      <w:lvlJc w:val="left"/>
      <w:pPr>
        <w:tabs>
          <w:tab w:val="num" w:pos="1474"/>
        </w:tabs>
        <w:ind w:left="907" w:hanging="907"/>
      </w:pPr>
      <w:rPr>
        <w:rFonts w:ascii="Times New Roman" w:eastAsia="標楷體" w:hAnsi="Times New Roman" w:hint="default"/>
        <w:b w:val="0"/>
        <w:i w:val="0"/>
        <w:sz w:val="26"/>
      </w:rPr>
    </w:lvl>
    <w:lvl w:ilvl="3">
      <w:start w:val="1"/>
      <w:numFmt w:val="taiwaneseCountingThousand"/>
      <w:lvlText w:val="(%4)"/>
      <w:lvlJc w:val="right"/>
      <w:pPr>
        <w:ind w:left="851" w:hanging="284"/>
      </w:pPr>
      <w:rPr>
        <w:rFonts w:hint="eastAsia"/>
        <w:b w:val="0"/>
        <w:i w:val="0"/>
        <w:sz w:val="26"/>
      </w:rPr>
    </w:lvl>
    <w:lvl w:ilvl="4">
      <w:start w:val="1"/>
      <w:numFmt w:val="decimal"/>
      <w:lvlText w:val="(%5)"/>
      <w:lvlJc w:val="left"/>
      <w:pPr>
        <w:ind w:left="1021" w:hanging="454"/>
      </w:pPr>
      <w:rPr>
        <w:rFonts w:ascii="Times New Roman" w:eastAsia="標楷體" w:hAnsi="Times New Roman" w:hint="default"/>
        <w:b w:val="0"/>
        <w:i w:val="0"/>
        <w:sz w:val="26"/>
      </w:rPr>
    </w:lvl>
    <w:lvl w:ilvl="5">
      <w:start w:val="1"/>
      <w:numFmt w:val="upperLetter"/>
      <w:lvlText w:val="%6."/>
      <w:lvlJc w:val="right"/>
      <w:pPr>
        <w:ind w:left="1021" w:firstLine="0"/>
      </w:pPr>
      <w:rPr>
        <w:rFonts w:ascii="Times New Roman" w:eastAsia="標楷體" w:hAnsi="Times New Roman" w:hint="default"/>
        <w:b w:val="0"/>
        <w:i w:val="0"/>
        <w:sz w:val="26"/>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49" w15:restartNumberingAfterBreak="0">
    <w:nsid w:val="6FD76165"/>
    <w:multiLevelType w:val="multilevel"/>
    <w:tmpl w:val="6B1EEC5A"/>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74360BC8"/>
    <w:multiLevelType w:val="hybridMultilevel"/>
    <w:tmpl w:val="7450B584"/>
    <w:lvl w:ilvl="0" w:tplc="5EE4BFEA">
      <w:start w:val="1"/>
      <w:numFmt w:val="lowerRoman"/>
      <w:pStyle w:val="9"/>
      <w:lvlText w:val="(%1)"/>
      <w:lvlJc w:val="left"/>
      <w:pPr>
        <w:tabs>
          <w:tab w:val="num" w:pos="2495"/>
        </w:tabs>
        <w:ind w:left="2552" w:hanging="908"/>
      </w:pPr>
    </w:lvl>
    <w:lvl w:ilvl="1" w:tplc="189462CC">
      <w:start w:val="1"/>
      <w:numFmt w:val="ideographTraditional"/>
      <w:lvlText w:val="%2、"/>
      <w:lvlJc w:val="left"/>
      <w:pPr>
        <w:tabs>
          <w:tab w:val="num" w:pos="960"/>
        </w:tabs>
        <w:ind w:left="960" w:hanging="480"/>
      </w:pPr>
    </w:lvl>
    <w:lvl w:ilvl="2" w:tplc="1E4C8C6C">
      <w:start w:val="1"/>
      <w:numFmt w:val="lowerRoman"/>
      <w:lvlText w:val="%3."/>
      <w:lvlJc w:val="right"/>
      <w:pPr>
        <w:tabs>
          <w:tab w:val="num" w:pos="1440"/>
        </w:tabs>
        <w:ind w:left="1440" w:hanging="480"/>
      </w:pPr>
    </w:lvl>
    <w:lvl w:ilvl="3" w:tplc="998E4338">
      <w:start w:val="1"/>
      <w:numFmt w:val="decimal"/>
      <w:lvlText w:val="%4."/>
      <w:lvlJc w:val="left"/>
      <w:pPr>
        <w:tabs>
          <w:tab w:val="num" w:pos="1920"/>
        </w:tabs>
        <w:ind w:left="1920" w:hanging="480"/>
      </w:pPr>
    </w:lvl>
    <w:lvl w:ilvl="4" w:tplc="32F42AC2">
      <w:start w:val="1"/>
      <w:numFmt w:val="ideographTraditional"/>
      <w:lvlText w:val="%5、"/>
      <w:lvlJc w:val="left"/>
      <w:pPr>
        <w:tabs>
          <w:tab w:val="num" w:pos="2400"/>
        </w:tabs>
        <w:ind w:left="2400" w:hanging="480"/>
      </w:pPr>
    </w:lvl>
    <w:lvl w:ilvl="5" w:tplc="D460E6BC">
      <w:start w:val="1"/>
      <w:numFmt w:val="lowerRoman"/>
      <w:lvlText w:val="%6."/>
      <w:lvlJc w:val="right"/>
      <w:pPr>
        <w:tabs>
          <w:tab w:val="num" w:pos="2880"/>
        </w:tabs>
        <w:ind w:left="2880" w:hanging="480"/>
      </w:pPr>
    </w:lvl>
    <w:lvl w:ilvl="6" w:tplc="43020A5E">
      <w:start w:val="1"/>
      <w:numFmt w:val="decimal"/>
      <w:lvlText w:val="%7."/>
      <w:lvlJc w:val="left"/>
      <w:pPr>
        <w:tabs>
          <w:tab w:val="num" w:pos="3360"/>
        </w:tabs>
        <w:ind w:left="3360" w:hanging="480"/>
      </w:pPr>
    </w:lvl>
    <w:lvl w:ilvl="7" w:tplc="1276A3D8">
      <w:start w:val="1"/>
      <w:numFmt w:val="ideographTraditional"/>
      <w:lvlText w:val="%8、"/>
      <w:lvlJc w:val="left"/>
      <w:pPr>
        <w:tabs>
          <w:tab w:val="num" w:pos="3840"/>
        </w:tabs>
        <w:ind w:left="3840" w:hanging="480"/>
      </w:pPr>
    </w:lvl>
    <w:lvl w:ilvl="8" w:tplc="43405502">
      <w:start w:val="1"/>
      <w:numFmt w:val="lowerRoman"/>
      <w:lvlText w:val="%9."/>
      <w:lvlJc w:val="right"/>
      <w:pPr>
        <w:tabs>
          <w:tab w:val="num" w:pos="4320"/>
        </w:tabs>
        <w:ind w:left="4320" w:hanging="480"/>
      </w:pPr>
    </w:lvl>
  </w:abstractNum>
  <w:abstractNum w:abstractNumId="151" w15:restartNumberingAfterBreak="0">
    <w:nsid w:val="74744F05"/>
    <w:multiLevelType w:val="hybridMultilevel"/>
    <w:tmpl w:val="C8A2A9AE"/>
    <w:lvl w:ilvl="0" w:tplc="1868C32A">
      <w:start w:val="1"/>
      <w:numFmt w:val="bullet"/>
      <w:lvlText w:val=""/>
      <w:lvlJc w:val="left"/>
      <w:pPr>
        <w:ind w:left="960" w:hanging="480"/>
      </w:pPr>
      <w:rPr>
        <w:rFonts w:ascii="Wingdings" w:hAnsi="Wingdings" w:hint="default"/>
        <w:sz w:val="26"/>
        <w:szCs w:val="26"/>
      </w:rPr>
    </w:lvl>
    <w:lvl w:ilvl="1" w:tplc="04090019" w:tentative="1">
      <w:start w:val="1"/>
      <w:numFmt w:val="bullet"/>
      <w:lvlText w:val=""/>
      <w:lvlJc w:val="left"/>
      <w:pPr>
        <w:ind w:left="1440" w:hanging="480"/>
      </w:pPr>
      <w:rPr>
        <w:rFonts w:ascii="Wingdings" w:hAnsi="Wingdings" w:hint="default"/>
      </w:rPr>
    </w:lvl>
    <w:lvl w:ilvl="2" w:tplc="0409001B" w:tentative="1">
      <w:start w:val="1"/>
      <w:numFmt w:val="bullet"/>
      <w:lvlText w:val=""/>
      <w:lvlJc w:val="left"/>
      <w:pPr>
        <w:ind w:left="1920" w:hanging="480"/>
      </w:pPr>
      <w:rPr>
        <w:rFonts w:ascii="Wingdings" w:hAnsi="Wingdings" w:hint="default"/>
      </w:rPr>
    </w:lvl>
    <w:lvl w:ilvl="3" w:tplc="0409000F" w:tentative="1">
      <w:start w:val="1"/>
      <w:numFmt w:val="bullet"/>
      <w:lvlText w:val=""/>
      <w:lvlJc w:val="left"/>
      <w:pPr>
        <w:ind w:left="2400" w:hanging="480"/>
      </w:pPr>
      <w:rPr>
        <w:rFonts w:ascii="Wingdings" w:hAnsi="Wingdings" w:hint="default"/>
      </w:rPr>
    </w:lvl>
    <w:lvl w:ilvl="4" w:tplc="04090019" w:tentative="1">
      <w:start w:val="1"/>
      <w:numFmt w:val="bullet"/>
      <w:lvlText w:val=""/>
      <w:lvlJc w:val="left"/>
      <w:pPr>
        <w:ind w:left="2880" w:hanging="480"/>
      </w:pPr>
      <w:rPr>
        <w:rFonts w:ascii="Wingdings" w:hAnsi="Wingdings" w:hint="default"/>
      </w:rPr>
    </w:lvl>
    <w:lvl w:ilvl="5" w:tplc="0409001B" w:tentative="1">
      <w:start w:val="1"/>
      <w:numFmt w:val="bullet"/>
      <w:lvlText w:val=""/>
      <w:lvlJc w:val="left"/>
      <w:pPr>
        <w:ind w:left="3360" w:hanging="480"/>
      </w:pPr>
      <w:rPr>
        <w:rFonts w:ascii="Wingdings" w:hAnsi="Wingdings" w:hint="default"/>
      </w:rPr>
    </w:lvl>
    <w:lvl w:ilvl="6" w:tplc="0409000F" w:tentative="1">
      <w:start w:val="1"/>
      <w:numFmt w:val="bullet"/>
      <w:lvlText w:val=""/>
      <w:lvlJc w:val="left"/>
      <w:pPr>
        <w:ind w:left="3840" w:hanging="480"/>
      </w:pPr>
      <w:rPr>
        <w:rFonts w:ascii="Wingdings" w:hAnsi="Wingdings" w:hint="default"/>
      </w:rPr>
    </w:lvl>
    <w:lvl w:ilvl="7" w:tplc="04090019" w:tentative="1">
      <w:start w:val="1"/>
      <w:numFmt w:val="bullet"/>
      <w:lvlText w:val=""/>
      <w:lvlJc w:val="left"/>
      <w:pPr>
        <w:ind w:left="4320" w:hanging="480"/>
      </w:pPr>
      <w:rPr>
        <w:rFonts w:ascii="Wingdings" w:hAnsi="Wingdings" w:hint="default"/>
      </w:rPr>
    </w:lvl>
    <w:lvl w:ilvl="8" w:tplc="0409001B" w:tentative="1">
      <w:start w:val="1"/>
      <w:numFmt w:val="bullet"/>
      <w:lvlText w:val=""/>
      <w:lvlJc w:val="left"/>
      <w:pPr>
        <w:ind w:left="4800" w:hanging="480"/>
      </w:pPr>
      <w:rPr>
        <w:rFonts w:ascii="Wingdings" w:hAnsi="Wingdings" w:hint="default"/>
      </w:rPr>
    </w:lvl>
  </w:abstractNum>
  <w:abstractNum w:abstractNumId="152" w15:restartNumberingAfterBreak="0">
    <w:nsid w:val="75080B3A"/>
    <w:multiLevelType w:val="hybridMultilevel"/>
    <w:tmpl w:val="A3522EC0"/>
    <w:styleLink w:val="10"/>
    <w:lvl w:ilvl="0" w:tplc="4B30C2BC">
      <w:start w:val="1"/>
      <w:numFmt w:val="taiwaneseCounting"/>
      <w:lvlText w:val="%1."/>
      <w:lvlJc w:val="left"/>
      <w:pPr>
        <w:ind w:left="709"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326CEA48">
      <w:start w:val="1"/>
      <w:numFmt w:val="taiwaneseCounting"/>
      <w:suff w:val="nothing"/>
      <w:lvlText w:val="(%2)"/>
      <w:lvlJc w:val="left"/>
      <w:pPr>
        <w:ind w:left="851" w:hanging="282"/>
      </w:pPr>
      <w:rPr>
        <w:rFonts w:hAnsi="Arial Unicode MS"/>
        <w:caps w:val="0"/>
        <w:smallCaps w:val="0"/>
        <w:strike w:val="0"/>
        <w:dstrike w:val="0"/>
        <w:outline w:val="0"/>
        <w:emboss w:val="0"/>
        <w:imprint w:val="0"/>
        <w:spacing w:val="0"/>
        <w:w w:val="100"/>
        <w:kern w:val="0"/>
        <w:position w:val="0"/>
        <w:highlight w:val="none"/>
        <w:vertAlign w:val="baseline"/>
      </w:rPr>
    </w:lvl>
    <w:lvl w:ilvl="2" w:tplc="6C50D22A">
      <w:start w:val="1"/>
      <w:numFmt w:val="decimal"/>
      <w:lvlText w:val="%3."/>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3E666228">
      <w:start w:val="1"/>
      <w:numFmt w:val="decimal"/>
      <w:lvlText w:val="%4."/>
      <w:lvlJc w:val="left"/>
      <w:pPr>
        <w:ind w:left="161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10F85FF0">
      <w:start w:val="1"/>
      <w:numFmt w:val="decimal"/>
      <w:lvlText w:val="%5."/>
      <w:lvlJc w:val="left"/>
      <w:pPr>
        <w:ind w:left="20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D5B07A88">
      <w:start w:val="1"/>
      <w:numFmt w:val="lowerRoman"/>
      <w:lvlText w:val="%6."/>
      <w:lvlJc w:val="left"/>
      <w:pPr>
        <w:ind w:left="2574" w:hanging="423"/>
      </w:pPr>
      <w:rPr>
        <w:rFonts w:hAnsi="Arial Unicode MS"/>
        <w:caps w:val="0"/>
        <w:smallCaps w:val="0"/>
        <w:strike w:val="0"/>
        <w:dstrike w:val="0"/>
        <w:outline w:val="0"/>
        <w:emboss w:val="0"/>
        <w:imprint w:val="0"/>
        <w:spacing w:val="0"/>
        <w:w w:val="100"/>
        <w:kern w:val="0"/>
        <w:position w:val="0"/>
        <w:highlight w:val="none"/>
        <w:vertAlign w:val="baseline"/>
      </w:rPr>
    </w:lvl>
    <w:lvl w:ilvl="6" w:tplc="57FE39A4">
      <w:start w:val="1"/>
      <w:numFmt w:val="decimal"/>
      <w:lvlText w:val="%7."/>
      <w:lvlJc w:val="left"/>
      <w:pPr>
        <w:ind w:left="305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99A4B202">
      <w:start w:val="1"/>
      <w:numFmt w:val="decimal"/>
      <w:lvlText w:val="%8."/>
      <w:lvlJc w:val="left"/>
      <w:pPr>
        <w:ind w:left="353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6C62624E">
      <w:start w:val="1"/>
      <w:numFmt w:val="lowerRoman"/>
      <w:lvlText w:val="%9."/>
      <w:lvlJc w:val="left"/>
      <w:pPr>
        <w:ind w:left="4014" w:hanging="4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7518615C"/>
    <w:multiLevelType w:val="hybridMultilevel"/>
    <w:tmpl w:val="89E80F4E"/>
    <w:lvl w:ilvl="0" w:tplc="5EE4BFEA">
      <w:start w:val="1"/>
      <w:numFmt w:val="taiwaneseCountingThousand"/>
      <w:lvlText w:val="(%1)"/>
      <w:lvlJc w:val="right"/>
      <w:pPr>
        <w:ind w:left="1186" w:hanging="480"/>
      </w:pPr>
      <w:rPr>
        <w:rFonts w:hint="eastAsia"/>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54" w15:restartNumberingAfterBreak="0">
    <w:nsid w:val="75882A8D"/>
    <w:multiLevelType w:val="hybridMultilevel"/>
    <w:tmpl w:val="94D2CEF2"/>
    <w:lvl w:ilvl="0" w:tplc="0409000F">
      <w:start w:val="1"/>
      <w:numFmt w:val="decimal"/>
      <w:lvlText w:val="%1."/>
      <w:lvlJc w:val="left"/>
      <w:pPr>
        <w:ind w:left="1241" w:hanging="480"/>
      </w:pPr>
      <w:rPr>
        <w:rFonts w:hint="eastAsia"/>
      </w:r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155" w15:restartNumberingAfterBreak="0">
    <w:nsid w:val="75D23C7E"/>
    <w:multiLevelType w:val="hybridMultilevel"/>
    <w:tmpl w:val="79C606CE"/>
    <w:lvl w:ilvl="0" w:tplc="0644C444">
      <w:start w:val="1"/>
      <w:numFmt w:val="decimal"/>
      <w:lvlText w:val="%1."/>
      <w:lvlJc w:val="left"/>
      <w:pPr>
        <w:ind w:left="5355" w:hanging="480"/>
      </w:pPr>
      <w:rPr>
        <w:rFonts w:ascii="Times New Roman" w:hAnsi="Times New Roman" w:cs="Times New Roman" w:hint="default"/>
        <w:b w:val="0"/>
        <w:sz w:val="26"/>
        <w:szCs w:val="26"/>
      </w:rPr>
    </w:lvl>
    <w:lvl w:ilvl="1" w:tplc="076AD368" w:tentative="1">
      <w:start w:val="1"/>
      <w:numFmt w:val="ideographTraditional"/>
      <w:lvlText w:val="%2、"/>
      <w:lvlJc w:val="left"/>
      <w:pPr>
        <w:ind w:left="960" w:hanging="480"/>
      </w:pPr>
    </w:lvl>
    <w:lvl w:ilvl="2" w:tplc="B35E8E8A" w:tentative="1">
      <w:start w:val="1"/>
      <w:numFmt w:val="lowerRoman"/>
      <w:lvlText w:val="%3."/>
      <w:lvlJc w:val="right"/>
      <w:pPr>
        <w:ind w:left="1440" w:hanging="480"/>
      </w:pPr>
    </w:lvl>
    <w:lvl w:ilvl="3" w:tplc="B6BC00C6" w:tentative="1">
      <w:start w:val="1"/>
      <w:numFmt w:val="decimal"/>
      <w:lvlText w:val="%4."/>
      <w:lvlJc w:val="left"/>
      <w:pPr>
        <w:ind w:left="1920" w:hanging="480"/>
      </w:pPr>
    </w:lvl>
    <w:lvl w:ilvl="4" w:tplc="F49CA564" w:tentative="1">
      <w:start w:val="1"/>
      <w:numFmt w:val="ideographTraditional"/>
      <w:lvlText w:val="%5、"/>
      <w:lvlJc w:val="left"/>
      <w:pPr>
        <w:ind w:left="2400" w:hanging="480"/>
      </w:pPr>
    </w:lvl>
    <w:lvl w:ilvl="5" w:tplc="7D60741E" w:tentative="1">
      <w:start w:val="1"/>
      <w:numFmt w:val="lowerRoman"/>
      <w:lvlText w:val="%6."/>
      <w:lvlJc w:val="right"/>
      <w:pPr>
        <w:ind w:left="2880" w:hanging="480"/>
      </w:pPr>
    </w:lvl>
    <w:lvl w:ilvl="6" w:tplc="0BB8DF5C" w:tentative="1">
      <w:start w:val="1"/>
      <w:numFmt w:val="decimal"/>
      <w:lvlText w:val="%7."/>
      <w:lvlJc w:val="left"/>
      <w:pPr>
        <w:ind w:left="3360" w:hanging="480"/>
      </w:pPr>
    </w:lvl>
    <w:lvl w:ilvl="7" w:tplc="82FA49E6" w:tentative="1">
      <w:start w:val="1"/>
      <w:numFmt w:val="ideographTraditional"/>
      <w:lvlText w:val="%8、"/>
      <w:lvlJc w:val="left"/>
      <w:pPr>
        <w:ind w:left="3840" w:hanging="480"/>
      </w:pPr>
    </w:lvl>
    <w:lvl w:ilvl="8" w:tplc="84DC78A0" w:tentative="1">
      <w:start w:val="1"/>
      <w:numFmt w:val="lowerRoman"/>
      <w:lvlText w:val="%9."/>
      <w:lvlJc w:val="right"/>
      <w:pPr>
        <w:ind w:left="4320" w:hanging="480"/>
      </w:pPr>
    </w:lvl>
  </w:abstractNum>
  <w:abstractNum w:abstractNumId="156" w15:restartNumberingAfterBreak="0">
    <w:nsid w:val="76AC656A"/>
    <w:multiLevelType w:val="hybridMultilevel"/>
    <w:tmpl w:val="71765D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7" w15:restartNumberingAfterBreak="0">
    <w:nsid w:val="78390015"/>
    <w:multiLevelType w:val="hybridMultilevel"/>
    <w:tmpl w:val="F0A8E5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8" w15:restartNumberingAfterBreak="0">
    <w:nsid w:val="783A17F4"/>
    <w:multiLevelType w:val="hybridMultilevel"/>
    <w:tmpl w:val="D3446DE4"/>
    <w:lvl w:ilvl="0" w:tplc="04090015">
      <w:start w:val="1"/>
      <w:numFmt w:val="taiwaneseCountingThousand"/>
      <w:lvlText w:val="%1、"/>
      <w:lvlJc w:val="left"/>
      <w:pPr>
        <w:ind w:left="1000" w:hanging="480"/>
      </w:pPr>
      <w:rPr>
        <w:rFonts w:hint="eastAsia"/>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59" w15:restartNumberingAfterBreak="0">
    <w:nsid w:val="786918B2"/>
    <w:multiLevelType w:val="hybridMultilevel"/>
    <w:tmpl w:val="EA8A7058"/>
    <w:lvl w:ilvl="0" w:tplc="5EE4BFEA">
      <w:start w:val="1"/>
      <w:numFmt w:val="taiwaneseCountingThousand"/>
      <w:lvlText w:val="(%1)"/>
      <w:lvlJc w:val="right"/>
      <w:pPr>
        <w:ind w:left="1473" w:hanging="480"/>
      </w:pPr>
      <w:rPr>
        <w:rFonts w:hint="eastAsia"/>
      </w:rPr>
    </w:lvl>
    <w:lvl w:ilvl="1" w:tplc="66D42966">
      <w:start w:val="1"/>
      <w:numFmt w:val="decimal"/>
      <w:lvlText w:val="%2."/>
      <w:lvlJc w:val="left"/>
      <w:pPr>
        <w:ind w:left="1953" w:hanging="480"/>
      </w:pPr>
      <w:rPr>
        <w:rFonts w:ascii="Times New Roman" w:hAnsi="Times New Roman" w:cs="Times New Roman" w:hint="default"/>
        <w:sz w:val="26"/>
        <w:szCs w:val="26"/>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0" w15:restartNumberingAfterBreak="0">
    <w:nsid w:val="7A6E2697"/>
    <w:multiLevelType w:val="multilevel"/>
    <w:tmpl w:val="A48C22EC"/>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7A8B676D"/>
    <w:multiLevelType w:val="multilevel"/>
    <w:tmpl w:val="AD308810"/>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7BAE1138"/>
    <w:multiLevelType w:val="hybridMultilevel"/>
    <w:tmpl w:val="5266A414"/>
    <w:lvl w:ilvl="0" w:tplc="1E4C8C6C">
      <w:start w:val="1"/>
      <w:numFmt w:val="decimal"/>
      <w:pStyle w:val="EHP1"/>
      <w:lvlText w:val="(%1)"/>
      <w:lvlJc w:val="left"/>
      <w:pPr>
        <w:tabs>
          <w:tab w:val="num" w:pos="2244"/>
        </w:tabs>
        <w:ind w:left="2244" w:hanging="885"/>
      </w:pPr>
    </w:lvl>
    <w:lvl w:ilvl="1" w:tplc="FFFFFFFF">
      <w:start w:val="1"/>
      <w:numFmt w:val="ideographTraditional"/>
      <w:lvlText w:val="%2、"/>
      <w:lvlJc w:val="left"/>
      <w:pPr>
        <w:tabs>
          <w:tab w:val="num" w:pos="2319"/>
        </w:tabs>
        <w:ind w:left="2319" w:hanging="480"/>
      </w:pPr>
    </w:lvl>
    <w:lvl w:ilvl="2" w:tplc="FFFFFFFF">
      <w:start w:val="1"/>
      <w:numFmt w:val="lowerRoman"/>
      <w:lvlText w:val="%3."/>
      <w:lvlJc w:val="right"/>
      <w:pPr>
        <w:tabs>
          <w:tab w:val="num" w:pos="2799"/>
        </w:tabs>
        <w:ind w:left="2799" w:hanging="480"/>
      </w:pPr>
    </w:lvl>
    <w:lvl w:ilvl="3" w:tplc="FFFFFFFF">
      <w:start w:val="1"/>
      <w:numFmt w:val="decimal"/>
      <w:lvlText w:val="%4."/>
      <w:lvlJc w:val="left"/>
      <w:pPr>
        <w:tabs>
          <w:tab w:val="num" w:pos="3279"/>
        </w:tabs>
        <w:ind w:left="3279" w:hanging="480"/>
      </w:pPr>
    </w:lvl>
    <w:lvl w:ilvl="4" w:tplc="FFFFFFFF">
      <w:start w:val="1"/>
      <w:numFmt w:val="ideographTraditional"/>
      <w:lvlText w:val="%5、"/>
      <w:lvlJc w:val="left"/>
      <w:pPr>
        <w:tabs>
          <w:tab w:val="num" w:pos="3759"/>
        </w:tabs>
        <w:ind w:left="3759" w:hanging="480"/>
      </w:pPr>
    </w:lvl>
    <w:lvl w:ilvl="5" w:tplc="FFFFFFFF">
      <w:start w:val="1"/>
      <w:numFmt w:val="lowerRoman"/>
      <w:lvlText w:val="%6."/>
      <w:lvlJc w:val="right"/>
      <w:pPr>
        <w:tabs>
          <w:tab w:val="num" w:pos="4239"/>
        </w:tabs>
        <w:ind w:left="4239" w:hanging="480"/>
      </w:pPr>
    </w:lvl>
    <w:lvl w:ilvl="6" w:tplc="FFFFFFFF">
      <w:start w:val="1"/>
      <w:numFmt w:val="decimal"/>
      <w:lvlText w:val="%7."/>
      <w:lvlJc w:val="left"/>
      <w:pPr>
        <w:tabs>
          <w:tab w:val="num" w:pos="4719"/>
        </w:tabs>
        <w:ind w:left="4719" w:hanging="480"/>
      </w:pPr>
    </w:lvl>
    <w:lvl w:ilvl="7" w:tplc="FFFFFFFF">
      <w:start w:val="1"/>
      <w:numFmt w:val="ideographTraditional"/>
      <w:lvlText w:val="%8、"/>
      <w:lvlJc w:val="left"/>
      <w:pPr>
        <w:tabs>
          <w:tab w:val="num" w:pos="5199"/>
        </w:tabs>
        <w:ind w:left="5199" w:hanging="480"/>
      </w:pPr>
    </w:lvl>
    <w:lvl w:ilvl="8" w:tplc="FFFFFFFF">
      <w:start w:val="1"/>
      <w:numFmt w:val="lowerRoman"/>
      <w:lvlText w:val="%9."/>
      <w:lvlJc w:val="right"/>
      <w:pPr>
        <w:tabs>
          <w:tab w:val="num" w:pos="5679"/>
        </w:tabs>
        <w:ind w:left="5679" w:hanging="480"/>
      </w:pPr>
    </w:lvl>
  </w:abstractNum>
  <w:abstractNum w:abstractNumId="163" w15:restartNumberingAfterBreak="0">
    <w:nsid w:val="7D253635"/>
    <w:multiLevelType w:val="hybridMultilevel"/>
    <w:tmpl w:val="B91CF492"/>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D3350D5"/>
    <w:multiLevelType w:val="hybridMultilevel"/>
    <w:tmpl w:val="4DBC8870"/>
    <w:lvl w:ilvl="0" w:tplc="9FAE56BA">
      <w:start w:val="1"/>
      <w:numFmt w:val="decimal"/>
      <w:lvlText w:val="%1."/>
      <w:lvlJc w:val="left"/>
      <w:pPr>
        <w:ind w:left="480" w:hanging="480"/>
      </w:pPr>
      <w:rPr>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7D811BF0"/>
    <w:multiLevelType w:val="hybridMultilevel"/>
    <w:tmpl w:val="D9E85270"/>
    <w:lvl w:ilvl="0" w:tplc="3BB02DE6">
      <w:start w:val="1"/>
      <w:numFmt w:val="taiwaneseCountingThousand"/>
      <w:pStyle w:val="a5"/>
      <w:lvlText w:val="第%1章"/>
      <w:lvlJc w:val="left"/>
      <w:pPr>
        <w:ind w:left="480" w:hanging="480"/>
      </w:pPr>
      <w:rPr>
        <w:rFonts w:ascii="Times New Roman" w:eastAsia="標楷體" w:hAnsi="Times New Roman" w:cs="Times New Roman" w:hint="default"/>
        <w:b/>
        <w:i w:val="0"/>
        <w:iCs w:val="0"/>
        <w:caps w:val="0"/>
        <w:strike w:val="0"/>
        <w:dstrike w:val="0"/>
        <w:outline w:val="0"/>
        <w:shadow w:val="0"/>
        <w:emboss w:val="0"/>
        <w:imprint w:val="0"/>
        <w:vanish w:val="0"/>
        <w:spacing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9"/>
  </w:num>
  <w:num w:numId="2">
    <w:abstractNumId w:val="87"/>
  </w:num>
  <w:num w:numId="3">
    <w:abstractNumId w:val="92"/>
  </w:num>
  <w:num w:numId="4">
    <w:abstractNumId w:val="97"/>
  </w:num>
  <w:num w:numId="5">
    <w:abstractNumId w:val="165"/>
  </w:num>
  <w:num w:numId="6">
    <w:abstractNumId w:val="148"/>
  </w:num>
  <w:num w:numId="7">
    <w:abstractNumId w:val="9"/>
  </w:num>
  <w:num w:numId="8">
    <w:abstractNumId w:val="8"/>
    <w:lvlOverride w:ilvl="0">
      <w:startOverride w:val="1"/>
    </w:lvlOverride>
  </w:num>
  <w:num w:numId="9">
    <w:abstractNumId w:val="7"/>
  </w:num>
  <w:num w:numId="10">
    <w:abstractNumId w:val="6"/>
  </w:num>
  <w:num w:numId="11">
    <w:abstractNumId w:val="5"/>
  </w:num>
  <w:num w:numId="12">
    <w:abstractNumId w:val="4"/>
  </w:num>
  <w:num w:numId="13">
    <w:abstractNumId w:val="3"/>
    <w:lvlOverride w:ilvl="0">
      <w:startOverride w:val="1"/>
    </w:lvlOverride>
  </w:num>
  <w:num w:numId="14">
    <w:abstractNumId w:val="2"/>
    <w:lvlOverride w:ilvl="0">
      <w:startOverride w:val="1"/>
    </w:lvlOverride>
  </w:num>
  <w:num w:numId="15">
    <w:abstractNumId w:val="1"/>
    <w:lvlOverride w:ilvl="0">
      <w:startOverride w:val="1"/>
    </w:lvlOverride>
  </w:num>
  <w:num w:numId="16">
    <w:abstractNumId w:val="0"/>
    <w:lvlOverride w:ilvl="0">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num>
  <w:num w:numId="2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109"/>
  </w:num>
  <w:num w:numId="26">
    <w:abstractNumId w:val="139"/>
  </w:num>
  <w:num w:numId="27">
    <w:abstractNumId w:val="146"/>
  </w:num>
  <w:num w:numId="28">
    <w:abstractNumId w:val="14"/>
  </w:num>
  <w:num w:numId="29">
    <w:abstractNumId w:val="142"/>
  </w:num>
  <w:num w:numId="30">
    <w:abstractNumId w:val="134"/>
  </w:num>
  <w:num w:numId="31">
    <w:abstractNumId w:val="128"/>
  </w:num>
  <w:num w:numId="32">
    <w:abstractNumId w:val="124"/>
  </w:num>
  <w:num w:numId="33">
    <w:abstractNumId w:val="129"/>
  </w:num>
  <w:num w:numId="34">
    <w:abstractNumId w:val="151"/>
  </w:num>
  <w:num w:numId="35">
    <w:abstractNumId w:val="19"/>
  </w:num>
  <w:num w:numId="36">
    <w:abstractNumId w:val="99"/>
  </w:num>
  <w:num w:numId="37">
    <w:abstractNumId w:val="37"/>
  </w:num>
  <w:num w:numId="38">
    <w:abstractNumId w:val="104"/>
  </w:num>
  <w:num w:numId="39">
    <w:abstractNumId w:val="70"/>
  </w:num>
  <w:num w:numId="40">
    <w:abstractNumId w:val="69"/>
  </w:num>
  <w:num w:numId="41">
    <w:abstractNumId w:val="10"/>
  </w:num>
  <w:num w:numId="42">
    <w:abstractNumId w:val="155"/>
  </w:num>
  <w:num w:numId="43">
    <w:abstractNumId w:val="65"/>
  </w:num>
  <w:num w:numId="44">
    <w:abstractNumId w:val="52"/>
  </w:num>
  <w:num w:numId="45">
    <w:abstractNumId w:val="115"/>
  </w:num>
  <w:num w:numId="46">
    <w:abstractNumId w:val="30"/>
  </w:num>
  <w:num w:numId="47">
    <w:abstractNumId w:val="107"/>
  </w:num>
  <w:num w:numId="48">
    <w:abstractNumId w:val="131"/>
  </w:num>
  <w:num w:numId="49">
    <w:abstractNumId w:val="102"/>
  </w:num>
  <w:num w:numId="50">
    <w:abstractNumId w:val="85"/>
  </w:num>
  <w:num w:numId="51">
    <w:abstractNumId w:val="44"/>
  </w:num>
  <w:num w:numId="52">
    <w:abstractNumId w:val="135"/>
  </w:num>
  <w:num w:numId="53">
    <w:abstractNumId w:val="100"/>
  </w:num>
  <w:num w:numId="54">
    <w:abstractNumId w:val="112"/>
  </w:num>
  <w:num w:numId="55">
    <w:abstractNumId w:val="66"/>
  </w:num>
  <w:num w:numId="56">
    <w:abstractNumId w:val="108"/>
  </w:num>
  <w:num w:numId="57">
    <w:abstractNumId w:val="40"/>
  </w:num>
  <w:num w:numId="58">
    <w:abstractNumId w:val="133"/>
  </w:num>
  <w:num w:numId="59">
    <w:abstractNumId w:val="25"/>
  </w:num>
  <w:num w:numId="60">
    <w:abstractNumId w:val="62"/>
  </w:num>
  <w:num w:numId="61">
    <w:abstractNumId w:val="63"/>
  </w:num>
  <w:num w:numId="62">
    <w:abstractNumId w:val="103"/>
  </w:num>
  <w:num w:numId="63">
    <w:abstractNumId w:val="41"/>
  </w:num>
  <w:num w:numId="64">
    <w:abstractNumId w:val="64"/>
  </w:num>
  <w:num w:numId="65">
    <w:abstractNumId w:val="94"/>
  </w:num>
  <w:num w:numId="66">
    <w:abstractNumId w:val="106"/>
  </w:num>
  <w:num w:numId="67">
    <w:abstractNumId w:val="72"/>
  </w:num>
  <w:num w:numId="68">
    <w:abstractNumId w:val="12"/>
  </w:num>
  <w:num w:numId="69">
    <w:abstractNumId w:val="46"/>
  </w:num>
  <w:num w:numId="70">
    <w:abstractNumId w:val="160"/>
  </w:num>
  <w:num w:numId="71">
    <w:abstractNumId w:val="149"/>
  </w:num>
  <w:num w:numId="72">
    <w:abstractNumId w:val="121"/>
  </w:num>
  <w:num w:numId="73">
    <w:abstractNumId w:val="73"/>
  </w:num>
  <w:num w:numId="74">
    <w:abstractNumId w:val="95"/>
  </w:num>
  <w:num w:numId="75">
    <w:abstractNumId w:val="161"/>
  </w:num>
  <w:num w:numId="76">
    <w:abstractNumId w:val="43"/>
  </w:num>
  <w:num w:numId="77">
    <w:abstractNumId w:val="141"/>
  </w:num>
  <w:num w:numId="78">
    <w:abstractNumId w:val="138"/>
  </w:num>
  <w:num w:numId="79">
    <w:abstractNumId w:val="152"/>
  </w:num>
  <w:num w:numId="80">
    <w:abstractNumId w:val="114"/>
  </w:num>
  <w:num w:numId="81">
    <w:abstractNumId w:val="36"/>
  </w:num>
  <w:num w:numId="82">
    <w:abstractNumId w:val="81"/>
  </w:num>
  <w:num w:numId="83">
    <w:abstractNumId w:val="132"/>
  </w:num>
  <w:num w:numId="84">
    <w:abstractNumId w:val="74"/>
  </w:num>
  <w:num w:numId="85">
    <w:abstractNumId w:val="34"/>
  </w:num>
  <w:num w:numId="86">
    <w:abstractNumId w:val="137"/>
  </w:num>
  <w:num w:numId="87">
    <w:abstractNumId w:val="125"/>
  </w:num>
  <w:num w:numId="88">
    <w:abstractNumId w:val="159"/>
  </w:num>
  <w:num w:numId="89">
    <w:abstractNumId w:val="136"/>
  </w:num>
  <w:num w:numId="90">
    <w:abstractNumId w:val="117"/>
  </w:num>
  <w:num w:numId="91">
    <w:abstractNumId w:val="157"/>
  </w:num>
  <w:num w:numId="92">
    <w:abstractNumId w:val="118"/>
  </w:num>
  <w:num w:numId="93">
    <w:abstractNumId w:val="39"/>
  </w:num>
  <w:num w:numId="94">
    <w:abstractNumId w:val="126"/>
  </w:num>
  <w:num w:numId="95">
    <w:abstractNumId w:val="145"/>
  </w:num>
  <w:num w:numId="96">
    <w:abstractNumId w:val="111"/>
  </w:num>
  <w:num w:numId="97">
    <w:abstractNumId w:val="144"/>
  </w:num>
  <w:num w:numId="98">
    <w:abstractNumId w:val="17"/>
  </w:num>
  <w:num w:numId="99">
    <w:abstractNumId w:val="28"/>
  </w:num>
  <w:num w:numId="100">
    <w:abstractNumId w:val="88"/>
  </w:num>
  <w:num w:numId="101">
    <w:abstractNumId w:val="156"/>
  </w:num>
  <w:num w:numId="102">
    <w:abstractNumId w:val="67"/>
  </w:num>
  <w:num w:numId="103">
    <w:abstractNumId w:val="96"/>
  </w:num>
  <w:num w:numId="104">
    <w:abstractNumId w:val="57"/>
  </w:num>
  <w:num w:numId="105">
    <w:abstractNumId w:val="153"/>
  </w:num>
  <w:num w:numId="106">
    <w:abstractNumId w:val="91"/>
  </w:num>
  <w:num w:numId="107">
    <w:abstractNumId w:val="113"/>
  </w:num>
  <w:num w:numId="108">
    <w:abstractNumId w:val="15"/>
  </w:num>
  <w:num w:numId="109">
    <w:abstractNumId w:val="53"/>
  </w:num>
  <w:num w:numId="110">
    <w:abstractNumId w:val="71"/>
  </w:num>
  <w:num w:numId="111">
    <w:abstractNumId w:val="154"/>
  </w:num>
  <w:num w:numId="112">
    <w:abstractNumId w:val="31"/>
  </w:num>
  <w:num w:numId="113">
    <w:abstractNumId w:val="42"/>
  </w:num>
  <w:num w:numId="11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8"/>
  </w:num>
  <w:num w:numId="119">
    <w:abstractNumId w:val="27"/>
  </w:num>
  <w:num w:numId="120">
    <w:abstractNumId w:val="89"/>
  </w:num>
  <w:num w:numId="121">
    <w:abstractNumId w:val="147"/>
  </w:num>
  <w:num w:numId="122">
    <w:abstractNumId w:val="49"/>
  </w:num>
  <w:num w:numId="123">
    <w:abstractNumId w:val="59"/>
  </w:num>
  <w:num w:numId="124">
    <w:abstractNumId w:val="21"/>
  </w:num>
  <w:num w:numId="125">
    <w:abstractNumId w:val="50"/>
  </w:num>
  <w:num w:numId="126">
    <w:abstractNumId w:val="51"/>
  </w:num>
  <w:num w:numId="127">
    <w:abstractNumId w:val="24"/>
  </w:num>
  <w:num w:numId="128">
    <w:abstractNumId w:val="98"/>
  </w:num>
  <w:num w:numId="129">
    <w:abstractNumId w:val="86"/>
  </w:num>
  <w:num w:numId="130">
    <w:abstractNumId w:val="13"/>
  </w:num>
  <w:num w:numId="131">
    <w:abstractNumId w:val="82"/>
  </w:num>
  <w:num w:numId="132">
    <w:abstractNumId w:val="60"/>
  </w:num>
  <w:num w:numId="133">
    <w:abstractNumId w:val="68"/>
  </w:num>
  <w:num w:numId="134">
    <w:abstractNumId w:val="78"/>
  </w:num>
  <w:num w:numId="135">
    <w:abstractNumId w:val="35"/>
  </w:num>
  <w:num w:numId="136">
    <w:abstractNumId w:val="90"/>
  </w:num>
  <w:num w:numId="137">
    <w:abstractNumId w:val="58"/>
  </w:num>
  <w:num w:numId="138">
    <w:abstractNumId w:val="75"/>
  </w:num>
  <w:num w:numId="139">
    <w:abstractNumId w:val="22"/>
  </w:num>
  <w:num w:numId="140">
    <w:abstractNumId w:val="116"/>
  </w:num>
  <w:num w:numId="141">
    <w:abstractNumId w:val="61"/>
  </w:num>
  <w:num w:numId="142">
    <w:abstractNumId w:val="16"/>
  </w:num>
  <w:num w:numId="143">
    <w:abstractNumId w:val="122"/>
  </w:num>
  <w:num w:numId="144">
    <w:abstractNumId w:val="164"/>
  </w:num>
  <w:num w:numId="145">
    <w:abstractNumId w:val="38"/>
  </w:num>
  <w:num w:numId="146">
    <w:abstractNumId w:val="80"/>
  </w:num>
  <w:num w:numId="147">
    <w:abstractNumId w:val="11"/>
  </w:num>
  <w:num w:numId="148">
    <w:abstractNumId w:val="23"/>
  </w:num>
  <w:num w:numId="149">
    <w:abstractNumId w:val="56"/>
  </w:num>
  <w:num w:numId="150">
    <w:abstractNumId w:val="29"/>
  </w:num>
  <w:num w:numId="151">
    <w:abstractNumId w:val="54"/>
  </w:num>
  <w:num w:numId="152">
    <w:abstractNumId w:val="163"/>
  </w:num>
  <w:num w:numId="153">
    <w:abstractNumId w:val="20"/>
  </w:num>
  <w:num w:numId="154">
    <w:abstractNumId w:val="55"/>
  </w:num>
  <w:num w:numId="155">
    <w:abstractNumId w:val="84"/>
  </w:num>
  <w:num w:numId="156">
    <w:abstractNumId w:val="32"/>
  </w:num>
  <w:num w:numId="157">
    <w:abstractNumId w:val="77"/>
  </w:num>
  <w:num w:numId="158">
    <w:abstractNumId w:val="127"/>
  </w:num>
  <w:num w:numId="159">
    <w:abstractNumId w:val="143"/>
  </w:num>
  <w:num w:numId="160">
    <w:abstractNumId w:val="48"/>
  </w:num>
  <w:num w:numId="161">
    <w:abstractNumId w:val="18"/>
  </w:num>
  <w:num w:numId="162">
    <w:abstractNumId w:val="123"/>
  </w:num>
  <w:num w:numId="163">
    <w:abstractNumId w:val="93"/>
  </w:num>
  <w:num w:numId="164">
    <w:abstractNumId w:val="79"/>
  </w:num>
  <w:num w:numId="165">
    <w:abstractNumId w:val="47"/>
  </w:num>
  <w:num w:numId="166">
    <w:abstractNumId w:val="83"/>
  </w:num>
  <w:num w:numId="167">
    <w:abstractNumId w:val="14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600"/>
  <w:evenAndOddHeaders/>
  <w:drawingGridHorizontalSpacing w:val="120"/>
  <w:displayHorizontalDrawingGridEvery w:val="0"/>
  <w:displayVerticalDrawingGridEvery w:val="2"/>
  <w:characterSpacingControl w:val="compressPunctuation"/>
  <w:hdrShapeDefaults>
    <o:shapedefaults v:ext="edit" spidmax="2314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960"/>
    <w:rsid w:val="00004D36"/>
    <w:rsid w:val="000058AB"/>
    <w:rsid w:val="00005E0C"/>
    <w:rsid w:val="00010136"/>
    <w:rsid w:val="000111ED"/>
    <w:rsid w:val="0001172E"/>
    <w:rsid w:val="00011865"/>
    <w:rsid w:val="000129E6"/>
    <w:rsid w:val="00014363"/>
    <w:rsid w:val="00015989"/>
    <w:rsid w:val="00015F15"/>
    <w:rsid w:val="00016E06"/>
    <w:rsid w:val="000203D6"/>
    <w:rsid w:val="00020468"/>
    <w:rsid w:val="00020C1B"/>
    <w:rsid w:val="0002338A"/>
    <w:rsid w:val="000237DC"/>
    <w:rsid w:val="00023F21"/>
    <w:rsid w:val="00024DB4"/>
    <w:rsid w:val="00025580"/>
    <w:rsid w:val="00026D05"/>
    <w:rsid w:val="00027B8C"/>
    <w:rsid w:val="000302DA"/>
    <w:rsid w:val="00030A6F"/>
    <w:rsid w:val="00031223"/>
    <w:rsid w:val="00031F44"/>
    <w:rsid w:val="000322D8"/>
    <w:rsid w:val="0003241A"/>
    <w:rsid w:val="00033A20"/>
    <w:rsid w:val="0003638F"/>
    <w:rsid w:val="00036CDB"/>
    <w:rsid w:val="00037F96"/>
    <w:rsid w:val="000413D5"/>
    <w:rsid w:val="000418BD"/>
    <w:rsid w:val="00042975"/>
    <w:rsid w:val="00042B9C"/>
    <w:rsid w:val="000448AE"/>
    <w:rsid w:val="00044EF5"/>
    <w:rsid w:val="00045DA2"/>
    <w:rsid w:val="00047EAC"/>
    <w:rsid w:val="00051F88"/>
    <w:rsid w:val="00052BF1"/>
    <w:rsid w:val="0005355B"/>
    <w:rsid w:val="00053B6F"/>
    <w:rsid w:val="00055D41"/>
    <w:rsid w:val="0005673E"/>
    <w:rsid w:val="00056B90"/>
    <w:rsid w:val="00057F0F"/>
    <w:rsid w:val="00061AF8"/>
    <w:rsid w:val="000649E2"/>
    <w:rsid w:val="00070BAA"/>
    <w:rsid w:val="0007170E"/>
    <w:rsid w:val="00071B14"/>
    <w:rsid w:val="00071B3F"/>
    <w:rsid w:val="00074550"/>
    <w:rsid w:val="00075F9F"/>
    <w:rsid w:val="00076B46"/>
    <w:rsid w:val="000778FF"/>
    <w:rsid w:val="00080A44"/>
    <w:rsid w:val="00081301"/>
    <w:rsid w:val="000815C8"/>
    <w:rsid w:val="00081E82"/>
    <w:rsid w:val="000843CB"/>
    <w:rsid w:val="00086DA4"/>
    <w:rsid w:val="00087FAD"/>
    <w:rsid w:val="00091CC6"/>
    <w:rsid w:val="00092884"/>
    <w:rsid w:val="00093258"/>
    <w:rsid w:val="0009393F"/>
    <w:rsid w:val="00095823"/>
    <w:rsid w:val="00095A12"/>
    <w:rsid w:val="00096CF8"/>
    <w:rsid w:val="00096D08"/>
    <w:rsid w:val="00097591"/>
    <w:rsid w:val="00097F76"/>
    <w:rsid w:val="000A0C91"/>
    <w:rsid w:val="000A1855"/>
    <w:rsid w:val="000A1F9D"/>
    <w:rsid w:val="000A252D"/>
    <w:rsid w:val="000A2A00"/>
    <w:rsid w:val="000A3714"/>
    <w:rsid w:val="000A4C18"/>
    <w:rsid w:val="000A5FF7"/>
    <w:rsid w:val="000A61D5"/>
    <w:rsid w:val="000A649E"/>
    <w:rsid w:val="000A656D"/>
    <w:rsid w:val="000B0101"/>
    <w:rsid w:val="000B0B4D"/>
    <w:rsid w:val="000B3F2D"/>
    <w:rsid w:val="000B7E86"/>
    <w:rsid w:val="000C2663"/>
    <w:rsid w:val="000C30C1"/>
    <w:rsid w:val="000C3A82"/>
    <w:rsid w:val="000C3D50"/>
    <w:rsid w:val="000C3D90"/>
    <w:rsid w:val="000C45AC"/>
    <w:rsid w:val="000C6DB7"/>
    <w:rsid w:val="000D266D"/>
    <w:rsid w:val="000D2C0A"/>
    <w:rsid w:val="000D3A2C"/>
    <w:rsid w:val="000D62B6"/>
    <w:rsid w:val="000D66D4"/>
    <w:rsid w:val="000D7D7F"/>
    <w:rsid w:val="000E0649"/>
    <w:rsid w:val="000E2029"/>
    <w:rsid w:val="000E2DE9"/>
    <w:rsid w:val="000E3A50"/>
    <w:rsid w:val="000E4B95"/>
    <w:rsid w:val="000E5B96"/>
    <w:rsid w:val="000E629D"/>
    <w:rsid w:val="000E64BE"/>
    <w:rsid w:val="000E6A9B"/>
    <w:rsid w:val="000E702D"/>
    <w:rsid w:val="000E78DB"/>
    <w:rsid w:val="000F0835"/>
    <w:rsid w:val="000F0C12"/>
    <w:rsid w:val="000F3231"/>
    <w:rsid w:val="000F46EC"/>
    <w:rsid w:val="000F4A39"/>
    <w:rsid w:val="000F4E1C"/>
    <w:rsid w:val="000F6336"/>
    <w:rsid w:val="000F6C4B"/>
    <w:rsid w:val="000F6C83"/>
    <w:rsid w:val="000F7AC6"/>
    <w:rsid w:val="000F7F5A"/>
    <w:rsid w:val="00100D7D"/>
    <w:rsid w:val="00103198"/>
    <w:rsid w:val="0010345E"/>
    <w:rsid w:val="001061D6"/>
    <w:rsid w:val="00106846"/>
    <w:rsid w:val="00107C38"/>
    <w:rsid w:val="00111B87"/>
    <w:rsid w:val="0011402A"/>
    <w:rsid w:val="001167BC"/>
    <w:rsid w:val="001211C6"/>
    <w:rsid w:val="001214B5"/>
    <w:rsid w:val="001219D2"/>
    <w:rsid w:val="00122675"/>
    <w:rsid w:val="00125588"/>
    <w:rsid w:val="00127ACE"/>
    <w:rsid w:val="00131D8B"/>
    <w:rsid w:val="00132840"/>
    <w:rsid w:val="00133EF1"/>
    <w:rsid w:val="00134C2A"/>
    <w:rsid w:val="00134CD4"/>
    <w:rsid w:val="00136A93"/>
    <w:rsid w:val="00140E64"/>
    <w:rsid w:val="00141DB6"/>
    <w:rsid w:val="00142A45"/>
    <w:rsid w:val="001438F6"/>
    <w:rsid w:val="00145978"/>
    <w:rsid w:val="00145D45"/>
    <w:rsid w:val="001463A9"/>
    <w:rsid w:val="001515A6"/>
    <w:rsid w:val="00152D07"/>
    <w:rsid w:val="00152E0A"/>
    <w:rsid w:val="00153CE6"/>
    <w:rsid w:val="00154B1D"/>
    <w:rsid w:val="00155364"/>
    <w:rsid w:val="00155386"/>
    <w:rsid w:val="00155891"/>
    <w:rsid w:val="001574E9"/>
    <w:rsid w:val="0016009A"/>
    <w:rsid w:val="0016013E"/>
    <w:rsid w:val="00160212"/>
    <w:rsid w:val="00160A15"/>
    <w:rsid w:val="00162ED5"/>
    <w:rsid w:val="001654D5"/>
    <w:rsid w:val="00166255"/>
    <w:rsid w:val="00170605"/>
    <w:rsid w:val="00170AC2"/>
    <w:rsid w:val="00170AF2"/>
    <w:rsid w:val="00170B9F"/>
    <w:rsid w:val="00170E04"/>
    <w:rsid w:val="001718D9"/>
    <w:rsid w:val="00171B01"/>
    <w:rsid w:val="0017357E"/>
    <w:rsid w:val="00176A37"/>
    <w:rsid w:val="00177D68"/>
    <w:rsid w:val="00177EA7"/>
    <w:rsid w:val="00180D5B"/>
    <w:rsid w:val="00182842"/>
    <w:rsid w:val="00183D3E"/>
    <w:rsid w:val="0018402E"/>
    <w:rsid w:val="00184C3C"/>
    <w:rsid w:val="00184CE8"/>
    <w:rsid w:val="00185422"/>
    <w:rsid w:val="0018694D"/>
    <w:rsid w:val="001909FA"/>
    <w:rsid w:val="001915C7"/>
    <w:rsid w:val="00191984"/>
    <w:rsid w:val="00192D16"/>
    <w:rsid w:val="00193DE8"/>
    <w:rsid w:val="00197AE4"/>
    <w:rsid w:val="001A0A8C"/>
    <w:rsid w:val="001A0FED"/>
    <w:rsid w:val="001A1846"/>
    <w:rsid w:val="001A20CB"/>
    <w:rsid w:val="001A423E"/>
    <w:rsid w:val="001A44CE"/>
    <w:rsid w:val="001A5656"/>
    <w:rsid w:val="001A5665"/>
    <w:rsid w:val="001A592B"/>
    <w:rsid w:val="001B0931"/>
    <w:rsid w:val="001B0BF0"/>
    <w:rsid w:val="001B18DF"/>
    <w:rsid w:val="001B35AE"/>
    <w:rsid w:val="001B3B5C"/>
    <w:rsid w:val="001B7C38"/>
    <w:rsid w:val="001B7C5F"/>
    <w:rsid w:val="001B7FDC"/>
    <w:rsid w:val="001C2C93"/>
    <w:rsid w:val="001C3A46"/>
    <w:rsid w:val="001C3D5E"/>
    <w:rsid w:val="001C6449"/>
    <w:rsid w:val="001C6826"/>
    <w:rsid w:val="001C7572"/>
    <w:rsid w:val="001D0739"/>
    <w:rsid w:val="001D2FD7"/>
    <w:rsid w:val="001D41E1"/>
    <w:rsid w:val="001D7104"/>
    <w:rsid w:val="001E0031"/>
    <w:rsid w:val="001E21A0"/>
    <w:rsid w:val="001E29DE"/>
    <w:rsid w:val="001E2A63"/>
    <w:rsid w:val="001E37AF"/>
    <w:rsid w:val="001E495F"/>
    <w:rsid w:val="001E5735"/>
    <w:rsid w:val="001E5854"/>
    <w:rsid w:val="001E5C3B"/>
    <w:rsid w:val="001E6205"/>
    <w:rsid w:val="001E62D8"/>
    <w:rsid w:val="001E654C"/>
    <w:rsid w:val="001E6D53"/>
    <w:rsid w:val="001E6DA6"/>
    <w:rsid w:val="001E720C"/>
    <w:rsid w:val="001F15B5"/>
    <w:rsid w:val="001F22CD"/>
    <w:rsid w:val="001F2EEF"/>
    <w:rsid w:val="001F3A47"/>
    <w:rsid w:val="001F4595"/>
    <w:rsid w:val="001F50C7"/>
    <w:rsid w:val="001F59B2"/>
    <w:rsid w:val="002017FE"/>
    <w:rsid w:val="0020569D"/>
    <w:rsid w:val="00205ADC"/>
    <w:rsid w:val="00206DE7"/>
    <w:rsid w:val="00207C26"/>
    <w:rsid w:val="00210A05"/>
    <w:rsid w:val="00214559"/>
    <w:rsid w:val="00214D80"/>
    <w:rsid w:val="002177FA"/>
    <w:rsid w:val="002201F3"/>
    <w:rsid w:val="00220869"/>
    <w:rsid w:val="00223B5B"/>
    <w:rsid w:val="00224EC2"/>
    <w:rsid w:val="00224FD2"/>
    <w:rsid w:val="00226A74"/>
    <w:rsid w:val="00226C21"/>
    <w:rsid w:val="00227A1E"/>
    <w:rsid w:val="00237183"/>
    <w:rsid w:val="00237A42"/>
    <w:rsid w:val="00237C31"/>
    <w:rsid w:val="002406B2"/>
    <w:rsid w:val="00241122"/>
    <w:rsid w:val="002414C5"/>
    <w:rsid w:val="0024272A"/>
    <w:rsid w:val="0024615B"/>
    <w:rsid w:val="00250ADB"/>
    <w:rsid w:val="00250F50"/>
    <w:rsid w:val="00251C70"/>
    <w:rsid w:val="0025287A"/>
    <w:rsid w:val="002602EA"/>
    <w:rsid w:val="0026441F"/>
    <w:rsid w:val="00264571"/>
    <w:rsid w:val="0026645C"/>
    <w:rsid w:val="002717CB"/>
    <w:rsid w:val="00271C80"/>
    <w:rsid w:val="00272AB5"/>
    <w:rsid w:val="00272F9B"/>
    <w:rsid w:val="00273AF9"/>
    <w:rsid w:val="00274B64"/>
    <w:rsid w:val="00274E15"/>
    <w:rsid w:val="002806BB"/>
    <w:rsid w:val="00281C29"/>
    <w:rsid w:val="002822DF"/>
    <w:rsid w:val="002856A4"/>
    <w:rsid w:val="002857BC"/>
    <w:rsid w:val="00285B6A"/>
    <w:rsid w:val="00287CFB"/>
    <w:rsid w:val="0029072F"/>
    <w:rsid w:val="002911EB"/>
    <w:rsid w:val="00291C21"/>
    <w:rsid w:val="0029460D"/>
    <w:rsid w:val="00297761"/>
    <w:rsid w:val="002A0C0B"/>
    <w:rsid w:val="002A2838"/>
    <w:rsid w:val="002A2995"/>
    <w:rsid w:val="002A2ED5"/>
    <w:rsid w:val="002B3B58"/>
    <w:rsid w:val="002B40D5"/>
    <w:rsid w:val="002B50F1"/>
    <w:rsid w:val="002C083A"/>
    <w:rsid w:val="002C315A"/>
    <w:rsid w:val="002C318A"/>
    <w:rsid w:val="002C500E"/>
    <w:rsid w:val="002C64AB"/>
    <w:rsid w:val="002C7950"/>
    <w:rsid w:val="002D2D02"/>
    <w:rsid w:val="002D3364"/>
    <w:rsid w:val="002D44EF"/>
    <w:rsid w:val="002D505F"/>
    <w:rsid w:val="002D6A0C"/>
    <w:rsid w:val="002E05B9"/>
    <w:rsid w:val="002E0657"/>
    <w:rsid w:val="002E0DD8"/>
    <w:rsid w:val="002E5EF4"/>
    <w:rsid w:val="002E7CA0"/>
    <w:rsid w:val="002F5FFC"/>
    <w:rsid w:val="002F6514"/>
    <w:rsid w:val="002F6796"/>
    <w:rsid w:val="0030152F"/>
    <w:rsid w:val="003015B9"/>
    <w:rsid w:val="00302D6B"/>
    <w:rsid w:val="00303A8F"/>
    <w:rsid w:val="00304508"/>
    <w:rsid w:val="0030558A"/>
    <w:rsid w:val="00305909"/>
    <w:rsid w:val="00306CAF"/>
    <w:rsid w:val="00306EA1"/>
    <w:rsid w:val="0030757B"/>
    <w:rsid w:val="00307DE8"/>
    <w:rsid w:val="00312965"/>
    <w:rsid w:val="003130A2"/>
    <w:rsid w:val="00313F23"/>
    <w:rsid w:val="00314AF2"/>
    <w:rsid w:val="00314BBB"/>
    <w:rsid w:val="00315B82"/>
    <w:rsid w:val="003161EB"/>
    <w:rsid w:val="00317926"/>
    <w:rsid w:val="00320244"/>
    <w:rsid w:val="003211B9"/>
    <w:rsid w:val="003220A7"/>
    <w:rsid w:val="00325142"/>
    <w:rsid w:val="00325294"/>
    <w:rsid w:val="003257C6"/>
    <w:rsid w:val="00326020"/>
    <w:rsid w:val="00327667"/>
    <w:rsid w:val="00327BF3"/>
    <w:rsid w:val="00327F0C"/>
    <w:rsid w:val="0033044B"/>
    <w:rsid w:val="0033238A"/>
    <w:rsid w:val="00332498"/>
    <w:rsid w:val="003327FB"/>
    <w:rsid w:val="003334B4"/>
    <w:rsid w:val="00334F80"/>
    <w:rsid w:val="00335896"/>
    <w:rsid w:val="00335A5A"/>
    <w:rsid w:val="0033757B"/>
    <w:rsid w:val="003378EC"/>
    <w:rsid w:val="00340293"/>
    <w:rsid w:val="00343649"/>
    <w:rsid w:val="00343E0F"/>
    <w:rsid w:val="00344216"/>
    <w:rsid w:val="003443D0"/>
    <w:rsid w:val="00346E0C"/>
    <w:rsid w:val="0034792D"/>
    <w:rsid w:val="00351F83"/>
    <w:rsid w:val="00352F76"/>
    <w:rsid w:val="00353198"/>
    <w:rsid w:val="003534F2"/>
    <w:rsid w:val="003565A5"/>
    <w:rsid w:val="003575E8"/>
    <w:rsid w:val="00357DAA"/>
    <w:rsid w:val="003609B2"/>
    <w:rsid w:val="0036163A"/>
    <w:rsid w:val="00361C0B"/>
    <w:rsid w:val="003640CE"/>
    <w:rsid w:val="00366C05"/>
    <w:rsid w:val="0036726B"/>
    <w:rsid w:val="00367761"/>
    <w:rsid w:val="00367CA1"/>
    <w:rsid w:val="003707C0"/>
    <w:rsid w:val="00370A8E"/>
    <w:rsid w:val="00371EE2"/>
    <w:rsid w:val="0037343F"/>
    <w:rsid w:val="0037773B"/>
    <w:rsid w:val="0038145F"/>
    <w:rsid w:val="003823F7"/>
    <w:rsid w:val="003827C8"/>
    <w:rsid w:val="00382DC5"/>
    <w:rsid w:val="00387002"/>
    <w:rsid w:val="0039057A"/>
    <w:rsid w:val="00390DAD"/>
    <w:rsid w:val="00391D04"/>
    <w:rsid w:val="00391F2C"/>
    <w:rsid w:val="00392A41"/>
    <w:rsid w:val="00392EE9"/>
    <w:rsid w:val="00392F7F"/>
    <w:rsid w:val="00393300"/>
    <w:rsid w:val="00393C08"/>
    <w:rsid w:val="00397ACF"/>
    <w:rsid w:val="00397B11"/>
    <w:rsid w:val="00397CA4"/>
    <w:rsid w:val="003A01CC"/>
    <w:rsid w:val="003A0B62"/>
    <w:rsid w:val="003A2CA5"/>
    <w:rsid w:val="003A32F3"/>
    <w:rsid w:val="003A3E4C"/>
    <w:rsid w:val="003A77F9"/>
    <w:rsid w:val="003A7D96"/>
    <w:rsid w:val="003B2D60"/>
    <w:rsid w:val="003B3D52"/>
    <w:rsid w:val="003B3E48"/>
    <w:rsid w:val="003B4D23"/>
    <w:rsid w:val="003B56CB"/>
    <w:rsid w:val="003B7D04"/>
    <w:rsid w:val="003B7EF2"/>
    <w:rsid w:val="003C05CF"/>
    <w:rsid w:val="003C2788"/>
    <w:rsid w:val="003C3E9A"/>
    <w:rsid w:val="003C53D9"/>
    <w:rsid w:val="003C60C0"/>
    <w:rsid w:val="003C64A4"/>
    <w:rsid w:val="003C7132"/>
    <w:rsid w:val="003C71D2"/>
    <w:rsid w:val="003C7878"/>
    <w:rsid w:val="003D1A2E"/>
    <w:rsid w:val="003D3EF3"/>
    <w:rsid w:val="003D4F7A"/>
    <w:rsid w:val="003D5FED"/>
    <w:rsid w:val="003D6AA7"/>
    <w:rsid w:val="003D7165"/>
    <w:rsid w:val="003D7436"/>
    <w:rsid w:val="003D7EF3"/>
    <w:rsid w:val="003E1CE1"/>
    <w:rsid w:val="003E1D6B"/>
    <w:rsid w:val="003E2DE6"/>
    <w:rsid w:val="003E3B9B"/>
    <w:rsid w:val="003E3C40"/>
    <w:rsid w:val="003F0FC1"/>
    <w:rsid w:val="003F20D6"/>
    <w:rsid w:val="003F3E97"/>
    <w:rsid w:val="003F3FDA"/>
    <w:rsid w:val="003F4BFE"/>
    <w:rsid w:val="003F4D1A"/>
    <w:rsid w:val="003F4E2F"/>
    <w:rsid w:val="003F629A"/>
    <w:rsid w:val="003F6EB3"/>
    <w:rsid w:val="003F75C6"/>
    <w:rsid w:val="003F7B79"/>
    <w:rsid w:val="003F7EBB"/>
    <w:rsid w:val="00402007"/>
    <w:rsid w:val="00402B47"/>
    <w:rsid w:val="00402B7B"/>
    <w:rsid w:val="00402DD3"/>
    <w:rsid w:val="004065AC"/>
    <w:rsid w:val="00411098"/>
    <w:rsid w:val="004116F4"/>
    <w:rsid w:val="0041285C"/>
    <w:rsid w:val="0041377A"/>
    <w:rsid w:val="00413A62"/>
    <w:rsid w:val="00414D35"/>
    <w:rsid w:val="0042119B"/>
    <w:rsid w:val="00421725"/>
    <w:rsid w:val="00422C36"/>
    <w:rsid w:val="00423109"/>
    <w:rsid w:val="004243D2"/>
    <w:rsid w:val="0042481C"/>
    <w:rsid w:val="00424999"/>
    <w:rsid w:val="00424CF7"/>
    <w:rsid w:val="004264A5"/>
    <w:rsid w:val="00427624"/>
    <w:rsid w:val="0042790D"/>
    <w:rsid w:val="00430BA7"/>
    <w:rsid w:val="00432F9C"/>
    <w:rsid w:val="00433057"/>
    <w:rsid w:val="00434166"/>
    <w:rsid w:val="00440114"/>
    <w:rsid w:val="00440DFB"/>
    <w:rsid w:val="0044152B"/>
    <w:rsid w:val="00442334"/>
    <w:rsid w:val="004429FB"/>
    <w:rsid w:val="00443031"/>
    <w:rsid w:val="00444638"/>
    <w:rsid w:val="0044625A"/>
    <w:rsid w:val="0044790D"/>
    <w:rsid w:val="00455843"/>
    <w:rsid w:val="00456D99"/>
    <w:rsid w:val="004605FC"/>
    <w:rsid w:val="00461F46"/>
    <w:rsid w:val="0046331E"/>
    <w:rsid w:val="00463B38"/>
    <w:rsid w:val="004646B4"/>
    <w:rsid w:val="00464B4F"/>
    <w:rsid w:val="004657A0"/>
    <w:rsid w:val="00466F06"/>
    <w:rsid w:val="004676E8"/>
    <w:rsid w:val="00467B41"/>
    <w:rsid w:val="00470D4D"/>
    <w:rsid w:val="00471883"/>
    <w:rsid w:val="0047195D"/>
    <w:rsid w:val="00471F84"/>
    <w:rsid w:val="0047272F"/>
    <w:rsid w:val="00480189"/>
    <w:rsid w:val="00481823"/>
    <w:rsid w:val="00482D11"/>
    <w:rsid w:val="00483141"/>
    <w:rsid w:val="0048354F"/>
    <w:rsid w:val="004839A8"/>
    <w:rsid w:val="004842C2"/>
    <w:rsid w:val="00485861"/>
    <w:rsid w:val="00487A6D"/>
    <w:rsid w:val="004949E8"/>
    <w:rsid w:val="00494B2C"/>
    <w:rsid w:val="00494C39"/>
    <w:rsid w:val="00495E56"/>
    <w:rsid w:val="00495FF1"/>
    <w:rsid w:val="00496894"/>
    <w:rsid w:val="004A3B58"/>
    <w:rsid w:val="004A4975"/>
    <w:rsid w:val="004A4E41"/>
    <w:rsid w:val="004A6367"/>
    <w:rsid w:val="004A6461"/>
    <w:rsid w:val="004A7CB4"/>
    <w:rsid w:val="004B0438"/>
    <w:rsid w:val="004B163E"/>
    <w:rsid w:val="004B2793"/>
    <w:rsid w:val="004B3B89"/>
    <w:rsid w:val="004B4F15"/>
    <w:rsid w:val="004B534F"/>
    <w:rsid w:val="004B6159"/>
    <w:rsid w:val="004B627B"/>
    <w:rsid w:val="004C19BB"/>
    <w:rsid w:val="004C4933"/>
    <w:rsid w:val="004C5F36"/>
    <w:rsid w:val="004C6D59"/>
    <w:rsid w:val="004D031C"/>
    <w:rsid w:val="004D1343"/>
    <w:rsid w:val="004D2776"/>
    <w:rsid w:val="004D527F"/>
    <w:rsid w:val="004D5B08"/>
    <w:rsid w:val="004D6C52"/>
    <w:rsid w:val="004E1856"/>
    <w:rsid w:val="004E1C21"/>
    <w:rsid w:val="004E32F6"/>
    <w:rsid w:val="004E4439"/>
    <w:rsid w:val="004E4878"/>
    <w:rsid w:val="004E5D71"/>
    <w:rsid w:val="004E7BC5"/>
    <w:rsid w:val="004F2BCC"/>
    <w:rsid w:val="004F71F9"/>
    <w:rsid w:val="00500B67"/>
    <w:rsid w:val="005010D2"/>
    <w:rsid w:val="005021FE"/>
    <w:rsid w:val="0050253A"/>
    <w:rsid w:val="00502D00"/>
    <w:rsid w:val="00502ED0"/>
    <w:rsid w:val="0050389E"/>
    <w:rsid w:val="00503B22"/>
    <w:rsid w:val="00504566"/>
    <w:rsid w:val="005061FA"/>
    <w:rsid w:val="00507174"/>
    <w:rsid w:val="00512B82"/>
    <w:rsid w:val="00513A1C"/>
    <w:rsid w:val="00515BEB"/>
    <w:rsid w:val="005204B2"/>
    <w:rsid w:val="0052066A"/>
    <w:rsid w:val="005214C5"/>
    <w:rsid w:val="005222C7"/>
    <w:rsid w:val="00522DA8"/>
    <w:rsid w:val="0052450D"/>
    <w:rsid w:val="0052496F"/>
    <w:rsid w:val="00524B97"/>
    <w:rsid w:val="00525345"/>
    <w:rsid w:val="00525C0D"/>
    <w:rsid w:val="005267E7"/>
    <w:rsid w:val="00532F87"/>
    <w:rsid w:val="005332E4"/>
    <w:rsid w:val="005344DB"/>
    <w:rsid w:val="00534549"/>
    <w:rsid w:val="0053501E"/>
    <w:rsid w:val="00537089"/>
    <w:rsid w:val="005400EC"/>
    <w:rsid w:val="005406D0"/>
    <w:rsid w:val="005414A4"/>
    <w:rsid w:val="00543FFD"/>
    <w:rsid w:val="00545A82"/>
    <w:rsid w:val="005500F6"/>
    <w:rsid w:val="0055522E"/>
    <w:rsid w:val="005579EB"/>
    <w:rsid w:val="005600F0"/>
    <w:rsid w:val="0056058D"/>
    <w:rsid w:val="00561AFE"/>
    <w:rsid w:val="005636B9"/>
    <w:rsid w:val="00563C10"/>
    <w:rsid w:val="00564582"/>
    <w:rsid w:val="005646C3"/>
    <w:rsid w:val="00564C80"/>
    <w:rsid w:val="00564EBB"/>
    <w:rsid w:val="00566D4A"/>
    <w:rsid w:val="005675A4"/>
    <w:rsid w:val="0057086E"/>
    <w:rsid w:val="005714FE"/>
    <w:rsid w:val="00573E19"/>
    <w:rsid w:val="005763B6"/>
    <w:rsid w:val="0057672E"/>
    <w:rsid w:val="00580878"/>
    <w:rsid w:val="00581E8D"/>
    <w:rsid w:val="005821C2"/>
    <w:rsid w:val="0058331F"/>
    <w:rsid w:val="005845FA"/>
    <w:rsid w:val="005846ED"/>
    <w:rsid w:val="00586981"/>
    <w:rsid w:val="00590749"/>
    <w:rsid w:val="00590980"/>
    <w:rsid w:val="00591806"/>
    <w:rsid w:val="00593699"/>
    <w:rsid w:val="00593985"/>
    <w:rsid w:val="00594631"/>
    <w:rsid w:val="00594B2E"/>
    <w:rsid w:val="00594D2F"/>
    <w:rsid w:val="005951A2"/>
    <w:rsid w:val="00595489"/>
    <w:rsid w:val="005954CD"/>
    <w:rsid w:val="00596119"/>
    <w:rsid w:val="00597ABD"/>
    <w:rsid w:val="00597AE8"/>
    <w:rsid w:val="005A077C"/>
    <w:rsid w:val="005A18B2"/>
    <w:rsid w:val="005A2494"/>
    <w:rsid w:val="005B2A6F"/>
    <w:rsid w:val="005B5DB3"/>
    <w:rsid w:val="005B5E1E"/>
    <w:rsid w:val="005B6306"/>
    <w:rsid w:val="005B6959"/>
    <w:rsid w:val="005B6CDF"/>
    <w:rsid w:val="005B7622"/>
    <w:rsid w:val="005B7CB6"/>
    <w:rsid w:val="005B7F63"/>
    <w:rsid w:val="005C2ECA"/>
    <w:rsid w:val="005C3DB5"/>
    <w:rsid w:val="005C4256"/>
    <w:rsid w:val="005C4961"/>
    <w:rsid w:val="005C4DD8"/>
    <w:rsid w:val="005C602A"/>
    <w:rsid w:val="005C6BDD"/>
    <w:rsid w:val="005C6EFE"/>
    <w:rsid w:val="005D167C"/>
    <w:rsid w:val="005D245E"/>
    <w:rsid w:val="005D2BF5"/>
    <w:rsid w:val="005D401C"/>
    <w:rsid w:val="005D4FAA"/>
    <w:rsid w:val="005D65A2"/>
    <w:rsid w:val="005D66B4"/>
    <w:rsid w:val="005D66FC"/>
    <w:rsid w:val="005D7135"/>
    <w:rsid w:val="005D74FC"/>
    <w:rsid w:val="005E6B3D"/>
    <w:rsid w:val="005E7725"/>
    <w:rsid w:val="005F2A56"/>
    <w:rsid w:val="005F4B9A"/>
    <w:rsid w:val="005F5979"/>
    <w:rsid w:val="005F5DBF"/>
    <w:rsid w:val="00600A8E"/>
    <w:rsid w:val="0060224C"/>
    <w:rsid w:val="0060321B"/>
    <w:rsid w:val="00604220"/>
    <w:rsid w:val="00604A56"/>
    <w:rsid w:val="006067E6"/>
    <w:rsid w:val="006072C8"/>
    <w:rsid w:val="006107A8"/>
    <w:rsid w:val="00611B8F"/>
    <w:rsid w:val="006149E8"/>
    <w:rsid w:val="006159F0"/>
    <w:rsid w:val="00615B6A"/>
    <w:rsid w:val="0061673B"/>
    <w:rsid w:val="00620D01"/>
    <w:rsid w:val="006215BD"/>
    <w:rsid w:val="00621AA2"/>
    <w:rsid w:val="00622140"/>
    <w:rsid w:val="0062357F"/>
    <w:rsid w:val="006241E3"/>
    <w:rsid w:val="0062716D"/>
    <w:rsid w:val="006278B3"/>
    <w:rsid w:val="0063282E"/>
    <w:rsid w:val="00633D95"/>
    <w:rsid w:val="0063543B"/>
    <w:rsid w:val="00635786"/>
    <w:rsid w:val="006366BC"/>
    <w:rsid w:val="00642764"/>
    <w:rsid w:val="0064317C"/>
    <w:rsid w:val="00643B14"/>
    <w:rsid w:val="00644699"/>
    <w:rsid w:val="00647D1C"/>
    <w:rsid w:val="00647DAF"/>
    <w:rsid w:val="00651446"/>
    <w:rsid w:val="00651619"/>
    <w:rsid w:val="0065249F"/>
    <w:rsid w:val="00652727"/>
    <w:rsid w:val="00653911"/>
    <w:rsid w:val="006539C9"/>
    <w:rsid w:val="00653A46"/>
    <w:rsid w:val="00653BE2"/>
    <w:rsid w:val="006542E2"/>
    <w:rsid w:val="0065557C"/>
    <w:rsid w:val="0065607B"/>
    <w:rsid w:val="0065770E"/>
    <w:rsid w:val="00660600"/>
    <w:rsid w:val="006607A0"/>
    <w:rsid w:val="00661511"/>
    <w:rsid w:val="006615A6"/>
    <w:rsid w:val="00661D96"/>
    <w:rsid w:val="00663AE6"/>
    <w:rsid w:val="00663CFC"/>
    <w:rsid w:val="006661C9"/>
    <w:rsid w:val="00666863"/>
    <w:rsid w:val="00670611"/>
    <w:rsid w:val="00670E1B"/>
    <w:rsid w:val="0067240E"/>
    <w:rsid w:val="00675756"/>
    <w:rsid w:val="00676B31"/>
    <w:rsid w:val="006808EE"/>
    <w:rsid w:val="00680B1C"/>
    <w:rsid w:val="006870B7"/>
    <w:rsid w:val="00687586"/>
    <w:rsid w:val="00687B40"/>
    <w:rsid w:val="00691D25"/>
    <w:rsid w:val="00693465"/>
    <w:rsid w:val="0069376E"/>
    <w:rsid w:val="00693B6D"/>
    <w:rsid w:val="006941F1"/>
    <w:rsid w:val="00694371"/>
    <w:rsid w:val="00694465"/>
    <w:rsid w:val="00694E9F"/>
    <w:rsid w:val="006957E9"/>
    <w:rsid w:val="00697048"/>
    <w:rsid w:val="006A07DA"/>
    <w:rsid w:val="006A4791"/>
    <w:rsid w:val="006A47BB"/>
    <w:rsid w:val="006A57B3"/>
    <w:rsid w:val="006A650E"/>
    <w:rsid w:val="006A6B95"/>
    <w:rsid w:val="006B0187"/>
    <w:rsid w:val="006B19B9"/>
    <w:rsid w:val="006B1A21"/>
    <w:rsid w:val="006B3311"/>
    <w:rsid w:val="006B4300"/>
    <w:rsid w:val="006B54FF"/>
    <w:rsid w:val="006B5D44"/>
    <w:rsid w:val="006B6C50"/>
    <w:rsid w:val="006B6C99"/>
    <w:rsid w:val="006B7B43"/>
    <w:rsid w:val="006C0A5D"/>
    <w:rsid w:val="006C0FE9"/>
    <w:rsid w:val="006C10E2"/>
    <w:rsid w:val="006C3D52"/>
    <w:rsid w:val="006C4756"/>
    <w:rsid w:val="006C6212"/>
    <w:rsid w:val="006C66E1"/>
    <w:rsid w:val="006C6CA1"/>
    <w:rsid w:val="006D4776"/>
    <w:rsid w:val="006D687B"/>
    <w:rsid w:val="006D77E4"/>
    <w:rsid w:val="006E07B3"/>
    <w:rsid w:val="006E2A3F"/>
    <w:rsid w:val="006E47F0"/>
    <w:rsid w:val="006E5748"/>
    <w:rsid w:val="006E5BE1"/>
    <w:rsid w:val="006E662F"/>
    <w:rsid w:val="006E677B"/>
    <w:rsid w:val="006E67A7"/>
    <w:rsid w:val="006E7394"/>
    <w:rsid w:val="006F3384"/>
    <w:rsid w:val="006F4EE9"/>
    <w:rsid w:val="006F6A82"/>
    <w:rsid w:val="006F7FDD"/>
    <w:rsid w:val="00701205"/>
    <w:rsid w:val="00703FC3"/>
    <w:rsid w:val="00705300"/>
    <w:rsid w:val="007070CD"/>
    <w:rsid w:val="00711974"/>
    <w:rsid w:val="007120B9"/>
    <w:rsid w:val="00712F71"/>
    <w:rsid w:val="00712FDC"/>
    <w:rsid w:val="00715BF7"/>
    <w:rsid w:val="007200E5"/>
    <w:rsid w:val="00721CDF"/>
    <w:rsid w:val="00722418"/>
    <w:rsid w:val="007240A1"/>
    <w:rsid w:val="00724A5D"/>
    <w:rsid w:val="00724A5F"/>
    <w:rsid w:val="00726205"/>
    <w:rsid w:val="00727580"/>
    <w:rsid w:val="007302ED"/>
    <w:rsid w:val="00731D69"/>
    <w:rsid w:val="00731DC6"/>
    <w:rsid w:val="007350EB"/>
    <w:rsid w:val="00735189"/>
    <w:rsid w:val="00736D41"/>
    <w:rsid w:val="00737DF5"/>
    <w:rsid w:val="007403B7"/>
    <w:rsid w:val="007408A2"/>
    <w:rsid w:val="007421BA"/>
    <w:rsid w:val="00742540"/>
    <w:rsid w:val="007475AF"/>
    <w:rsid w:val="00751270"/>
    <w:rsid w:val="007527CF"/>
    <w:rsid w:val="00753274"/>
    <w:rsid w:val="00754CE8"/>
    <w:rsid w:val="00755472"/>
    <w:rsid w:val="0075580D"/>
    <w:rsid w:val="00757BE6"/>
    <w:rsid w:val="0076211C"/>
    <w:rsid w:val="007622D7"/>
    <w:rsid w:val="00764698"/>
    <w:rsid w:val="007653DE"/>
    <w:rsid w:val="00766196"/>
    <w:rsid w:val="00766A40"/>
    <w:rsid w:val="007673B6"/>
    <w:rsid w:val="00767D67"/>
    <w:rsid w:val="007720E7"/>
    <w:rsid w:val="007721A1"/>
    <w:rsid w:val="0077308C"/>
    <w:rsid w:val="00774818"/>
    <w:rsid w:val="00775B90"/>
    <w:rsid w:val="00776276"/>
    <w:rsid w:val="00781474"/>
    <w:rsid w:val="00781B7B"/>
    <w:rsid w:val="00781D4A"/>
    <w:rsid w:val="007820FE"/>
    <w:rsid w:val="007824B8"/>
    <w:rsid w:val="007825FB"/>
    <w:rsid w:val="00782DED"/>
    <w:rsid w:val="00783C09"/>
    <w:rsid w:val="0078425A"/>
    <w:rsid w:val="00786784"/>
    <w:rsid w:val="00786A2F"/>
    <w:rsid w:val="00790A70"/>
    <w:rsid w:val="007916FA"/>
    <w:rsid w:val="00791B88"/>
    <w:rsid w:val="00792107"/>
    <w:rsid w:val="007927A8"/>
    <w:rsid w:val="0079475A"/>
    <w:rsid w:val="007964D8"/>
    <w:rsid w:val="007968F7"/>
    <w:rsid w:val="007972EA"/>
    <w:rsid w:val="007A0160"/>
    <w:rsid w:val="007A1AEA"/>
    <w:rsid w:val="007A1F29"/>
    <w:rsid w:val="007A24E5"/>
    <w:rsid w:val="007A268B"/>
    <w:rsid w:val="007A2C0D"/>
    <w:rsid w:val="007A4516"/>
    <w:rsid w:val="007A4CAE"/>
    <w:rsid w:val="007A6999"/>
    <w:rsid w:val="007B0BA2"/>
    <w:rsid w:val="007B0FB8"/>
    <w:rsid w:val="007B137D"/>
    <w:rsid w:val="007B17F8"/>
    <w:rsid w:val="007B222E"/>
    <w:rsid w:val="007B2B22"/>
    <w:rsid w:val="007B35A9"/>
    <w:rsid w:val="007B4512"/>
    <w:rsid w:val="007B525A"/>
    <w:rsid w:val="007B6F16"/>
    <w:rsid w:val="007B700E"/>
    <w:rsid w:val="007B770B"/>
    <w:rsid w:val="007B7BD6"/>
    <w:rsid w:val="007C0E12"/>
    <w:rsid w:val="007C1051"/>
    <w:rsid w:val="007C19B9"/>
    <w:rsid w:val="007C2C88"/>
    <w:rsid w:val="007C685A"/>
    <w:rsid w:val="007D0430"/>
    <w:rsid w:val="007D41E0"/>
    <w:rsid w:val="007D42AF"/>
    <w:rsid w:val="007D557C"/>
    <w:rsid w:val="007E1330"/>
    <w:rsid w:val="007E1C89"/>
    <w:rsid w:val="007E3F45"/>
    <w:rsid w:val="007E6683"/>
    <w:rsid w:val="007E6BF6"/>
    <w:rsid w:val="007E7B34"/>
    <w:rsid w:val="007F0902"/>
    <w:rsid w:val="007F1047"/>
    <w:rsid w:val="007F2171"/>
    <w:rsid w:val="007F3BF2"/>
    <w:rsid w:val="007F4EED"/>
    <w:rsid w:val="007F57E1"/>
    <w:rsid w:val="007F6616"/>
    <w:rsid w:val="007F7CD6"/>
    <w:rsid w:val="00801ED1"/>
    <w:rsid w:val="00802F45"/>
    <w:rsid w:val="00805502"/>
    <w:rsid w:val="008062A4"/>
    <w:rsid w:val="00810309"/>
    <w:rsid w:val="00811879"/>
    <w:rsid w:val="00812B65"/>
    <w:rsid w:val="00812DE3"/>
    <w:rsid w:val="00815697"/>
    <w:rsid w:val="0081633E"/>
    <w:rsid w:val="008166F1"/>
    <w:rsid w:val="008208E8"/>
    <w:rsid w:val="00823715"/>
    <w:rsid w:val="008248BC"/>
    <w:rsid w:val="008248C9"/>
    <w:rsid w:val="00824B6C"/>
    <w:rsid w:val="00825CBA"/>
    <w:rsid w:val="00825F5B"/>
    <w:rsid w:val="00826959"/>
    <w:rsid w:val="00826F87"/>
    <w:rsid w:val="00827061"/>
    <w:rsid w:val="0082707E"/>
    <w:rsid w:val="00827160"/>
    <w:rsid w:val="008304A3"/>
    <w:rsid w:val="008307E8"/>
    <w:rsid w:val="008319F7"/>
    <w:rsid w:val="0083327D"/>
    <w:rsid w:val="00835605"/>
    <w:rsid w:val="008358F1"/>
    <w:rsid w:val="00835AE4"/>
    <w:rsid w:val="0083604E"/>
    <w:rsid w:val="00836B83"/>
    <w:rsid w:val="00837040"/>
    <w:rsid w:val="00837396"/>
    <w:rsid w:val="008374C7"/>
    <w:rsid w:val="0084046F"/>
    <w:rsid w:val="00840854"/>
    <w:rsid w:val="0084502C"/>
    <w:rsid w:val="00845328"/>
    <w:rsid w:val="0084583C"/>
    <w:rsid w:val="008458EB"/>
    <w:rsid w:val="00850E16"/>
    <w:rsid w:val="008528A8"/>
    <w:rsid w:val="00853078"/>
    <w:rsid w:val="00853323"/>
    <w:rsid w:val="00853703"/>
    <w:rsid w:val="00853958"/>
    <w:rsid w:val="00853BC7"/>
    <w:rsid w:val="00853E98"/>
    <w:rsid w:val="008559AE"/>
    <w:rsid w:val="00855C19"/>
    <w:rsid w:val="00861DA4"/>
    <w:rsid w:val="008622FE"/>
    <w:rsid w:val="0086242F"/>
    <w:rsid w:val="00864AAC"/>
    <w:rsid w:val="008658A4"/>
    <w:rsid w:val="008667D9"/>
    <w:rsid w:val="00871B3B"/>
    <w:rsid w:val="0087302B"/>
    <w:rsid w:val="00877A3E"/>
    <w:rsid w:val="00877DAE"/>
    <w:rsid w:val="00880F22"/>
    <w:rsid w:val="0088533F"/>
    <w:rsid w:val="00885CAE"/>
    <w:rsid w:val="00887CDE"/>
    <w:rsid w:val="00890BE3"/>
    <w:rsid w:val="0089132A"/>
    <w:rsid w:val="00891AB6"/>
    <w:rsid w:val="008A0E62"/>
    <w:rsid w:val="008A1AC7"/>
    <w:rsid w:val="008A1CA7"/>
    <w:rsid w:val="008A3465"/>
    <w:rsid w:val="008A4677"/>
    <w:rsid w:val="008A5FB3"/>
    <w:rsid w:val="008A6230"/>
    <w:rsid w:val="008A6960"/>
    <w:rsid w:val="008A6FB1"/>
    <w:rsid w:val="008B2294"/>
    <w:rsid w:val="008B2836"/>
    <w:rsid w:val="008B443C"/>
    <w:rsid w:val="008B63B9"/>
    <w:rsid w:val="008B66EA"/>
    <w:rsid w:val="008B6EA1"/>
    <w:rsid w:val="008C2F51"/>
    <w:rsid w:val="008C3233"/>
    <w:rsid w:val="008C40E4"/>
    <w:rsid w:val="008C6A57"/>
    <w:rsid w:val="008C72E2"/>
    <w:rsid w:val="008D0A90"/>
    <w:rsid w:val="008D0DC9"/>
    <w:rsid w:val="008D2684"/>
    <w:rsid w:val="008D29BF"/>
    <w:rsid w:val="008D32DB"/>
    <w:rsid w:val="008D7501"/>
    <w:rsid w:val="008E03DF"/>
    <w:rsid w:val="008E11AF"/>
    <w:rsid w:val="008E195D"/>
    <w:rsid w:val="008E2576"/>
    <w:rsid w:val="008E2ACF"/>
    <w:rsid w:val="008E30CF"/>
    <w:rsid w:val="008E3323"/>
    <w:rsid w:val="008E3B07"/>
    <w:rsid w:val="008E4174"/>
    <w:rsid w:val="008E6D16"/>
    <w:rsid w:val="008F0422"/>
    <w:rsid w:val="008F0CDD"/>
    <w:rsid w:val="008F2358"/>
    <w:rsid w:val="008F2BD1"/>
    <w:rsid w:val="008F2E9E"/>
    <w:rsid w:val="008F4581"/>
    <w:rsid w:val="008F6DBB"/>
    <w:rsid w:val="008F6E9C"/>
    <w:rsid w:val="008F7704"/>
    <w:rsid w:val="008F7C7E"/>
    <w:rsid w:val="00900416"/>
    <w:rsid w:val="009012F9"/>
    <w:rsid w:val="00901603"/>
    <w:rsid w:val="00902B56"/>
    <w:rsid w:val="009039E2"/>
    <w:rsid w:val="009051B1"/>
    <w:rsid w:val="0090660B"/>
    <w:rsid w:val="00910AB1"/>
    <w:rsid w:val="0091128A"/>
    <w:rsid w:val="00912504"/>
    <w:rsid w:val="00912DED"/>
    <w:rsid w:val="00915065"/>
    <w:rsid w:val="00920609"/>
    <w:rsid w:val="00921DFD"/>
    <w:rsid w:val="00923292"/>
    <w:rsid w:val="00923C6B"/>
    <w:rsid w:val="0092436D"/>
    <w:rsid w:val="00925C68"/>
    <w:rsid w:val="009278D3"/>
    <w:rsid w:val="00927CF3"/>
    <w:rsid w:val="00930440"/>
    <w:rsid w:val="00931EAB"/>
    <w:rsid w:val="00932296"/>
    <w:rsid w:val="009327A6"/>
    <w:rsid w:val="00932E3D"/>
    <w:rsid w:val="00936F19"/>
    <w:rsid w:val="009416F5"/>
    <w:rsid w:val="00941DE3"/>
    <w:rsid w:val="00942731"/>
    <w:rsid w:val="00944843"/>
    <w:rsid w:val="00945B52"/>
    <w:rsid w:val="00945E18"/>
    <w:rsid w:val="009469CE"/>
    <w:rsid w:val="009478A2"/>
    <w:rsid w:val="00950770"/>
    <w:rsid w:val="00953F91"/>
    <w:rsid w:val="00954B88"/>
    <w:rsid w:val="00956222"/>
    <w:rsid w:val="00956F7C"/>
    <w:rsid w:val="009574B3"/>
    <w:rsid w:val="0096215B"/>
    <w:rsid w:val="00964245"/>
    <w:rsid w:val="0096446F"/>
    <w:rsid w:val="0096450D"/>
    <w:rsid w:val="0096456E"/>
    <w:rsid w:val="00964911"/>
    <w:rsid w:val="00964DDC"/>
    <w:rsid w:val="00965140"/>
    <w:rsid w:val="00965AC8"/>
    <w:rsid w:val="0096600C"/>
    <w:rsid w:val="009666FA"/>
    <w:rsid w:val="00966B73"/>
    <w:rsid w:val="00966F14"/>
    <w:rsid w:val="00967557"/>
    <w:rsid w:val="00970608"/>
    <w:rsid w:val="0097077A"/>
    <w:rsid w:val="009725E3"/>
    <w:rsid w:val="00976427"/>
    <w:rsid w:val="00976C91"/>
    <w:rsid w:val="00980868"/>
    <w:rsid w:val="00981C77"/>
    <w:rsid w:val="0098223D"/>
    <w:rsid w:val="009829EC"/>
    <w:rsid w:val="009830B5"/>
    <w:rsid w:val="00984199"/>
    <w:rsid w:val="009845FD"/>
    <w:rsid w:val="00984875"/>
    <w:rsid w:val="00984957"/>
    <w:rsid w:val="00990B2E"/>
    <w:rsid w:val="00991A96"/>
    <w:rsid w:val="009935B7"/>
    <w:rsid w:val="00994CD5"/>
    <w:rsid w:val="00997F44"/>
    <w:rsid w:val="009A3155"/>
    <w:rsid w:val="009A5BD3"/>
    <w:rsid w:val="009A6C38"/>
    <w:rsid w:val="009A7705"/>
    <w:rsid w:val="009B0DE6"/>
    <w:rsid w:val="009B12A3"/>
    <w:rsid w:val="009B2D37"/>
    <w:rsid w:val="009B7312"/>
    <w:rsid w:val="009B77B3"/>
    <w:rsid w:val="009C0A73"/>
    <w:rsid w:val="009C0D28"/>
    <w:rsid w:val="009C1AFB"/>
    <w:rsid w:val="009C200D"/>
    <w:rsid w:val="009C444D"/>
    <w:rsid w:val="009C4EE1"/>
    <w:rsid w:val="009C5CAE"/>
    <w:rsid w:val="009D31BD"/>
    <w:rsid w:val="009D3375"/>
    <w:rsid w:val="009D3AE3"/>
    <w:rsid w:val="009D65CF"/>
    <w:rsid w:val="009E1F38"/>
    <w:rsid w:val="009E258C"/>
    <w:rsid w:val="009E41B0"/>
    <w:rsid w:val="009E4C5C"/>
    <w:rsid w:val="009E59DB"/>
    <w:rsid w:val="009E5D79"/>
    <w:rsid w:val="009E741E"/>
    <w:rsid w:val="009E7565"/>
    <w:rsid w:val="009E7708"/>
    <w:rsid w:val="009E7AFB"/>
    <w:rsid w:val="009F071E"/>
    <w:rsid w:val="009F20BF"/>
    <w:rsid w:val="009F22A2"/>
    <w:rsid w:val="009F25D6"/>
    <w:rsid w:val="009F2ADC"/>
    <w:rsid w:val="009F2C0D"/>
    <w:rsid w:val="009F37C3"/>
    <w:rsid w:val="009F3DB8"/>
    <w:rsid w:val="009F4BDA"/>
    <w:rsid w:val="009F4BE3"/>
    <w:rsid w:val="009F5170"/>
    <w:rsid w:val="009F5C9F"/>
    <w:rsid w:val="009F676C"/>
    <w:rsid w:val="009F6F2C"/>
    <w:rsid w:val="00A02A42"/>
    <w:rsid w:val="00A0389C"/>
    <w:rsid w:val="00A03DC8"/>
    <w:rsid w:val="00A068C6"/>
    <w:rsid w:val="00A07A40"/>
    <w:rsid w:val="00A1063F"/>
    <w:rsid w:val="00A13C37"/>
    <w:rsid w:val="00A1452E"/>
    <w:rsid w:val="00A15D3F"/>
    <w:rsid w:val="00A15E9C"/>
    <w:rsid w:val="00A210CA"/>
    <w:rsid w:val="00A21CF8"/>
    <w:rsid w:val="00A22653"/>
    <w:rsid w:val="00A243BF"/>
    <w:rsid w:val="00A27073"/>
    <w:rsid w:val="00A34472"/>
    <w:rsid w:val="00A36823"/>
    <w:rsid w:val="00A36C13"/>
    <w:rsid w:val="00A413EC"/>
    <w:rsid w:val="00A419BA"/>
    <w:rsid w:val="00A41D14"/>
    <w:rsid w:val="00A43AB7"/>
    <w:rsid w:val="00A43D10"/>
    <w:rsid w:val="00A44257"/>
    <w:rsid w:val="00A4475F"/>
    <w:rsid w:val="00A45C02"/>
    <w:rsid w:val="00A45E2F"/>
    <w:rsid w:val="00A45F0B"/>
    <w:rsid w:val="00A471B2"/>
    <w:rsid w:val="00A52582"/>
    <w:rsid w:val="00A53563"/>
    <w:rsid w:val="00A54427"/>
    <w:rsid w:val="00A546A6"/>
    <w:rsid w:val="00A54B4A"/>
    <w:rsid w:val="00A556EC"/>
    <w:rsid w:val="00A56C06"/>
    <w:rsid w:val="00A604CC"/>
    <w:rsid w:val="00A61511"/>
    <w:rsid w:val="00A66BD2"/>
    <w:rsid w:val="00A66D51"/>
    <w:rsid w:val="00A66E78"/>
    <w:rsid w:val="00A6772A"/>
    <w:rsid w:val="00A73A5B"/>
    <w:rsid w:val="00A74346"/>
    <w:rsid w:val="00A77D63"/>
    <w:rsid w:val="00A80562"/>
    <w:rsid w:val="00A842B5"/>
    <w:rsid w:val="00A852CC"/>
    <w:rsid w:val="00A8626B"/>
    <w:rsid w:val="00A865F6"/>
    <w:rsid w:val="00A915AD"/>
    <w:rsid w:val="00A95047"/>
    <w:rsid w:val="00A96180"/>
    <w:rsid w:val="00A96A81"/>
    <w:rsid w:val="00A979CC"/>
    <w:rsid w:val="00A97C7B"/>
    <w:rsid w:val="00AA0087"/>
    <w:rsid w:val="00AA0BB9"/>
    <w:rsid w:val="00AA0E57"/>
    <w:rsid w:val="00AA0FB8"/>
    <w:rsid w:val="00AA26CA"/>
    <w:rsid w:val="00AA3277"/>
    <w:rsid w:val="00AA365D"/>
    <w:rsid w:val="00AA3B76"/>
    <w:rsid w:val="00AA3E39"/>
    <w:rsid w:val="00AA5176"/>
    <w:rsid w:val="00AA546A"/>
    <w:rsid w:val="00AA7A82"/>
    <w:rsid w:val="00AB1FC1"/>
    <w:rsid w:val="00AB2B50"/>
    <w:rsid w:val="00AB2EEF"/>
    <w:rsid w:val="00AB54BF"/>
    <w:rsid w:val="00AB641D"/>
    <w:rsid w:val="00AC12D8"/>
    <w:rsid w:val="00AC22C7"/>
    <w:rsid w:val="00AC2651"/>
    <w:rsid w:val="00AC3222"/>
    <w:rsid w:val="00AC32DD"/>
    <w:rsid w:val="00AC37B9"/>
    <w:rsid w:val="00AD06F7"/>
    <w:rsid w:val="00AD0B2E"/>
    <w:rsid w:val="00AD1032"/>
    <w:rsid w:val="00AD113B"/>
    <w:rsid w:val="00AD31EB"/>
    <w:rsid w:val="00AD43B7"/>
    <w:rsid w:val="00AD46FB"/>
    <w:rsid w:val="00AD5FF1"/>
    <w:rsid w:val="00AD6220"/>
    <w:rsid w:val="00AD7371"/>
    <w:rsid w:val="00AD77CF"/>
    <w:rsid w:val="00AE0A1D"/>
    <w:rsid w:val="00AE0B0B"/>
    <w:rsid w:val="00AE3CA8"/>
    <w:rsid w:val="00AE453F"/>
    <w:rsid w:val="00AE50CC"/>
    <w:rsid w:val="00AE74EB"/>
    <w:rsid w:val="00AE79DF"/>
    <w:rsid w:val="00AE7A98"/>
    <w:rsid w:val="00AF19C7"/>
    <w:rsid w:val="00AF2F74"/>
    <w:rsid w:val="00AF3AC5"/>
    <w:rsid w:val="00AF46BD"/>
    <w:rsid w:val="00AF5819"/>
    <w:rsid w:val="00AF7153"/>
    <w:rsid w:val="00B00400"/>
    <w:rsid w:val="00B0061C"/>
    <w:rsid w:val="00B0110C"/>
    <w:rsid w:val="00B03359"/>
    <w:rsid w:val="00B0556D"/>
    <w:rsid w:val="00B0632C"/>
    <w:rsid w:val="00B07FCF"/>
    <w:rsid w:val="00B107FA"/>
    <w:rsid w:val="00B108E7"/>
    <w:rsid w:val="00B15AC0"/>
    <w:rsid w:val="00B16236"/>
    <w:rsid w:val="00B1663D"/>
    <w:rsid w:val="00B16C7D"/>
    <w:rsid w:val="00B17AF2"/>
    <w:rsid w:val="00B17FE1"/>
    <w:rsid w:val="00B20D0A"/>
    <w:rsid w:val="00B21F36"/>
    <w:rsid w:val="00B23AFA"/>
    <w:rsid w:val="00B26640"/>
    <w:rsid w:val="00B27A28"/>
    <w:rsid w:val="00B30A02"/>
    <w:rsid w:val="00B3414D"/>
    <w:rsid w:val="00B34756"/>
    <w:rsid w:val="00B36882"/>
    <w:rsid w:val="00B37A37"/>
    <w:rsid w:val="00B37C42"/>
    <w:rsid w:val="00B410D0"/>
    <w:rsid w:val="00B4130E"/>
    <w:rsid w:val="00B42F20"/>
    <w:rsid w:val="00B43467"/>
    <w:rsid w:val="00B45E8D"/>
    <w:rsid w:val="00B478ED"/>
    <w:rsid w:val="00B50601"/>
    <w:rsid w:val="00B51037"/>
    <w:rsid w:val="00B5134C"/>
    <w:rsid w:val="00B51D70"/>
    <w:rsid w:val="00B5265B"/>
    <w:rsid w:val="00B52B83"/>
    <w:rsid w:val="00B536AD"/>
    <w:rsid w:val="00B55021"/>
    <w:rsid w:val="00B55034"/>
    <w:rsid w:val="00B55EE7"/>
    <w:rsid w:val="00B60393"/>
    <w:rsid w:val="00B626F4"/>
    <w:rsid w:val="00B62759"/>
    <w:rsid w:val="00B65796"/>
    <w:rsid w:val="00B668A1"/>
    <w:rsid w:val="00B66E80"/>
    <w:rsid w:val="00B71506"/>
    <w:rsid w:val="00B738FC"/>
    <w:rsid w:val="00B74DAA"/>
    <w:rsid w:val="00B74EA8"/>
    <w:rsid w:val="00B7511C"/>
    <w:rsid w:val="00B77931"/>
    <w:rsid w:val="00B77D35"/>
    <w:rsid w:val="00B80623"/>
    <w:rsid w:val="00B826BC"/>
    <w:rsid w:val="00B84814"/>
    <w:rsid w:val="00B85338"/>
    <w:rsid w:val="00B8594D"/>
    <w:rsid w:val="00B85F5A"/>
    <w:rsid w:val="00B90558"/>
    <w:rsid w:val="00B91397"/>
    <w:rsid w:val="00B92C06"/>
    <w:rsid w:val="00B97A68"/>
    <w:rsid w:val="00BA2AB6"/>
    <w:rsid w:val="00BA4452"/>
    <w:rsid w:val="00BA4A96"/>
    <w:rsid w:val="00BA5257"/>
    <w:rsid w:val="00BA649A"/>
    <w:rsid w:val="00BA7553"/>
    <w:rsid w:val="00BA75A5"/>
    <w:rsid w:val="00BB02FC"/>
    <w:rsid w:val="00BB1BB0"/>
    <w:rsid w:val="00BB2505"/>
    <w:rsid w:val="00BB255B"/>
    <w:rsid w:val="00BB3C33"/>
    <w:rsid w:val="00BB4097"/>
    <w:rsid w:val="00BB4A9F"/>
    <w:rsid w:val="00BB51A4"/>
    <w:rsid w:val="00BB5E9A"/>
    <w:rsid w:val="00BB65F4"/>
    <w:rsid w:val="00BB724A"/>
    <w:rsid w:val="00BB7465"/>
    <w:rsid w:val="00BC058D"/>
    <w:rsid w:val="00BC120A"/>
    <w:rsid w:val="00BC2378"/>
    <w:rsid w:val="00BC3338"/>
    <w:rsid w:val="00BC423E"/>
    <w:rsid w:val="00BC48CB"/>
    <w:rsid w:val="00BC4E5A"/>
    <w:rsid w:val="00BC56BC"/>
    <w:rsid w:val="00BC577C"/>
    <w:rsid w:val="00BC6EB8"/>
    <w:rsid w:val="00BC7513"/>
    <w:rsid w:val="00BD0435"/>
    <w:rsid w:val="00BD1021"/>
    <w:rsid w:val="00BD1D63"/>
    <w:rsid w:val="00BD3B95"/>
    <w:rsid w:val="00BD46F7"/>
    <w:rsid w:val="00BD49DF"/>
    <w:rsid w:val="00BD52BA"/>
    <w:rsid w:val="00BD5584"/>
    <w:rsid w:val="00BD7E2D"/>
    <w:rsid w:val="00BE0BA8"/>
    <w:rsid w:val="00BE2C9A"/>
    <w:rsid w:val="00BE4F69"/>
    <w:rsid w:val="00BE715A"/>
    <w:rsid w:val="00BF20A9"/>
    <w:rsid w:val="00BF448B"/>
    <w:rsid w:val="00BF5551"/>
    <w:rsid w:val="00BF6489"/>
    <w:rsid w:val="00BF6794"/>
    <w:rsid w:val="00BF6E0E"/>
    <w:rsid w:val="00BF7306"/>
    <w:rsid w:val="00BF7C01"/>
    <w:rsid w:val="00C013CA"/>
    <w:rsid w:val="00C02305"/>
    <w:rsid w:val="00C02C02"/>
    <w:rsid w:val="00C041C7"/>
    <w:rsid w:val="00C042AB"/>
    <w:rsid w:val="00C045FA"/>
    <w:rsid w:val="00C0473F"/>
    <w:rsid w:val="00C05217"/>
    <w:rsid w:val="00C0746E"/>
    <w:rsid w:val="00C1075C"/>
    <w:rsid w:val="00C108F4"/>
    <w:rsid w:val="00C1092A"/>
    <w:rsid w:val="00C12BA9"/>
    <w:rsid w:val="00C1655B"/>
    <w:rsid w:val="00C168E3"/>
    <w:rsid w:val="00C17A1D"/>
    <w:rsid w:val="00C224C8"/>
    <w:rsid w:val="00C2392D"/>
    <w:rsid w:val="00C248BD"/>
    <w:rsid w:val="00C250BD"/>
    <w:rsid w:val="00C26CC5"/>
    <w:rsid w:val="00C30F94"/>
    <w:rsid w:val="00C317DA"/>
    <w:rsid w:val="00C34E0A"/>
    <w:rsid w:val="00C350A8"/>
    <w:rsid w:val="00C37CDC"/>
    <w:rsid w:val="00C4012B"/>
    <w:rsid w:val="00C425F8"/>
    <w:rsid w:val="00C427A4"/>
    <w:rsid w:val="00C4383C"/>
    <w:rsid w:val="00C44A8A"/>
    <w:rsid w:val="00C45A6C"/>
    <w:rsid w:val="00C460A5"/>
    <w:rsid w:val="00C463F1"/>
    <w:rsid w:val="00C47405"/>
    <w:rsid w:val="00C47427"/>
    <w:rsid w:val="00C4768B"/>
    <w:rsid w:val="00C5323E"/>
    <w:rsid w:val="00C56425"/>
    <w:rsid w:val="00C60A32"/>
    <w:rsid w:val="00C61562"/>
    <w:rsid w:val="00C637C6"/>
    <w:rsid w:val="00C645CC"/>
    <w:rsid w:val="00C64D56"/>
    <w:rsid w:val="00C653ED"/>
    <w:rsid w:val="00C6568D"/>
    <w:rsid w:val="00C6720F"/>
    <w:rsid w:val="00C70801"/>
    <w:rsid w:val="00C7131A"/>
    <w:rsid w:val="00C7302F"/>
    <w:rsid w:val="00C751AD"/>
    <w:rsid w:val="00C76D78"/>
    <w:rsid w:val="00C775FF"/>
    <w:rsid w:val="00C77AFF"/>
    <w:rsid w:val="00C77D57"/>
    <w:rsid w:val="00C77F48"/>
    <w:rsid w:val="00C8184B"/>
    <w:rsid w:val="00C82247"/>
    <w:rsid w:val="00C82D1D"/>
    <w:rsid w:val="00C82E18"/>
    <w:rsid w:val="00C8309A"/>
    <w:rsid w:val="00C834DF"/>
    <w:rsid w:val="00C838A6"/>
    <w:rsid w:val="00C84906"/>
    <w:rsid w:val="00C85A7A"/>
    <w:rsid w:val="00C87C6A"/>
    <w:rsid w:val="00C87F3C"/>
    <w:rsid w:val="00C92084"/>
    <w:rsid w:val="00C92ACF"/>
    <w:rsid w:val="00C93CAC"/>
    <w:rsid w:val="00C96B98"/>
    <w:rsid w:val="00CA02DA"/>
    <w:rsid w:val="00CA09A0"/>
    <w:rsid w:val="00CA0FED"/>
    <w:rsid w:val="00CA20E9"/>
    <w:rsid w:val="00CA5A9E"/>
    <w:rsid w:val="00CA5A9F"/>
    <w:rsid w:val="00CA66F2"/>
    <w:rsid w:val="00CA6A77"/>
    <w:rsid w:val="00CA71A1"/>
    <w:rsid w:val="00CA71B8"/>
    <w:rsid w:val="00CB05E9"/>
    <w:rsid w:val="00CB13C9"/>
    <w:rsid w:val="00CB1918"/>
    <w:rsid w:val="00CB4461"/>
    <w:rsid w:val="00CB47A5"/>
    <w:rsid w:val="00CB47FC"/>
    <w:rsid w:val="00CB53EE"/>
    <w:rsid w:val="00CB596B"/>
    <w:rsid w:val="00CB6344"/>
    <w:rsid w:val="00CB7C9A"/>
    <w:rsid w:val="00CB7FFD"/>
    <w:rsid w:val="00CC0EB0"/>
    <w:rsid w:val="00CC0FF1"/>
    <w:rsid w:val="00CC1F60"/>
    <w:rsid w:val="00CC3146"/>
    <w:rsid w:val="00CC4121"/>
    <w:rsid w:val="00CC4F40"/>
    <w:rsid w:val="00CC58A1"/>
    <w:rsid w:val="00CD055E"/>
    <w:rsid w:val="00CD144D"/>
    <w:rsid w:val="00CD1A17"/>
    <w:rsid w:val="00CD1BD2"/>
    <w:rsid w:val="00CD247A"/>
    <w:rsid w:val="00CD2863"/>
    <w:rsid w:val="00CD30F2"/>
    <w:rsid w:val="00CD5CC1"/>
    <w:rsid w:val="00CD620B"/>
    <w:rsid w:val="00CD62A2"/>
    <w:rsid w:val="00CE0419"/>
    <w:rsid w:val="00CE0E01"/>
    <w:rsid w:val="00CE201B"/>
    <w:rsid w:val="00CE25D8"/>
    <w:rsid w:val="00CE55F5"/>
    <w:rsid w:val="00CE5E4B"/>
    <w:rsid w:val="00CE7022"/>
    <w:rsid w:val="00CF1644"/>
    <w:rsid w:val="00CF262A"/>
    <w:rsid w:val="00CF679F"/>
    <w:rsid w:val="00CF723E"/>
    <w:rsid w:val="00D03498"/>
    <w:rsid w:val="00D03C4F"/>
    <w:rsid w:val="00D04E00"/>
    <w:rsid w:val="00D05B5A"/>
    <w:rsid w:val="00D1070A"/>
    <w:rsid w:val="00D12A27"/>
    <w:rsid w:val="00D12E5A"/>
    <w:rsid w:val="00D13AC4"/>
    <w:rsid w:val="00D146DA"/>
    <w:rsid w:val="00D22F2C"/>
    <w:rsid w:val="00D26232"/>
    <w:rsid w:val="00D276B4"/>
    <w:rsid w:val="00D307E7"/>
    <w:rsid w:val="00D3665B"/>
    <w:rsid w:val="00D36F02"/>
    <w:rsid w:val="00D4165E"/>
    <w:rsid w:val="00D41F3A"/>
    <w:rsid w:val="00D44299"/>
    <w:rsid w:val="00D456A4"/>
    <w:rsid w:val="00D50609"/>
    <w:rsid w:val="00D51253"/>
    <w:rsid w:val="00D5125A"/>
    <w:rsid w:val="00D512EE"/>
    <w:rsid w:val="00D54A1C"/>
    <w:rsid w:val="00D55D8A"/>
    <w:rsid w:val="00D60F77"/>
    <w:rsid w:val="00D61536"/>
    <w:rsid w:val="00D61A50"/>
    <w:rsid w:val="00D65BFF"/>
    <w:rsid w:val="00D677E4"/>
    <w:rsid w:val="00D7047C"/>
    <w:rsid w:val="00D70A25"/>
    <w:rsid w:val="00D70EB4"/>
    <w:rsid w:val="00D72362"/>
    <w:rsid w:val="00D7261A"/>
    <w:rsid w:val="00D72A81"/>
    <w:rsid w:val="00D73127"/>
    <w:rsid w:val="00D746C3"/>
    <w:rsid w:val="00D7519E"/>
    <w:rsid w:val="00D7642C"/>
    <w:rsid w:val="00D77AB1"/>
    <w:rsid w:val="00D80CD5"/>
    <w:rsid w:val="00D81D2C"/>
    <w:rsid w:val="00D853AB"/>
    <w:rsid w:val="00D85A3D"/>
    <w:rsid w:val="00D86220"/>
    <w:rsid w:val="00D86C6E"/>
    <w:rsid w:val="00D90307"/>
    <w:rsid w:val="00D92937"/>
    <w:rsid w:val="00D92CAC"/>
    <w:rsid w:val="00D93332"/>
    <w:rsid w:val="00D96BDB"/>
    <w:rsid w:val="00D978EF"/>
    <w:rsid w:val="00D97E4E"/>
    <w:rsid w:val="00DA3679"/>
    <w:rsid w:val="00DA5C24"/>
    <w:rsid w:val="00DA6CB6"/>
    <w:rsid w:val="00DB5075"/>
    <w:rsid w:val="00DB51B2"/>
    <w:rsid w:val="00DB6D4A"/>
    <w:rsid w:val="00DC14C1"/>
    <w:rsid w:val="00DC32D7"/>
    <w:rsid w:val="00DC37E8"/>
    <w:rsid w:val="00DC4463"/>
    <w:rsid w:val="00DC5694"/>
    <w:rsid w:val="00DC5698"/>
    <w:rsid w:val="00DC6B90"/>
    <w:rsid w:val="00DC6C33"/>
    <w:rsid w:val="00DC74DD"/>
    <w:rsid w:val="00DD09E2"/>
    <w:rsid w:val="00DD0C09"/>
    <w:rsid w:val="00DD23A1"/>
    <w:rsid w:val="00DD2B2D"/>
    <w:rsid w:val="00DD4171"/>
    <w:rsid w:val="00DD4A5D"/>
    <w:rsid w:val="00DD5E12"/>
    <w:rsid w:val="00DD69F3"/>
    <w:rsid w:val="00DD6C69"/>
    <w:rsid w:val="00DD7747"/>
    <w:rsid w:val="00DE0C8C"/>
    <w:rsid w:val="00DE1A25"/>
    <w:rsid w:val="00DE2D62"/>
    <w:rsid w:val="00DE2D8E"/>
    <w:rsid w:val="00DE4A5B"/>
    <w:rsid w:val="00DE5196"/>
    <w:rsid w:val="00DE59BA"/>
    <w:rsid w:val="00DE7246"/>
    <w:rsid w:val="00DE7BB6"/>
    <w:rsid w:val="00DF0900"/>
    <w:rsid w:val="00DF117B"/>
    <w:rsid w:val="00DF146D"/>
    <w:rsid w:val="00DF1795"/>
    <w:rsid w:val="00DF1981"/>
    <w:rsid w:val="00DF1F2B"/>
    <w:rsid w:val="00DF274F"/>
    <w:rsid w:val="00DF27DF"/>
    <w:rsid w:val="00DF36AC"/>
    <w:rsid w:val="00DF3A2F"/>
    <w:rsid w:val="00DF4D1C"/>
    <w:rsid w:val="00DF56F5"/>
    <w:rsid w:val="00DF618A"/>
    <w:rsid w:val="00E00BE2"/>
    <w:rsid w:val="00E04670"/>
    <w:rsid w:val="00E059EF"/>
    <w:rsid w:val="00E06C3F"/>
    <w:rsid w:val="00E07D2E"/>
    <w:rsid w:val="00E10234"/>
    <w:rsid w:val="00E13C85"/>
    <w:rsid w:val="00E1493A"/>
    <w:rsid w:val="00E14CE9"/>
    <w:rsid w:val="00E15E49"/>
    <w:rsid w:val="00E17AA7"/>
    <w:rsid w:val="00E200AA"/>
    <w:rsid w:val="00E20AD7"/>
    <w:rsid w:val="00E2265A"/>
    <w:rsid w:val="00E235E0"/>
    <w:rsid w:val="00E23FC5"/>
    <w:rsid w:val="00E24362"/>
    <w:rsid w:val="00E25C5F"/>
    <w:rsid w:val="00E25E30"/>
    <w:rsid w:val="00E26775"/>
    <w:rsid w:val="00E31A56"/>
    <w:rsid w:val="00E35981"/>
    <w:rsid w:val="00E36F4B"/>
    <w:rsid w:val="00E36F75"/>
    <w:rsid w:val="00E373E6"/>
    <w:rsid w:val="00E43AE3"/>
    <w:rsid w:val="00E44407"/>
    <w:rsid w:val="00E446E9"/>
    <w:rsid w:val="00E45AE7"/>
    <w:rsid w:val="00E5164A"/>
    <w:rsid w:val="00E526DD"/>
    <w:rsid w:val="00E52BC7"/>
    <w:rsid w:val="00E54124"/>
    <w:rsid w:val="00E563EA"/>
    <w:rsid w:val="00E61144"/>
    <w:rsid w:val="00E63533"/>
    <w:rsid w:val="00E639EA"/>
    <w:rsid w:val="00E63C58"/>
    <w:rsid w:val="00E64B80"/>
    <w:rsid w:val="00E66011"/>
    <w:rsid w:val="00E663B2"/>
    <w:rsid w:val="00E7194A"/>
    <w:rsid w:val="00E728BF"/>
    <w:rsid w:val="00E72D58"/>
    <w:rsid w:val="00E76A98"/>
    <w:rsid w:val="00E81DFB"/>
    <w:rsid w:val="00E83794"/>
    <w:rsid w:val="00E83831"/>
    <w:rsid w:val="00E86B66"/>
    <w:rsid w:val="00E936AE"/>
    <w:rsid w:val="00E93D61"/>
    <w:rsid w:val="00E9661C"/>
    <w:rsid w:val="00E978AC"/>
    <w:rsid w:val="00E979A0"/>
    <w:rsid w:val="00E97FD4"/>
    <w:rsid w:val="00EA12BC"/>
    <w:rsid w:val="00EA1371"/>
    <w:rsid w:val="00EA1522"/>
    <w:rsid w:val="00EA15C9"/>
    <w:rsid w:val="00EA26AC"/>
    <w:rsid w:val="00EA2CEB"/>
    <w:rsid w:val="00EA33EE"/>
    <w:rsid w:val="00EA7ED3"/>
    <w:rsid w:val="00EB0B55"/>
    <w:rsid w:val="00EB13A2"/>
    <w:rsid w:val="00EB1B5F"/>
    <w:rsid w:val="00EB301C"/>
    <w:rsid w:val="00EB3564"/>
    <w:rsid w:val="00EB3BBD"/>
    <w:rsid w:val="00EB4F3F"/>
    <w:rsid w:val="00EB77A3"/>
    <w:rsid w:val="00EC1312"/>
    <w:rsid w:val="00EC1E52"/>
    <w:rsid w:val="00EC2188"/>
    <w:rsid w:val="00EC3140"/>
    <w:rsid w:val="00EC40A4"/>
    <w:rsid w:val="00EC4465"/>
    <w:rsid w:val="00EC49C9"/>
    <w:rsid w:val="00EC4FB7"/>
    <w:rsid w:val="00EC6625"/>
    <w:rsid w:val="00EC7425"/>
    <w:rsid w:val="00ED0611"/>
    <w:rsid w:val="00ED1F2B"/>
    <w:rsid w:val="00ED3AE7"/>
    <w:rsid w:val="00ED68BB"/>
    <w:rsid w:val="00EE1765"/>
    <w:rsid w:val="00EE28EF"/>
    <w:rsid w:val="00EE3127"/>
    <w:rsid w:val="00EE395B"/>
    <w:rsid w:val="00EE7B60"/>
    <w:rsid w:val="00EE7BDB"/>
    <w:rsid w:val="00EE7FE7"/>
    <w:rsid w:val="00EF0D58"/>
    <w:rsid w:val="00EF1D28"/>
    <w:rsid w:val="00EF2651"/>
    <w:rsid w:val="00EF451A"/>
    <w:rsid w:val="00EF51DA"/>
    <w:rsid w:val="00EF5DC7"/>
    <w:rsid w:val="00EF69A9"/>
    <w:rsid w:val="00EF7321"/>
    <w:rsid w:val="00F0530B"/>
    <w:rsid w:val="00F05730"/>
    <w:rsid w:val="00F059FD"/>
    <w:rsid w:val="00F0729E"/>
    <w:rsid w:val="00F07A75"/>
    <w:rsid w:val="00F07A88"/>
    <w:rsid w:val="00F10274"/>
    <w:rsid w:val="00F1146E"/>
    <w:rsid w:val="00F11534"/>
    <w:rsid w:val="00F11E8D"/>
    <w:rsid w:val="00F14079"/>
    <w:rsid w:val="00F20E31"/>
    <w:rsid w:val="00F21AEC"/>
    <w:rsid w:val="00F235D3"/>
    <w:rsid w:val="00F259FC"/>
    <w:rsid w:val="00F30B83"/>
    <w:rsid w:val="00F31F3E"/>
    <w:rsid w:val="00F344FE"/>
    <w:rsid w:val="00F36AF1"/>
    <w:rsid w:val="00F371A9"/>
    <w:rsid w:val="00F37F56"/>
    <w:rsid w:val="00F429B8"/>
    <w:rsid w:val="00F43163"/>
    <w:rsid w:val="00F439E3"/>
    <w:rsid w:val="00F43DA4"/>
    <w:rsid w:val="00F455BE"/>
    <w:rsid w:val="00F4689B"/>
    <w:rsid w:val="00F471EE"/>
    <w:rsid w:val="00F47EB0"/>
    <w:rsid w:val="00F512D1"/>
    <w:rsid w:val="00F51DE7"/>
    <w:rsid w:val="00F5252B"/>
    <w:rsid w:val="00F53ADE"/>
    <w:rsid w:val="00F5744D"/>
    <w:rsid w:val="00F576D7"/>
    <w:rsid w:val="00F5789C"/>
    <w:rsid w:val="00F60E59"/>
    <w:rsid w:val="00F61359"/>
    <w:rsid w:val="00F61B63"/>
    <w:rsid w:val="00F61E6D"/>
    <w:rsid w:val="00F622DA"/>
    <w:rsid w:val="00F627C0"/>
    <w:rsid w:val="00F638F0"/>
    <w:rsid w:val="00F64EDD"/>
    <w:rsid w:val="00F650F5"/>
    <w:rsid w:val="00F65121"/>
    <w:rsid w:val="00F67562"/>
    <w:rsid w:val="00F67BD9"/>
    <w:rsid w:val="00F71387"/>
    <w:rsid w:val="00F71AC8"/>
    <w:rsid w:val="00F721A8"/>
    <w:rsid w:val="00F72399"/>
    <w:rsid w:val="00F7393F"/>
    <w:rsid w:val="00F73A98"/>
    <w:rsid w:val="00F76427"/>
    <w:rsid w:val="00F801C9"/>
    <w:rsid w:val="00F80704"/>
    <w:rsid w:val="00F81526"/>
    <w:rsid w:val="00F81879"/>
    <w:rsid w:val="00F825CD"/>
    <w:rsid w:val="00F835B8"/>
    <w:rsid w:val="00F87615"/>
    <w:rsid w:val="00F90471"/>
    <w:rsid w:val="00F90821"/>
    <w:rsid w:val="00F920A3"/>
    <w:rsid w:val="00F934D2"/>
    <w:rsid w:val="00F93B94"/>
    <w:rsid w:val="00F93BC1"/>
    <w:rsid w:val="00F953C6"/>
    <w:rsid w:val="00F95650"/>
    <w:rsid w:val="00F959BE"/>
    <w:rsid w:val="00F96B1F"/>
    <w:rsid w:val="00F96E5B"/>
    <w:rsid w:val="00F970F5"/>
    <w:rsid w:val="00FA292D"/>
    <w:rsid w:val="00FA2AC8"/>
    <w:rsid w:val="00FA6674"/>
    <w:rsid w:val="00FA6EF1"/>
    <w:rsid w:val="00FA7294"/>
    <w:rsid w:val="00FB0893"/>
    <w:rsid w:val="00FB0BAC"/>
    <w:rsid w:val="00FB0D8A"/>
    <w:rsid w:val="00FB164A"/>
    <w:rsid w:val="00FB17E0"/>
    <w:rsid w:val="00FB2532"/>
    <w:rsid w:val="00FB290B"/>
    <w:rsid w:val="00FB4933"/>
    <w:rsid w:val="00FB4B8D"/>
    <w:rsid w:val="00FB4D93"/>
    <w:rsid w:val="00FB58FB"/>
    <w:rsid w:val="00FB5938"/>
    <w:rsid w:val="00FB7B1E"/>
    <w:rsid w:val="00FC0B5A"/>
    <w:rsid w:val="00FC0BC9"/>
    <w:rsid w:val="00FC17F4"/>
    <w:rsid w:val="00FC19AA"/>
    <w:rsid w:val="00FC3ED2"/>
    <w:rsid w:val="00FC481E"/>
    <w:rsid w:val="00FC7D85"/>
    <w:rsid w:val="00FD02C1"/>
    <w:rsid w:val="00FD29A1"/>
    <w:rsid w:val="00FD3092"/>
    <w:rsid w:val="00FD35AF"/>
    <w:rsid w:val="00FD43B3"/>
    <w:rsid w:val="00FD6BB3"/>
    <w:rsid w:val="00FD7D7D"/>
    <w:rsid w:val="00FE0AF2"/>
    <w:rsid w:val="00FE159F"/>
    <w:rsid w:val="00FE18A8"/>
    <w:rsid w:val="00FE1DD0"/>
    <w:rsid w:val="00FE1E1B"/>
    <w:rsid w:val="00FE346A"/>
    <w:rsid w:val="00FE4CD8"/>
    <w:rsid w:val="00FF078A"/>
    <w:rsid w:val="00FF1273"/>
    <w:rsid w:val="00FF23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4:docId w14:val="3C5F7B99"/>
  <w15:chartTrackingRefBased/>
  <w15:docId w15:val="{DA7C5628-85DC-463E-A8BE-E48D83FB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6">
    <w:name w:val="Normal"/>
    <w:qFormat/>
    <w:rsid w:val="00D85A3D"/>
    <w:pPr>
      <w:widowControl w:val="0"/>
    </w:pPr>
  </w:style>
  <w:style w:type="paragraph" w:styleId="11">
    <w:name w:val="heading 1"/>
    <w:aliases w:val="標題 1(章),&quot;章&quot;,標題 1&quot;章&quot;,標題 1[壹、],第xx章,[壹、],*.*,壹、,標題一,標題一 字元,標題 11,第xx章1,標題 1[壹、]1,[壹、]1,*.*1,壹、1,標題 1壹,標題 16,標題 1 字元 字元 字元 字元,Bullet point,Bullet point 字元,[壹、] 字元 字元,第xx章 字元 字元 字元 字元,標題 1 字元 字元"/>
    <w:basedOn w:val="a6"/>
    <w:next w:val="a6"/>
    <w:link w:val="12"/>
    <w:uiPriority w:val="9"/>
    <w:qFormat/>
    <w:rsid w:val="00CA66F2"/>
    <w:pPr>
      <w:keepNext/>
      <w:adjustRightInd w:val="0"/>
      <w:snapToGrid w:val="0"/>
      <w:spacing w:beforeLines="50" w:before="180" w:after="180" w:line="720" w:lineRule="auto"/>
      <w:ind w:firstLineChars="200" w:firstLine="200"/>
      <w:jc w:val="both"/>
      <w:outlineLvl w:val="0"/>
    </w:pPr>
    <w:rPr>
      <w:rFonts w:asciiTheme="majorHAnsi" w:eastAsiaTheme="majorEastAsia" w:hAnsiTheme="majorHAnsi" w:cstheme="majorBidi"/>
      <w:b/>
      <w:bCs/>
      <w:kern w:val="52"/>
      <w:sz w:val="52"/>
      <w:szCs w:val="52"/>
    </w:rPr>
  </w:style>
  <w:style w:type="paragraph" w:styleId="22">
    <w:name w:val="heading 2"/>
    <w:aliases w:val="標題 2(節),節,標題 2 字元 字元 字元 字元 字元,標題 2 字元 字元,標題 2 字元 字元 字元 字元 字元 字元,[ 一、],小段標題,H2,price,1,*.*.*,[ 一、] 字元,小段標題 字元,H2 字元,1 字元,*.*.* 字元,標題 2 字元1"/>
    <w:basedOn w:val="a6"/>
    <w:next w:val="a6"/>
    <w:link w:val="23"/>
    <w:unhideWhenUsed/>
    <w:qFormat/>
    <w:rsid w:val="009E4C5C"/>
    <w:pPr>
      <w:keepNext/>
      <w:spacing w:line="720" w:lineRule="auto"/>
      <w:outlineLvl w:val="1"/>
    </w:pPr>
    <w:rPr>
      <w:rFonts w:asciiTheme="majorHAnsi" w:eastAsiaTheme="majorEastAsia" w:hAnsiTheme="majorHAnsi" w:cstheme="majorBidi"/>
      <w:b/>
      <w:bCs/>
      <w:sz w:val="48"/>
      <w:szCs w:val="48"/>
    </w:rPr>
  </w:style>
  <w:style w:type="paragraph" w:styleId="32">
    <w:name w:val="heading 3"/>
    <w:aliases w:val="[ (一)、 ],標題 3(一),標題 3一,(1).,-一、標題,文1-大標一、,1.標題 3,1.1,*.*.*.*,H3,壹,WTO標題1 字元,WTO標題1,(一)"/>
    <w:basedOn w:val="a6"/>
    <w:next w:val="a6"/>
    <w:link w:val="33"/>
    <w:unhideWhenUsed/>
    <w:qFormat/>
    <w:rsid w:val="009E4C5C"/>
    <w:pPr>
      <w:keepNext/>
      <w:spacing w:line="720" w:lineRule="auto"/>
      <w:outlineLvl w:val="2"/>
    </w:pPr>
    <w:rPr>
      <w:rFonts w:asciiTheme="majorHAnsi" w:eastAsiaTheme="majorEastAsia" w:hAnsiTheme="majorHAnsi" w:cstheme="majorBidi"/>
      <w:b/>
      <w:bCs/>
      <w:sz w:val="36"/>
      <w:szCs w:val="36"/>
    </w:rPr>
  </w:style>
  <w:style w:type="paragraph" w:styleId="41">
    <w:name w:val="heading 4"/>
    <w:aliases w:val="[ 1. ]"/>
    <w:basedOn w:val="a6"/>
    <w:next w:val="a6"/>
    <w:link w:val="42"/>
    <w:unhideWhenUsed/>
    <w:qFormat/>
    <w:rsid w:val="009E4C5C"/>
    <w:pPr>
      <w:keepNext/>
      <w:spacing w:line="720" w:lineRule="auto"/>
      <w:outlineLvl w:val="3"/>
    </w:pPr>
    <w:rPr>
      <w:rFonts w:asciiTheme="majorHAnsi" w:eastAsiaTheme="majorEastAsia" w:hAnsiTheme="majorHAnsi" w:cstheme="majorBidi"/>
      <w:sz w:val="36"/>
      <w:szCs w:val="36"/>
    </w:rPr>
  </w:style>
  <w:style w:type="paragraph" w:styleId="51">
    <w:name w:val="heading 5"/>
    <w:aliases w:val="標題18,[ (1). ],1."/>
    <w:basedOn w:val="a6"/>
    <w:next w:val="a6"/>
    <w:link w:val="52"/>
    <w:uiPriority w:val="9"/>
    <w:unhideWhenUsed/>
    <w:qFormat/>
    <w:rsid w:val="00042B9C"/>
    <w:pPr>
      <w:keepNext/>
      <w:spacing w:line="720" w:lineRule="auto"/>
      <w:ind w:leftChars="200" w:left="200"/>
      <w:outlineLvl w:val="4"/>
    </w:pPr>
    <w:rPr>
      <w:rFonts w:ascii="Calibri Light" w:eastAsia="新細明體" w:hAnsi="Calibri Light" w:cs="Times New Roman"/>
      <w:b/>
      <w:bCs/>
      <w:kern w:val="0"/>
      <w:sz w:val="36"/>
      <w:szCs w:val="36"/>
    </w:rPr>
  </w:style>
  <w:style w:type="paragraph" w:styleId="60">
    <w:name w:val="heading 6"/>
    <w:aliases w:val="標題20,(1)"/>
    <w:basedOn w:val="a6"/>
    <w:next w:val="a6"/>
    <w:link w:val="61"/>
    <w:qFormat/>
    <w:rsid w:val="00FE1E1B"/>
    <w:pPr>
      <w:keepNext/>
      <w:keepLines/>
      <w:spacing w:before="200" w:after="40"/>
      <w:outlineLvl w:val="5"/>
    </w:pPr>
    <w:rPr>
      <w:rFonts w:ascii="Calibri" w:hAnsi="Calibri" w:cs="Calibri"/>
      <w:b/>
      <w:kern w:val="0"/>
      <w:sz w:val="20"/>
      <w:szCs w:val="20"/>
      <w:lang w:val="zh-TW"/>
    </w:rPr>
  </w:style>
  <w:style w:type="paragraph" w:styleId="70">
    <w:name w:val="heading 7"/>
    <w:basedOn w:val="a6"/>
    <w:next w:val="a6"/>
    <w:link w:val="71"/>
    <w:qFormat/>
    <w:rsid w:val="00205ADC"/>
    <w:pPr>
      <w:keepNext/>
      <w:snapToGrid w:val="0"/>
      <w:spacing w:beforeLines="50" w:line="720" w:lineRule="atLeast"/>
      <w:ind w:left="5447" w:hanging="1276"/>
      <w:outlineLvl w:val="6"/>
    </w:pPr>
    <w:rPr>
      <w:rFonts w:ascii="Arial" w:hAnsi="Arial"/>
      <w:b/>
      <w:bCs/>
      <w:sz w:val="36"/>
      <w:szCs w:val="36"/>
    </w:rPr>
  </w:style>
  <w:style w:type="paragraph" w:styleId="80">
    <w:name w:val="heading 8"/>
    <w:basedOn w:val="a6"/>
    <w:next w:val="a6"/>
    <w:link w:val="81"/>
    <w:qFormat/>
    <w:rsid w:val="00205ADC"/>
    <w:pPr>
      <w:keepNext/>
      <w:snapToGrid w:val="0"/>
      <w:spacing w:beforeLines="50" w:line="720" w:lineRule="atLeast"/>
      <w:ind w:left="6014" w:hanging="1418"/>
      <w:outlineLvl w:val="7"/>
    </w:pPr>
    <w:rPr>
      <w:rFonts w:ascii="Arial" w:hAnsi="Arial"/>
      <w:sz w:val="36"/>
      <w:szCs w:val="36"/>
    </w:rPr>
  </w:style>
  <w:style w:type="paragraph" w:styleId="90">
    <w:name w:val="heading 9"/>
    <w:basedOn w:val="a6"/>
    <w:next w:val="a6"/>
    <w:link w:val="91"/>
    <w:qFormat/>
    <w:rsid w:val="00205ADC"/>
    <w:pPr>
      <w:keepNext/>
      <w:snapToGrid w:val="0"/>
      <w:spacing w:beforeLines="50" w:line="720" w:lineRule="atLeast"/>
      <w:ind w:left="6722" w:hanging="1700"/>
      <w:outlineLvl w:val="8"/>
    </w:pPr>
    <w:rPr>
      <w:rFonts w:ascii="Arial" w:hAnsi="Arial"/>
      <w:sz w:val="36"/>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0">
    <w:name w:val="1.1內容"/>
    <w:basedOn w:val="a6"/>
    <w:rsid w:val="000C30C1"/>
    <w:pPr>
      <w:spacing w:before="40" w:after="40" w:line="440" w:lineRule="exact"/>
      <w:ind w:right="-227" w:firstLine="567"/>
      <w:jc w:val="both"/>
    </w:pPr>
    <w:rPr>
      <w:rFonts w:ascii="Times New Roman" w:eastAsia="新細明體" w:hAnsi="Times New Roman" w:cs="Times New Roman"/>
      <w:spacing w:val="20"/>
    </w:rPr>
  </w:style>
  <w:style w:type="paragraph" w:customStyle="1" w:styleId="a5">
    <w:name w:val="專題報告章標題"/>
    <w:link w:val="aa"/>
    <w:qFormat/>
    <w:rsid w:val="00AA365D"/>
    <w:pPr>
      <w:numPr>
        <w:numId w:val="5"/>
      </w:numPr>
      <w:tabs>
        <w:tab w:val="left" w:pos="1134"/>
      </w:tabs>
      <w:snapToGrid w:val="0"/>
      <w:spacing w:beforeLines="50" w:before="180" w:afterLines="50" w:after="180" w:line="264" w:lineRule="auto"/>
      <w:jc w:val="center"/>
      <w:outlineLvl w:val="0"/>
    </w:pPr>
    <w:rPr>
      <w:rFonts w:ascii="Times New Roman" w:eastAsia="標楷體" w:hAnsi="Times New Roman" w:cs="Times New Roman"/>
      <w:b/>
      <w:bCs/>
      <w:sz w:val="32"/>
      <w:szCs w:val="32"/>
    </w:rPr>
  </w:style>
  <w:style w:type="paragraph" w:customStyle="1" w:styleId="a2">
    <w:name w:val="專題報告章標題二階"/>
    <w:basedOn w:val="a6"/>
    <w:qFormat/>
    <w:rsid w:val="000C30C1"/>
    <w:pPr>
      <w:numPr>
        <w:ilvl w:val="1"/>
        <w:numId w:val="1"/>
      </w:numPr>
      <w:snapToGrid w:val="0"/>
      <w:spacing w:before="60" w:after="60" w:line="264" w:lineRule="auto"/>
      <w:ind w:firstLine="0"/>
      <w:jc w:val="both"/>
      <w:outlineLvl w:val="1"/>
    </w:pPr>
    <w:rPr>
      <w:rFonts w:ascii="Times New Roman" w:eastAsia="標楷體" w:hAnsi="Times New Roman" w:cs="Times New Roman"/>
      <w:b/>
      <w:color w:val="000000"/>
      <w:sz w:val="26"/>
      <w:szCs w:val="26"/>
    </w:rPr>
  </w:style>
  <w:style w:type="character" w:customStyle="1" w:styleId="aa">
    <w:name w:val="專題報告章標題 字元"/>
    <w:link w:val="a5"/>
    <w:rsid w:val="00AA365D"/>
    <w:rPr>
      <w:rFonts w:ascii="Times New Roman" w:eastAsia="標楷體" w:hAnsi="Times New Roman" w:cs="Times New Roman"/>
      <w:b/>
      <w:bCs/>
      <w:sz w:val="32"/>
      <w:szCs w:val="32"/>
    </w:rPr>
  </w:style>
  <w:style w:type="character" w:customStyle="1" w:styleId="12">
    <w:name w:val="標題 1 字元"/>
    <w:aliases w:val="標題 1(章) 字元,&quot;章&quot; 字元,標題 1&quot;章&quot; 字元,標題 1[壹、] 字元,第xx章 字元,[壹、] 字元,*.* 字元,壹、 字元,標題一 字元1,標題一 字元 字元,標題 11 字元,第xx章1 字元,標題 1[壹、]1 字元,[壹、]1 字元,*.*1 字元,壹、1 字元,標題 1壹 字元,標題 16 字元,標題 1 字元 字元 字元 字元 字元,Bullet point 字元1,Bullet point 字元 字元,[壹、] 字元 字元 字元,標題 1 字元 字元 字元"/>
    <w:basedOn w:val="a7"/>
    <w:link w:val="11"/>
    <w:uiPriority w:val="9"/>
    <w:rsid w:val="00CA66F2"/>
    <w:rPr>
      <w:rFonts w:asciiTheme="majorHAnsi" w:eastAsiaTheme="majorEastAsia" w:hAnsiTheme="majorHAnsi" w:cstheme="majorBidi"/>
      <w:b/>
      <w:bCs/>
      <w:kern w:val="52"/>
      <w:sz w:val="52"/>
      <w:szCs w:val="52"/>
    </w:rPr>
  </w:style>
  <w:style w:type="paragraph" w:styleId="ab">
    <w:name w:val="List Paragraph"/>
    <w:aliases w:val="標題(一),表格清單,List Paragraph1,Recommendation,L,List Paragraph11,F5 List Paragraph,Dot pt,CV text,Table text,List Paragraph111,Medium Grid 1 - Accent 21,Numbered Paragraph,List Paragraph2,Bulleted Para,NFP GP Bulleted List,FooterText,numbered,列出段落"/>
    <w:basedOn w:val="a6"/>
    <w:link w:val="ac"/>
    <w:uiPriority w:val="34"/>
    <w:qFormat/>
    <w:rsid w:val="00CA66F2"/>
    <w:pPr>
      <w:ind w:leftChars="200" w:left="480"/>
    </w:pPr>
  </w:style>
  <w:style w:type="paragraph" w:styleId="ad">
    <w:name w:val="header"/>
    <w:basedOn w:val="a6"/>
    <w:link w:val="ae"/>
    <w:uiPriority w:val="99"/>
    <w:unhideWhenUsed/>
    <w:rsid w:val="00CA66F2"/>
    <w:pPr>
      <w:tabs>
        <w:tab w:val="center" w:pos="4153"/>
        <w:tab w:val="right" w:pos="8306"/>
      </w:tabs>
      <w:snapToGrid w:val="0"/>
    </w:pPr>
    <w:rPr>
      <w:sz w:val="20"/>
      <w:szCs w:val="20"/>
    </w:rPr>
  </w:style>
  <w:style w:type="character" w:customStyle="1" w:styleId="ae">
    <w:name w:val="頁首 字元"/>
    <w:basedOn w:val="a7"/>
    <w:link w:val="ad"/>
    <w:uiPriority w:val="99"/>
    <w:rsid w:val="00CA66F2"/>
    <w:rPr>
      <w:sz w:val="20"/>
      <w:szCs w:val="20"/>
    </w:rPr>
  </w:style>
  <w:style w:type="paragraph" w:styleId="af">
    <w:name w:val="footer"/>
    <w:aliases w:val="ofoot"/>
    <w:basedOn w:val="a6"/>
    <w:link w:val="af0"/>
    <w:uiPriority w:val="99"/>
    <w:unhideWhenUsed/>
    <w:rsid w:val="00CA66F2"/>
    <w:pPr>
      <w:tabs>
        <w:tab w:val="center" w:pos="4153"/>
        <w:tab w:val="right" w:pos="8306"/>
      </w:tabs>
      <w:snapToGrid w:val="0"/>
    </w:pPr>
    <w:rPr>
      <w:sz w:val="20"/>
      <w:szCs w:val="20"/>
    </w:rPr>
  </w:style>
  <w:style w:type="character" w:customStyle="1" w:styleId="af0">
    <w:name w:val="頁尾 字元"/>
    <w:aliases w:val="ofoot 字元"/>
    <w:basedOn w:val="a7"/>
    <w:link w:val="af"/>
    <w:uiPriority w:val="99"/>
    <w:rsid w:val="00CA66F2"/>
    <w:rPr>
      <w:sz w:val="20"/>
      <w:szCs w:val="20"/>
    </w:rPr>
  </w:style>
  <w:style w:type="paragraph" w:styleId="af1">
    <w:name w:val="footnote text"/>
    <w:aliases w:val="字元 字元,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Footnote ak,ft"/>
    <w:basedOn w:val="a6"/>
    <w:link w:val="af2"/>
    <w:uiPriority w:val="99"/>
    <w:unhideWhenUsed/>
    <w:qFormat/>
    <w:rsid w:val="00D85A3D"/>
    <w:pPr>
      <w:snapToGrid w:val="0"/>
    </w:pPr>
    <w:rPr>
      <w:rFonts w:ascii="Times New Roman" w:eastAsia="Times New Roman" w:hAnsi="Times New Roman"/>
      <w:sz w:val="20"/>
      <w:szCs w:val="20"/>
    </w:rPr>
  </w:style>
  <w:style w:type="character" w:customStyle="1" w:styleId="af2">
    <w:name w:val="註腳文字 字元"/>
    <w:aliases w:val="字元 字元 字元,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ftx 字元"/>
    <w:basedOn w:val="a7"/>
    <w:link w:val="af1"/>
    <w:uiPriority w:val="99"/>
    <w:qFormat/>
    <w:rsid w:val="00D85A3D"/>
    <w:rPr>
      <w:rFonts w:ascii="Times New Roman" w:eastAsia="Times New Roman" w:hAnsi="Times New Roman"/>
      <w:sz w:val="20"/>
      <w:szCs w:val="20"/>
    </w:rPr>
  </w:style>
  <w:style w:type="character" w:styleId="af3">
    <w:name w:val="footnote reference"/>
    <w:aliases w:val="Ref,de nota al pie,註腳內容,FR,Error-Fußnotenzeichen5,Error-Fußnotenzeichen6,Error-Fußnotenzeichen3,Error-Fusnotßnotenzeichen5,Error-Fußnotenzeic,Appel note de bas de p,ftref,Error-Fusnotsnotsnotsnotßnotenzeichen5,Error-Fußnotenze,f,Error-Fußnoten,Er"/>
    <w:basedOn w:val="a7"/>
    <w:uiPriority w:val="99"/>
    <w:unhideWhenUsed/>
    <w:qFormat/>
    <w:rsid w:val="009E4C5C"/>
    <w:rPr>
      <w:vertAlign w:val="superscript"/>
    </w:rPr>
  </w:style>
  <w:style w:type="character" w:styleId="af4">
    <w:name w:val="page number"/>
    <w:basedOn w:val="a7"/>
    <w:uiPriority w:val="99"/>
    <w:semiHidden/>
    <w:unhideWhenUsed/>
    <w:rsid w:val="009E4C5C"/>
  </w:style>
  <w:style w:type="character" w:styleId="af5">
    <w:name w:val="Hyperlink"/>
    <w:uiPriority w:val="99"/>
    <w:unhideWhenUsed/>
    <w:qFormat/>
    <w:rsid w:val="00D85A3D"/>
    <w:rPr>
      <w:rFonts w:eastAsia="Times New Roman"/>
      <w:color w:val="0000FF"/>
      <w:u w:val="single"/>
    </w:rPr>
  </w:style>
  <w:style w:type="table" w:styleId="af6">
    <w:name w:val="Table Grid"/>
    <w:aliases w:val="A,A1,A2,A3,+ 表格格線"/>
    <w:basedOn w:val="a8"/>
    <w:rsid w:val="009E4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標題 2 字元"/>
    <w:aliases w:val="標題 2(節) 字元,節 字元,標題 2 字元 字元 字元 字元 字元 字元1,標題 2 字元 字元 字元,標題 2 字元 字元 字元 字元 字元 字元 字元,[ 一、] 字元1,小段標題 字元1,H2 字元1,price 字元,1 字元1,*.*.* 字元1,[ 一、] 字元 字元,小段標題 字元 字元,H2 字元 字元,1 字元 字元,*.*.* 字元 字元,標題 2 字元1 字元"/>
    <w:basedOn w:val="a7"/>
    <w:link w:val="22"/>
    <w:rsid w:val="009E4C5C"/>
    <w:rPr>
      <w:rFonts w:asciiTheme="majorHAnsi" w:eastAsiaTheme="majorEastAsia" w:hAnsiTheme="majorHAnsi" w:cstheme="majorBidi"/>
      <w:b/>
      <w:bCs/>
      <w:sz w:val="48"/>
      <w:szCs w:val="48"/>
    </w:rPr>
  </w:style>
  <w:style w:type="character" w:customStyle="1" w:styleId="33">
    <w:name w:val="標題 3 字元"/>
    <w:aliases w:val="[ (一)、 ] 字元,標題 3(一) 字元,標題 3一 字元,(1). 字元,-一、標題 字元,文1-大標一、 字元,1.標題 3 字元,1.1 字元,*.*.*.* 字元,H3 字元,壹 字元,WTO標題1 字元 字元,WTO標題1 字元1,(一) 字元"/>
    <w:basedOn w:val="a7"/>
    <w:link w:val="32"/>
    <w:rsid w:val="009E4C5C"/>
    <w:rPr>
      <w:rFonts w:asciiTheme="majorHAnsi" w:eastAsiaTheme="majorEastAsia" w:hAnsiTheme="majorHAnsi" w:cstheme="majorBidi"/>
      <w:b/>
      <w:bCs/>
      <w:sz w:val="36"/>
      <w:szCs w:val="36"/>
    </w:rPr>
  </w:style>
  <w:style w:type="character" w:customStyle="1" w:styleId="42">
    <w:name w:val="標題 4 字元"/>
    <w:aliases w:val="[ 1. ] 字元"/>
    <w:basedOn w:val="a7"/>
    <w:link w:val="41"/>
    <w:rsid w:val="009E4C5C"/>
    <w:rPr>
      <w:rFonts w:asciiTheme="majorHAnsi" w:eastAsiaTheme="majorEastAsia" w:hAnsiTheme="majorHAnsi" w:cstheme="majorBidi"/>
      <w:sz w:val="36"/>
      <w:szCs w:val="36"/>
    </w:rPr>
  </w:style>
  <w:style w:type="paragraph" w:styleId="af7">
    <w:name w:val="Balloon Text"/>
    <w:basedOn w:val="a6"/>
    <w:link w:val="af8"/>
    <w:uiPriority w:val="99"/>
    <w:unhideWhenUsed/>
    <w:rsid w:val="0046331E"/>
    <w:rPr>
      <w:rFonts w:asciiTheme="majorHAnsi" w:eastAsiaTheme="majorEastAsia" w:hAnsiTheme="majorHAnsi" w:cstheme="majorBidi"/>
      <w:sz w:val="18"/>
      <w:szCs w:val="18"/>
    </w:rPr>
  </w:style>
  <w:style w:type="character" w:customStyle="1" w:styleId="af8">
    <w:name w:val="註解方塊文字 字元"/>
    <w:basedOn w:val="a7"/>
    <w:link w:val="af7"/>
    <w:uiPriority w:val="99"/>
    <w:rsid w:val="0046331E"/>
    <w:rPr>
      <w:rFonts w:asciiTheme="majorHAnsi" w:eastAsiaTheme="majorEastAsia" w:hAnsiTheme="majorHAnsi" w:cstheme="majorBidi"/>
      <w:sz w:val="18"/>
      <w:szCs w:val="18"/>
    </w:rPr>
  </w:style>
  <w:style w:type="character" w:customStyle="1" w:styleId="Headerorfooter">
    <w:name w:val="Header or footer_"/>
    <w:basedOn w:val="a7"/>
    <w:link w:val="Headerorfooter0"/>
    <w:rsid w:val="0046331E"/>
    <w:rPr>
      <w:rFonts w:ascii="Times New Roman" w:eastAsia="Times New Roman" w:hAnsi="Times New Roman" w:cs="Times New Roman"/>
      <w:sz w:val="17"/>
      <w:szCs w:val="17"/>
      <w:shd w:val="clear" w:color="auto" w:fill="FFFFFF"/>
      <w:lang w:val="zh-TW"/>
    </w:rPr>
  </w:style>
  <w:style w:type="character" w:customStyle="1" w:styleId="HeaderorfooterCalibri">
    <w:name w:val="Header or footer + Calibri"/>
    <w:aliases w:val="10 pt,Body text (31) + Malgun Gothic,7.5 pt"/>
    <w:basedOn w:val="Headerorfooter"/>
    <w:rsid w:val="0046331E"/>
    <w:rPr>
      <w:rFonts w:ascii="Calibri" w:eastAsia="Calibri" w:hAnsi="Calibri" w:cs="Calibri"/>
      <w:color w:val="000000"/>
      <w:spacing w:val="0"/>
      <w:w w:val="100"/>
      <w:position w:val="0"/>
      <w:sz w:val="20"/>
      <w:szCs w:val="20"/>
      <w:shd w:val="clear" w:color="auto" w:fill="FFFFFF"/>
      <w:lang w:val="en-US"/>
    </w:rPr>
  </w:style>
  <w:style w:type="character" w:customStyle="1" w:styleId="HeaderorfooterMingLiU">
    <w:name w:val="Header or footer + MingLiU"/>
    <w:aliases w:val="9.5 pt"/>
    <w:basedOn w:val="Headerorfooter"/>
    <w:rsid w:val="0046331E"/>
    <w:rPr>
      <w:rFonts w:ascii="細明體" w:eastAsia="細明體" w:hAnsi="細明體" w:cs="細明體"/>
      <w:color w:val="000000"/>
      <w:spacing w:val="0"/>
      <w:w w:val="100"/>
      <w:position w:val="0"/>
      <w:sz w:val="19"/>
      <w:szCs w:val="19"/>
      <w:shd w:val="clear" w:color="auto" w:fill="FFFFFF"/>
      <w:lang w:val="zh-TW"/>
    </w:rPr>
  </w:style>
  <w:style w:type="paragraph" w:customStyle="1" w:styleId="Headerorfooter0">
    <w:name w:val="Header or footer"/>
    <w:basedOn w:val="a6"/>
    <w:link w:val="Headerorfooter"/>
    <w:rsid w:val="0046331E"/>
    <w:pPr>
      <w:shd w:val="clear" w:color="auto" w:fill="FFFFFF"/>
      <w:spacing w:line="0" w:lineRule="atLeast"/>
    </w:pPr>
    <w:rPr>
      <w:rFonts w:ascii="Times New Roman" w:eastAsia="Times New Roman" w:hAnsi="Times New Roman" w:cs="Times New Roman"/>
      <w:sz w:val="17"/>
      <w:szCs w:val="17"/>
      <w:lang w:val="zh-TW"/>
    </w:rPr>
  </w:style>
  <w:style w:type="character" w:styleId="af9">
    <w:name w:val="Strong"/>
    <w:uiPriority w:val="22"/>
    <w:qFormat/>
    <w:rsid w:val="0046331E"/>
    <w:rPr>
      <w:b/>
      <w:bCs/>
    </w:rPr>
  </w:style>
  <w:style w:type="character" w:styleId="afa">
    <w:name w:val="Emphasis"/>
    <w:basedOn w:val="a7"/>
    <w:uiPriority w:val="20"/>
    <w:qFormat/>
    <w:rsid w:val="0046331E"/>
    <w:rPr>
      <w:i/>
      <w:iCs/>
    </w:rPr>
  </w:style>
  <w:style w:type="paragraph" w:styleId="afb">
    <w:name w:val="Salutation"/>
    <w:basedOn w:val="a6"/>
    <w:next w:val="a6"/>
    <w:link w:val="afc"/>
    <w:unhideWhenUsed/>
    <w:rsid w:val="001B18DF"/>
    <w:rPr>
      <w:rFonts w:eastAsia="標楷體"/>
    </w:rPr>
  </w:style>
  <w:style w:type="character" w:customStyle="1" w:styleId="afc">
    <w:name w:val="問候 字元"/>
    <w:basedOn w:val="a7"/>
    <w:link w:val="afb"/>
    <w:rsid w:val="001B18DF"/>
    <w:rPr>
      <w:rFonts w:eastAsia="標楷體"/>
      <w:szCs w:val="24"/>
    </w:rPr>
  </w:style>
  <w:style w:type="paragraph" w:styleId="afd">
    <w:name w:val="Closing"/>
    <w:basedOn w:val="a6"/>
    <w:link w:val="afe"/>
    <w:unhideWhenUsed/>
    <w:rsid w:val="001B18DF"/>
    <w:pPr>
      <w:ind w:leftChars="1800" w:left="100"/>
    </w:pPr>
    <w:rPr>
      <w:rFonts w:eastAsia="標楷體"/>
    </w:rPr>
  </w:style>
  <w:style w:type="character" w:customStyle="1" w:styleId="afe">
    <w:name w:val="結語 字元"/>
    <w:basedOn w:val="a7"/>
    <w:link w:val="afd"/>
    <w:rsid w:val="001B18DF"/>
    <w:rPr>
      <w:rFonts w:eastAsia="標楷體"/>
      <w:szCs w:val="24"/>
    </w:rPr>
  </w:style>
  <w:style w:type="paragraph" w:styleId="aff">
    <w:name w:val="TOC Heading"/>
    <w:basedOn w:val="11"/>
    <w:next w:val="a6"/>
    <w:unhideWhenUsed/>
    <w:qFormat/>
    <w:rsid w:val="00C7302F"/>
    <w:pPr>
      <w:keepLines/>
      <w:widowControl/>
      <w:adjustRightInd/>
      <w:snapToGrid/>
      <w:spacing w:beforeLines="0" w:before="240" w:after="0" w:line="259" w:lineRule="auto"/>
      <w:ind w:firstLineChars="0" w:firstLine="0"/>
      <w:jc w:val="left"/>
      <w:outlineLvl w:val="9"/>
    </w:pPr>
    <w:rPr>
      <w:b w:val="0"/>
      <w:bCs w:val="0"/>
      <w:color w:val="2F5496" w:themeColor="accent1" w:themeShade="BF"/>
      <w:kern w:val="0"/>
      <w:sz w:val="32"/>
      <w:szCs w:val="32"/>
    </w:rPr>
  </w:style>
  <w:style w:type="paragraph" w:styleId="24">
    <w:name w:val="toc 2"/>
    <w:basedOn w:val="a6"/>
    <w:next w:val="a6"/>
    <w:autoRedefine/>
    <w:uiPriority w:val="39"/>
    <w:unhideWhenUsed/>
    <w:qFormat/>
    <w:rsid w:val="00E728BF"/>
    <w:pPr>
      <w:widowControl/>
      <w:tabs>
        <w:tab w:val="right" w:pos="960"/>
        <w:tab w:val="right" w:leader="dot" w:pos="9060"/>
      </w:tabs>
      <w:snapToGrid w:val="0"/>
      <w:spacing w:beforeLines="40" w:before="144"/>
      <w:ind w:leftChars="118" w:left="766" w:hangingChars="201" w:hanging="483"/>
      <w:jc w:val="center"/>
    </w:pPr>
    <w:rPr>
      <w:rFonts w:ascii="Times New Roman" w:eastAsia="標楷體" w:hAnsi="Times New Roman" w:cs="Times New Roman"/>
      <w:b/>
      <w:noProof/>
      <w:kern w:val="0"/>
    </w:rPr>
  </w:style>
  <w:style w:type="paragraph" w:styleId="13">
    <w:name w:val="toc 1"/>
    <w:next w:val="a6"/>
    <w:autoRedefine/>
    <w:uiPriority w:val="39"/>
    <w:unhideWhenUsed/>
    <w:qFormat/>
    <w:rsid w:val="00AA3B76"/>
    <w:pPr>
      <w:tabs>
        <w:tab w:val="right" w:pos="960"/>
        <w:tab w:val="right" w:leader="dot" w:pos="9060"/>
      </w:tabs>
      <w:snapToGrid w:val="0"/>
      <w:spacing w:beforeLines="30" w:before="108" w:line="264" w:lineRule="auto"/>
      <w:ind w:left="807" w:hangingChars="310" w:hanging="807"/>
    </w:pPr>
    <w:rPr>
      <w:rFonts w:ascii="Times New Roman" w:eastAsia="標楷體" w:hAnsi="Times New Roman" w:cs="Times New Roman"/>
      <w:b/>
      <w:bCs/>
      <w:noProof/>
      <w:kern w:val="0"/>
      <w:sz w:val="26"/>
      <w:szCs w:val="26"/>
    </w:rPr>
  </w:style>
  <w:style w:type="paragraph" w:styleId="34">
    <w:name w:val="toc 3"/>
    <w:basedOn w:val="a6"/>
    <w:next w:val="a6"/>
    <w:autoRedefine/>
    <w:uiPriority w:val="39"/>
    <w:unhideWhenUsed/>
    <w:qFormat/>
    <w:rsid w:val="00C7302F"/>
    <w:pPr>
      <w:widowControl/>
      <w:spacing w:after="100" w:line="259" w:lineRule="auto"/>
      <w:ind w:left="440"/>
    </w:pPr>
    <w:rPr>
      <w:rFonts w:cs="Times New Roman"/>
      <w:kern w:val="0"/>
      <w:sz w:val="22"/>
    </w:rPr>
  </w:style>
  <w:style w:type="paragraph" w:styleId="43">
    <w:name w:val="toc 4"/>
    <w:basedOn w:val="a6"/>
    <w:next w:val="a6"/>
    <w:autoRedefine/>
    <w:unhideWhenUsed/>
    <w:rsid w:val="00C7302F"/>
    <w:pPr>
      <w:ind w:leftChars="600" w:left="1440"/>
    </w:pPr>
  </w:style>
  <w:style w:type="paragraph" w:styleId="53">
    <w:name w:val="toc 5"/>
    <w:basedOn w:val="a6"/>
    <w:next w:val="a6"/>
    <w:autoRedefine/>
    <w:unhideWhenUsed/>
    <w:rsid w:val="00C7302F"/>
    <w:pPr>
      <w:ind w:leftChars="800" w:left="1920"/>
    </w:pPr>
  </w:style>
  <w:style w:type="paragraph" w:styleId="62">
    <w:name w:val="toc 6"/>
    <w:basedOn w:val="a6"/>
    <w:next w:val="a6"/>
    <w:autoRedefine/>
    <w:unhideWhenUsed/>
    <w:rsid w:val="00C7302F"/>
    <w:pPr>
      <w:ind w:leftChars="1000" w:left="2400"/>
    </w:pPr>
  </w:style>
  <w:style w:type="paragraph" w:styleId="72">
    <w:name w:val="toc 7"/>
    <w:basedOn w:val="a6"/>
    <w:next w:val="a6"/>
    <w:autoRedefine/>
    <w:unhideWhenUsed/>
    <w:rsid w:val="00C7302F"/>
    <w:pPr>
      <w:ind w:leftChars="1200" w:left="2880"/>
    </w:pPr>
  </w:style>
  <w:style w:type="paragraph" w:styleId="82">
    <w:name w:val="toc 8"/>
    <w:basedOn w:val="a6"/>
    <w:next w:val="a6"/>
    <w:autoRedefine/>
    <w:unhideWhenUsed/>
    <w:rsid w:val="00C7302F"/>
    <w:pPr>
      <w:ind w:leftChars="1400" w:left="3360"/>
    </w:pPr>
  </w:style>
  <w:style w:type="paragraph" w:styleId="92">
    <w:name w:val="toc 9"/>
    <w:basedOn w:val="a6"/>
    <w:next w:val="a6"/>
    <w:autoRedefine/>
    <w:unhideWhenUsed/>
    <w:rsid w:val="00C7302F"/>
    <w:pPr>
      <w:ind w:leftChars="1600" w:left="3840"/>
    </w:pPr>
  </w:style>
  <w:style w:type="character" w:customStyle="1" w:styleId="14">
    <w:name w:val="未解析的提及項目1"/>
    <w:basedOn w:val="a7"/>
    <w:uiPriority w:val="99"/>
    <w:semiHidden/>
    <w:unhideWhenUsed/>
    <w:rsid w:val="00C7302F"/>
    <w:rPr>
      <w:color w:val="605E5C"/>
      <w:shd w:val="clear" w:color="auto" w:fill="E1DFDD"/>
    </w:rPr>
  </w:style>
  <w:style w:type="paragraph" w:customStyle="1" w:styleId="1-">
    <w:name w:val="樣式1-問卷"/>
    <w:link w:val="1-0"/>
    <w:qFormat/>
    <w:rsid w:val="00660600"/>
    <w:pPr>
      <w:numPr>
        <w:numId w:val="3"/>
      </w:numPr>
      <w:spacing w:before="60" w:after="60" w:line="400" w:lineRule="exact"/>
    </w:pPr>
    <w:rPr>
      <w:rFonts w:ascii="Times New Romans" w:eastAsia="BiauKai" w:hAnsi="Times New Romans" w:cs="Times New Roman"/>
      <w:b/>
      <w:bCs/>
    </w:rPr>
  </w:style>
  <w:style w:type="character" w:customStyle="1" w:styleId="1-0">
    <w:name w:val="樣式1-問卷 字元"/>
    <w:basedOn w:val="33"/>
    <w:link w:val="1-"/>
    <w:rsid w:val="00660600"/>
    <w:rPr>
      <w:rFonts w:ascii="Times New Romans" w:eastAsia="BiauKai" w:hAnsi="Times New Romans" w:cs="Times New Roman"/>
      <w:b/>
      <w:bCs/>
      <w:sz w:val="36"/>
      <w:szCs w:val="36"/>
    </w:rPr>
  </w:style>
  <w:style w:type="paragraph" w:customStyle="1" w:styleId="aff0">
    <w:name w:val="序"/>
    <w:basedOn w:val="11"/>
    <w:link w:val="aff1"/>
    <w:qFormat/>
    <w:rsid w:val="006542E2"/>
    <w:rPr>
      <w:rFonts w:ascii="標楷體" w:eastAsia="標楷體" w:hAnsi="標楷體"/>
      <w:b w:val="0"/>
      <w:sz w:val="96"/>
      <w:szCs w:val="96"/>
    </w:rPr>
  </w:style>
  <w:style w:type="character" w:customStyle="1" w:styleId="aff1">
    <w:name w:val="序 字元"/>
    <w:basedOn w:val="a7"/>
    <w:link w:val="aff0"/>
    <w:rsid w:val="006542E2"/>
    <w:rPr>
      <w:rFonts w:ascii="標楷體" w:eastAsia="標楷體" w:hAnsi="標楷體" w:cstheme="majorBidi"/>
      <w:bCs/>
      <w:kern w:val="52"/>
      <w:sz w:val="96"/>
      <w:szCs w:val="96"/>
    </w:rPr>
  </w:style>
  <w:style w:type="paragraph" w:styleId="aff2">
    <w:name w:val="caption"/>
    <w:basedOn w:val="a6"/>
    <w:next w:val="a6"/>
    <w:uiPriority w:val="35"/>
    <w:unhideWhenUsed/>
    <w:qFormat/>
    <w:rsid w:val="00845328"/>
    <w:rPr>
      <w:sz w:val="20"/>
      <w:szCs w:val="20"/>
    </w:rPr>
  </w:style>
  <w:style w:type="paragraph" w:styleId="aff3">
    <w:name w:val="table of figures"/>
    <w:basedOn w:val="a6"/>
    <w:next w:val="a6"/>
    <w:uiPriority w:val="99"/>
    <w:unhideWhenUsed/>
    <w:qFormat/>
    <w:rsid w:val="008166F1"/>
    <w:pPr>
      <w:ind w:leftChars="400" w:left="400" w:hangingChars="200" w:hanging="200"/>
    </w:pPr>
    <w:rPr>
      <w:rFonts w:ascii="Times New Roman" w:eastAsia="標楷體" w:hAnsi="Times New Roman"/>
      <w:sz w:val="26"/>
    </w:rPr>
  </w:style>
  <w:style w:type="paragraph" w:customStyle="1" w:styleId="6">
    <w:name w:val="標題6"/>
    <w:basedOn w:val="a5"/>
    <w:link w:val="63"/>
    <w:qFormat/>
    <w:rsid w:val="00EF451A"/>
    <w:pPr>
      <w:numPr>
        <w:numId w:val="6"/>
      </w:numPr>
    </w:pPr>
  </w:style>
  <w:style w:type="character" w:styleId="aff4">
    <w:name w:val="Placeholder Text"/>
    <w:basedOn w:val="a7"/>
    <w:uiPriority w:val="99"/>
    <w:semiHidden/>
    <w:rsid w:val="00DD69F3"/>
    <w:rPr>
      <w:color w:val="808080"/>
    </w:rPr>
  </w:style>
  <w:style w:type="character" w:customStyle="1" w:styleId="63">
    <w:name w:val="標題6 字元"/>
    <w:basedOn w:val="aa"/>
    <w:link w:val="6"/>
    <w:rsid w:val="00EF451A"/>
    <w:rPr>
      <w:rFonts w:ascii="Times New Roman" w:eastAsia="標楷體" w:hAnsi="Times New Roman" w:cs="Times New Roman"/>
      <w:b/>
      <w:bCs/>
      <w:sz w:val="32"/>
      <w:szCs w:val="32"/>
    </w:rPr>
  </w:style>
  <w:style w:type="paragraph" w:styleId="Web">
    <w:name w:val="Normal (Web)"/>
    <w:basedOn w:val="a6"/>
    <w:uiPriority w:val="99"/>
    <w:unhideWhenUsed/>
    <w:rsid w:val="00E07D2E"/>
    <w:pPr>
      <w:widowControl/>
      <w:spacing w:before="100" w:beforeAutospacing="1" w:after="100" w:afterAutospacing="1"/>
    </w:pPr>
    <w:rPr>
      <w:rFonts w:ascii="新細明體" w:eastAsia="新細明體" w:hAnsi="新細明體" w:cs="新細明體"/>
      <w:kern w:val="0"/>
    </w:rPr>
  </w:style>
  <w:style w:type="character" w:styleId="aff5">
    <w:name w:val="FollowedHyperlink"/>
    <w:basedOn w:val="a7"/>
    <w:uiPriority w:val="99"/>
    <w:semiHidden/>
    <w:unhideWhenUsed/>
    <w:rsid w:val="00E936AE"/>
    <w:rPr>
      <w:color w:val="954F72" w:themeColor="followedHyperlink"/>
      <w:u w:val="single"/>
    </w:rPr>
  </w:style>
  <w:style w:type="table" w:customStyle="1" w:styleId="15">
    <w:name w:val="表格格線1"/>
    <w:basedOn w:val="a8"/>
    <w:next w:val="af6"/>
    <w:uiPriority w:val="39"/>
    <w:rsid w:val="00E936AE"/>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7"/>
    <w:uiPriority w:val="99"/>
    <w:semiHidden/>
    <w:unhideWhenUsed/>
    <w:rsid w:val="00E936AE"/>
    <w:rPr>
      <w:sz w:val="18"/>
      <w:szCs w:val="18"/>
    </w:rPr>
  </w:style>
  <w:style w:type="paragraph" w:styleId="aff7">
    <w:name w:val="annotation text"/>
    <w:basedOn w:val="a6"/>
    <w:link w:val="aff8"/>
    <w:uiPriority w:val="99"/>
    <w:semiHidden/>
    <w:unhideWhenUsed/>
    <w:rsid w:val="00E936AE"/>
    <w:rPr>
      <w:szCs w:val="22"/>
    </w:rPr>
  </w:style>
  <w:style w:type="character" w:customStyle="1" w:styleId="aff8">
    <w:name w:val="註解文字 字元"/>
    <w:basedOn w:val="a7"/>
    <w:link w:val="aff7"/>
    <w:uiPriority w:val="99"/>
    <w:semiHidden/>
    <w:rsid w:val="00E936AE"/>
    <w:rPr>
      <w:szCs w:val="22"/>
    </w:rPr>
  </w:style>
  <w:style w:type="paragraph" w:styleId="aff9">
    <w:name w:val="annotation subject"/>
    <w:basedOn w:val="aff7"/>
    <w:next w:val="aff7"/>
    <w:link w:val="affa"/>
    <w:uiPriority w:val="99"/>
    <w:semiHidden/>
    <w:unhideWhenUsed/>
    <w:rsid w:val="00E936AE"/>
    <w:rPr>
      <w:b/>
      <w:bCs/>
    </w:rPr>
  </w:style>
  <w:style w:type="character" w:customStyle="1" w:styleId="affa">
    <w:name w:val="註解主旨 字元"/>
    <w:basedOn w:val="aff8"/>
    <w:link w:val="aff9"/>
    <w:uiPriority w:val="99"/>
    <w:semiHidden/>
    <w:rsid w:val="00E936AE"/>
    <w:rPr>
      <w:b/>
      <w:bCs/>
      <w:szCs w:val="22"/>
    </w:rPr>
  </w:style>
  <w:style w:type="paragraph" w:styleId="affb">
    <w:name w:val="endnote text"/>
    <w:basedOn w:val="a6"/>
    <w:link w:val="affc"/>
    <w:uiPriority w:val="99"/>
    <w:unhideWhenUsed/>
    <w:rsid w:val="009829EC"/>
    <w:pPr>
      <w:snapToGrid w:val="0"/>
    </w:pPr>
  </w:style>
  <w:style w:type="character" w:customStyle="1" w:styleId="affc">
    <w:name w:val="章節附註文字 字元"/>
    <w:basedOn w:val="a7"/>
    <w:link w:val="affb"/>
    <w:uiPriority w:val="99"/>
    <w:rsid w:val="009829EC"/>
  </w:style>
  <w:style w:type="character" w:styleId="affd">
    <w:name w:val="endnote reference"/>
    <w:basedOn w:val="a7"/>
    <w:uiPriority w:val="99"/>
    <w:semiHidden/>
    <w:unhideWhenUsed/>
    <w:rsid w:val="009829EC"/>
    <w:rPr>
      <w:vertAlign w:val="superscript"/>
    </w:rPr>
  </w:style>
  <w:style w:type="paragraph" w:styleId="affe">
    <w:name w:val="Revision"/>
    <w:hidden/>
    <w:uiPriority w:val="99"/>
    <w:semiHidden/>
    <w:rsid w:val="00B55034"/>
  </w:style>
  <w:style w:type="character" w:customStyle="1" w:styleId="16">
    <w:name w:val="未解析的提及項目1"/>
    <w:basedOn w:val="a7"/>
    <w:uiPriority w:val="99"/>
    <w:semiHidden/>
    <w:unhideWhenUsed/>
    <w:rsid w:val="00694371"/>
    <w:rPr>
      <w:color w:val="605E5C"/>
      <w:shd w:val="clear" w:color="auto" w:fill="E1DFDD"/>
    </w:rPr>
  </w:style>
  <w:style w:type="character" w:customStyle="1" w:styleId="25">
    <w:name w:val="未解析的提及項目2"/>
    <w:basedOn w:val="a7"/>
    <w:uiPriority w:val="99"/>
    <w:semiHidden/>
    <w:unhideWhenUsed/>
    <w:rsid w:val="003565A5"/>
    <w:rPr>
      <w:color w:val="605E5C"/>
      <w:shd w:val="clear" w:color="auto" w:fill="E1DFDD"/>
    </w:rPr>
  </w:style>
  <w:style w:type="paragraph" w:styleId="afff">
    <w:name w:val="No Spacing"/>
    <w:qFormat/>
    <w:rsid w:val="00096CF8"/>
    <w:pPr>
      <w:widowControl w:val="0"/>
      <w:spacing w:after="120" w:line="276" w:lineRule="auto"/>
    </w:pPr>
    <w:rPr>
      <w:szCs w:val="22"/>
    </w:rPr>
  </w:style>
  <w:style w:type="paragraph" w:customStyle="1" w:styleId="510">
    <w:name w:val="標題 51"/>
    <w:basedOn w:val="a6"/>
    <w:next w:val="a6"/>
    <w:uiPriority w:val="9"/>
    <w:unhideWhenUsed/>
    <w:qFormat/>
    <w:rsid w:val="00042B9C"/>
    <w:pPr>
      <w:keepNext/>
      <w:widowControl/>
      <w:spacing w:line="720" w:lineRule="auto"/>
      <w:ind w:leftChars="200" w:left="200" w:firstLineChars="200" w:firstLine="200"/>
      <w:jc w:val="both"/>
      <w:outlineLvl w:val="4"/>
    </w:pPr>
    <w:rPr>
      <w:rFonts w:ascii="Calibri Light" w:eastAsia="新細明體" w:hAnsi="Calibri Light" w:cs="Times New Roman"/>
      <w:b/>
      <w:bCs/>
      <w:kern w:val="0"/>
      <w:sz w:val="36"/>
      <w:szCs w:val="36"/>
    </w:rPr>
  </w:style>
  <w:style w:type="numbering" w:customStyle="1" w:styleId="17">
    <w:name w:val="無清單1"/>
    <w:next w:val="a9"/>
    <w:uiPriority w:val="99"/>
    <w:semiHidden/>
    <w:unhideWhenUsed/>
    <w:rsid w:val="00042B9C"/>
  </w:style>
  <w:style w:type="paragraph" w:customStyle="1" w:styleId="EndNoteBibliography">
    <w:name w:val="EndNote Bibliography"/>
    <w:basedOn w:val="a6"/>
    <w:link w:val="EndNoteBibliography0"/>
    <w:rsid w:val="00042B9C"/>
    <w:pPr>
      <w:widowControl/>
      <w:ind w:firstLineChars="200" w:firstLine="200"/>
      <w:jc w:val="both"/>
    </w:pPr>
    <w:rPr>
      <w:rFonts w:ascii="新細明體" w:eastAsia="標楷體" w:hAnsi="新細明體" w:cs="新細明體"/>
      <w:noProof/>
      <w:kern w:val="0"/>
      <w:sz w:val="20"/>
      <w:szCs w:val="20"/>
      <w:lang w:val="x-none" w:eastAsia="x-none"/>
    </w:rPr>
  </w:style>
  <w:style w:type="character" w:customStyle="1" w:styleId="EndNoteBibliography0">
    <w:name w:val="EndNote Bibliography 字元"/>
    <w:link w:val="EndNoteBibliography"/>
    <w:rsid w:val="00042B9C"/>
    <w:rPr>
      <w:rFonts w:ascii="新細明體" w:eastAsia="標楷體" w:hAnsi="新細明體" w:cs="新細明體"/>
      <w:noProof/>
      <w:kern w:val="0"/>
      <w:sz w:val="20"/>
      <w:szCs w:val="20"/>
      <w:lang w:val="x-none" w:eastAsia="x-none"/>
    </w:rPr>
  </w:style>
  <w:style w:type="character" w:customStyle="1" w:styleId="52">
    <w:name w:val="標題 5 字元"/>
    <w:aliases w:val="標題18 字元,[ (1). ] 字元,1. 字元"/>
    <w:basedOn w:val="a7"/>
    <w:link w:val="51"/>
    <w:uiPriority w:val="9"/>
    <w:rsid w:val="00042B9C"/>
    <w:rPr>
      <w:rFonts w:ascii="Calibri Light" w:eastAsia="新細明體" w:hAnsi="Calibri Light" w:cs="Times New Roman"/>
      <w:b/>
      <w:bCs/>
      <w:kern w:val="0"/>
      <w:sz w:val="36"/>
      <w:szCs w:val="36"/>
    </w:rPr>
  </w:style>
  <w:style w:type="paragraph" w:styleId="a0">
    <w:name w:val="List Bullet"/>
    <w:basedOn w:val="a6"/>
    <w:unhideWhenUsed/>
    <w:rsid w:val="00042B9C"/>
    <w:pPr>
      <w:widowControl/>
      <w:numPr>
        <w:numId w:val="7"/>
      </w:numPr>
      <w:contextualSpacing/>
      <w:jc w:val="both"/>
    </w:pPr>
    <w:rPr>
      <w:rFonts w:ascii="Times New Roman" w:eastAsia="標楷體" w:hAnsi="Times New Roman" w:cs="Calibri"/>
      <w:kern w:val="0"/>
    </w:rPr>
  </w:style>
  <w:style w:type="table" w:customStyle="1" w:styleId="26">
    <w:name w:val="表格格線2"/>
    <w:basedOn w:val="a8"/>
    <w:next w:val="af6"/>
    <w:uiPriority w:val="59"/>
    <w:rsid w:val="00042B9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未解析的提及項目2"/>
    <w:basedOn w:val="a7"/>
    <w:uiPriority w:val="99"/>
    <w:semiHidden/>
    <w:unhideWhenUsed/>
    <w:rsid w:val="00042B9C"/>
    <w:rPr>
      <w:color w:val="605E5C"/>
      <w:shd w:val="clear" w:color="auto" w:fill="E1DFDD"/>
    </w:rPr>
  </w:style>
  <w:style w:type="character" w:customStyle="1" w:styleId="511">
    <w:name w:val="標題 5 字元1"/>
    <w:aliases w:val="[ (1). ] 字元1,1. 字元1"/>
    <w:basedOn w:val="a7"/>
    <w:uiPriority w:val="9"/>
    <w:semiHidden/>
    <w:rsid w:val="00042B9C"/>
    <w:rPr>
      <w:rFonts w:asciiTheme="majorHAnsi" w:eastAsiaTheme="majorEastAsia" w:hAnsiTheme="majorHAnsi" w:cstheme="majorBidi"/>
      <w:b/>
      <w:bCs/>
      <w:sz w:val="36"/>
      <w:szCs w:val="36"/>
    </w:rPr>
  </w:style>
  <w:style w:type="paragraph" w:customStyle="1" w:styleId="EndNoteBibliographyTitle">
    <w:name w:val="EndNote Bibliography Title"/>
    <w:basedOn w:val="a6"/>
    <w:link w:val="EndNoteBibliographyTitle0"/>
    <w:rsid w:val="00413A62"/>
    <w:pPr>
      <w:spacing w:line="360" w:lineRule="auto"/>
      <w:ind w:firstLineChars="200" w:firstLine="200"/>
      <w:jc w:val="center"/>
    </w:pPr>
    <w:rPr>
      <w:rFonts w:ascii="Calibri" w:eastAsiaTheme="majorEastAsia" w:hAnsi="Calibri" w:cs="Calibri"/>
      <w:noProof/>
      <w:sz w:val="48"/>
      <w:szCs w:val="22"/>
    </w:rPr>
  </w:style>
  <w:style w:type="character" w:customStyle="1" w:styleId="EndNoteBibliographyTitle0">
    <w:name w:val="EndNote Bibliography Title 字元"/>
    <w:basedOn w:val="23"/>
    <w:link w:val="EndNoteBibliographyTitle"/>
    <w:rsid w:val="00413A62"/>
    <w:rPr>
      <w:rFonts w:ascii="Calibri" w:eastAsiaTheme="majorEastAsia" w:hAnsi="Calibri" w:cs="Calibri"/>
      <w:b w:val="0"/>
      <w:bCs w:val="0"/>
      <w:noProof/>
      <w:sz w:val="48"/>
      <w:szCs w:val="22"/>
    </w:rPr>
  </w:style>
  <w:style w:type="character" w:customStyle="1" w:styleId="35">
    <w:name w:val="未解析的提及項目3"/>
    <w:basedOn w:val="a7"/>
    <w:uiPriority w:val="99"/>
    <w:semiHidden/>
    <w:unhideWhenUsed/>
    <w:rsid w:val="00413A62"/>
    <w:rPr>
      <w:color w:val="605E5C"/>
      <w:shd w:val="clear" w:color="auto" w:fill="E1DFDD"/>
    </w:rPr>
  </w:style>
  <w:style w:type="character" w:customStyle="1" w:styleId="44">
    <w:name w:val="未解析的提及項目4"/>
    <w:basedOn w:val="a7"/>
    <w:uiPriority w:val="99"/>
    <w:semiHidden/>
    <w:unhideWhenUsed/>
    <w:rsid w:val="00413A62"/>
    <w:rPr>
      <w:color w:val="605E5C"/>
      <w:shd w:val="clear" w:color="auto" w:fill="E1DFDD"/>
    </w:rPr>
  </w:style>
  <w:style w:type="character" w:customStyle="1" w:styleId="18">
    <w:name w:val="未解析的提及1"/>
    <w:basedOn w:val="a7"/>
    <w:uiPriority w:val="99"/>
    <w:semiHidden/>
    <w:unhideWhenUsed/>
    <w:rsid w:val="00CD144D"/>
    <w:rPr>
      <w:color w:val="605E5C"/>
      <w:shd w:val="clear" w:color="auto" w:fill="E1DFDD"/>
    </w:rPr>
  </w:style>
  <w:style w:type="character" w:customStyle="1" w:styleId="tgt">
    <w:name w:val="tgt"/>
    <w:basedOn w:val="a7"/>
    <w:rsid w:val="00CD144D"/>
  </w:style>
  <w:style w:type="character" w:customStyle="1" w:styleId="apple-converted-space">
    <w:name w:val="apple-converted-space"/>
    <w:basedOn w:val="a7"/>
    <w:rsid w:val="00CD144D"/>
  </w:style>
  <w:style w:type="character" w:customStyle="1" w:styleId="x2vhcd">
    <w:name w:val="x2vhcd"/>
    <w:basedOn w:val="a7"/>
    <w:rsid w:val="00CD144D"/>
  </w:style>
  <w:style w:type="character" w:customStyle="1" w:styleId="aii">
    <w:name w:val="aii"/>
    <w:basedOn w:val="a7"/>
    <w:rsid w:val="00CD144D"/>
  </w:style>
  <w:style w:type="character" w:customStyle="1" w:styleId="afff0">
    <w:name w:val="a"/>
    <w:basedOn w:val="a7"/>
    <w:rsid w:val="00CD144D"/>
  </w:style>
  <w:style w:type="character" w:customStyle="1" w:styleId="ac">
    <w:name w:val="清單段落 字元"/>
    <w:aliases w:val="標題(一) 字元,表格清單 字元,List Paragraph1 字元,Recommendation 字元,L 字元,List Paragraph11 字元,F5 List Paragraph 字元,Dot pt 字元,CV text 字元,Table text 字元,List Paragraph111 字元,Medium Grid 1 - Accent 21 字元,Numbered Paragraph 字元,List Paragraph2 字元,Bulleted Para 字元"/>
    <w:basedOn w:val="a7"/>
    <w:link w:val="ab"/>
    <w:uiPriority w:val="34"/>
    <w:qFormat/>
    <w:locked/>
    <w:rsid w:val="00424CF7"/>
  </w:style>
  <w:style w:type="paragraph" w:customStyle="1" w:styleId="afff1">
    <w:name w:val="專報標題"/>
    <w:basedOn w:val="a6"/>
    <w:link w:val="afff2"/>
    <w:qFormat/>
    <w:rsid w:val="00FE1E1B"/>
    <w:pPr>
      <w:overflowPunct w:val="0"/>
      <w:snapToGrid w:val="0"/>
      <w:spacing w:beforeLines="100" w:before="240" w:afterLines="100" w:after="240" w:line="264" w:lineRule="auto"/>
      <w:jc w:val="center"/>
      <w:outlineLvl w:val="1"/>
    </w:pPr>
    <w:rPr>
      <w:rFonts w:ascii="Times New Roman" w:eastAsia="標楷體" w:hAnsi="Times New Roman"/>
      <w:b/>
      <w:sz w:val="32"/>
      <w:szCs w:val="32"/>
    </w:rPr>
  </w:style>
  <w:style w:type="character" w:customStyle="1" w:styleId="afff2">
    <w:name w:val="專報標題 字元"/>
    <w:basedOn w:val="a7"/>
    <w:link w:val="afff1"/>
    <w:rsid w:val="00FE1E1B"/>
    <w:rPr>
      <w:rFonts w:ascii="Times New Roman" w:eastAsia="標楷體" w:hAnsi="Times New Roman"/>
      <w:b/>
      <w:sz w:val="32"/>
      <w:szCs w:val="32"/>
    </w:rPr>
  </w:style>
  <w:style w:type="paragraph" w:customStyle="1" w:styleId="afff3">
    <w:name w:val="專報內文"/>
    <w:basedOn w:val="a6"/>
    <w:link w:val="afff4"/>
    <w:qFormat/>
    <w:rsid w:val="00FE1E1B"/>
    <w:pPr>
      <w:overflowPunct w:val="0"/>
      <w:adjustRightInd w:val="0"/>
      <w:snapToGrid w:val="0"/>
      <w:spacing w:beforeLines="50" w:before="120" w:line="264" w:lineRule="auto"/>
      <w:ind w:firstLineChars="218" w:firstLine="567"/>
      <w:jc w:val="both"/>
    </w:pPr>
    <w:rPr>
      <w:rFonts w:ascii="Times New Roman" w:eastAsia="標楷體" w:hAnsi="Times New Roman" w:cs="PMingLiu"/>
      <w:kern w:val="0"/>
      <w:sz w:val="26"/>
      <w:szCs w:val="28"/>
      <w:lang w:val="zh-TW"/>
    </w:rPr>
  </w:style>
  <w:style w:type="character" w:customStyle="1" w:styleId="afff4">
    <w:name w:val="專報內文 字元"/>
    <w:basedOn w:val="a7"/>
    <w:link w:val="afff3"/>
    <w:rsid w:val="00FE1E1B"/>
    <w:rPr>
      <w:rFonts w:ascii="Times New Roman" w:eastAsia="標楷體" w:hAnsi="Times New Roman" w:cs="PMingLiu"/>
      <w:kern w:val="0"/>
      <w:sz w:val="26"/>
      <w:szCs w:val="28"/>
      <w:lang w:val="zh-TW"/>
    </w:rPr>
  </w:style>
  <w:style w:type="character" w:customStyle="1" w:styleId="61">
    <w:name w:val="標題 6 字元"/>
    <w:aliases w:val="標題20 字元,(1) 字元"/>
    <w:basedOn w:val="a7"/>
    <w:link w:val="60"/>
    <w:rsid w:val="00FE1E1B"/>
    <w:rPr>
      <w:rFonts w:ascii="Calibri" w:hAnsi="Calibri" w:cs="Calibri"/>
      <w:b/>
      <w:kern w:val="0"/>
      <w:sz w:val="20"/>
      <w:szCs w:val="20"/>
      <w:lang w:val="zh-TW"/>
    </w:rPr>
  </w:style>
  <w:style w:type="table" w:customStyle="1" w:styleId="TableNormal1">
    <w:name w:val="Table Normal1"/>
    <w:rsid w:val="00FE1E1B"/>
    <w:pPr>
      <w:widowControl w:val="0"/>
    </w:pPr>
    <w:rPr>
      <w:rFonts w:ascii="Calibri" w:hAnsi="Calibri" w:cs="Calibri"/>
      <w:kern w:val="0"/>
      <w:lang w:val="zh-TW"/>
    </w:rPr>
    <w:tblPr>
      <w:tblCellMar>
        <w:top w:w="0" w:type="dxa"/>
        <w:left w:w="0" w:type="dxa"/>
        <w:bottom w:w="0" w:type="dxa"/>
        <w:right w:w="0" w:type="dxa"/>
      </w:tblCellMar>
    </w:tblPr>
  </w:style>
  <w:style w:type="paragraph" w:styleId="afff5">
    <w:name w:val="Title"/>
    <w:basedOn w:val="a6"/>
    <w:next w:val="a6"/>
    <w:link w:val="afff6"/>
    <w:uiPriority w:val="10"/>
    <w:qFormat/>
    <w:rsid w:val="00FE1E1B"/>
    <w:pPr>
      <w:keepNext/>
      <w:keepLines/>
      <w:spacing w:before="480" w:after="120"/>
    </w:pPr>
    <w:rPr>
      <w:rFonts w:ascii="Calibri" w:hAnsi="Calibri" w:cs="Calibri"/>
      <w:b/>
      <w:kern w:val="0"/>
      <w:sz w:val="72"/>
      <w:szCs w:val="72"/>
      <w:lang w:val="zh-TW"/>
    </w:rPr>
  </w:style>
  <w:style w:type="character" w:customStyle="1" w:styleId="afff6">
    <w:name w:val="標題 字元"/>
    <w:basedOn w:val="a7"/>
    <w:link w:val="afff5"/>
    <w:uiPriority w:val="10"/>
    <w:rsid w:val="00FE1E1B"/>
    <w:rPr>
      <w:rFonts w:ascii="Calibri" w:hAnsi="Calibri" w:cs="Calibri"/>
      <w:b/>
      <w:kern w:val="0"/>
      <w:sz w:val="72"/>
      <w:szCs w:val="72"/>
      <w:lang w:val="zh-TW"/>
    </w:rPr>
  </w:style>
  <w:style w:type="paragraph" w:styleId="afff7">
    <w:name w:val="Subtitle"/>
    <w:basedOn w:val="a6"/>
    <w:next w:val="a6"/>
    <w:link w:val="afff8"/>
    <w:qFormat/>
    <w:rsid w:val="00FE1E1B"/>
    <w:pPr>
      <w:keepNext/>
      <w:keepLines/>
      <w:spacing w:before="360" w:after="80"/>
    </w:pPr>
    <w:rPr>
      <w:rFonts w:ascii="Georgia" w:eastAsia="Georgia" w:hAnsi="Georgia" w:cs="Georgia"/>
      <w:i/>
      <w:color w:val="666666"/>
      <w:kern w:val="0"/>
      <w:sz w:val="48"/>
      <w:szCs w:val="48"/>
      <w:lang w:val="zh-TW"/>
    </w:rPr>
  </w:style>
  <w:style w:type="character" w:customStyle="1" w:styleId="afff8">
    <w:name w:val="副標題 字元"/>
    <w:basedOn w:val="a7"/>
    <w:link w:val="afff7"/>
    <w:rsid w:val="00FE1E1B"/>
    <w:rPr>
      <w:rFonts w:ascii="Georgia" w:eastAsia="Georgia" w:hAnsi="Georgia" w:cs="Georgia"/>
      <w:i/>
      <w:color w:val="666666"/>
      <w:kern w:val="0"/>
      <w:sz w:val="48"/>
      <w:szCs w:val="48"/>
      <w:lang w:val="zh-TW"/>
    </w:rPr>
  </w:style>
  <w:style w:type="paragraph" w:customStyle="1" w:styleId="afff9">
    <w:name w:val="報告內文"/>
    <w:basedOn w:val="a6"/>
    <w:link w:val="afffa"/>
    <w:qFormat/>
    <w:rsid w:val="00504566"/>
    <w:pPr>
      <w:snapToGrid w:val="0"/>
      <w:spacing w:beforeLines="50" w:before="180" w:line="264" w:lineRule="auto"/>
      <w:ind w:firstLineChars="200" w:firstLine="520"/>
      <w:jc w:val="both"/>
    </w:pPr>
    <w:rPr>
      <w:rFonts w:ascii="Times New Roman" w:eastAsia="標楷體" w:hAnsi="Times New Roman" w:cs="Times New Roman"/>
      <w:sz w:val="26"/>
      <w:szCs w:val="26"/>
    </w:rPr>
  </w:style>
  <w:style w:type="character" w:customStyle="1" w:styleId="afffa">
    <w:name w:val="報告內文 字元"/>
    <w:basedOn w:val="a7"/>
    <w:link w:val="afff9"/>
    <w:qFormat/>
    <w:rsid w:val="00504566"/>
    <w:rPr>
      <w:rFonts w:ascii="Times New Roman" w:eastAsia="標楷體" w:hAnsi="Times New Roman" w:cs="Times New Roman"/>
      <w:sz w:val="26"/>
      <w:szCs w:val="26"/>
    </w:rPr>
  </w:style>
  <w:style w:type="paragraph" w:customStyle="1" w:styleId="afffb">
    <w:name w:val="圖標題"/>
    <w:basedOn w:val="a6"/>
    <w:next w:val="a6"/>
    <w:link w:val="afffc"/>
    <w:qFormat/>
    <w:rsid w:val="00504566"/>
    <w:pPr>
      <w:snapToGrid w:val="0"/>
      <w:spacing w:beforeLines="50" w:before="50" w:line="264" w:lineRule="auto"/>
      <w:jc w:val="center"/>
    </w:pPr>
    <w:rPr>
      <w:rFonts w:ascii="Times New Roman" w:eastAsia="標楷體" w:hAnsi="Times New Roman" w:cs="Times New Roman"/>
      <w:b/>
      <w:bCs/>
      <w:sz w:val="26"/>
      <w:szCs w:val="26"/>
    </w:rPr>
  </w:style>
  <w:style w:type="character" w:customStyle="1" w:styleId="afffc">
    <w:name w:val="圖標題 字元"/>
    <w:basedOn w:val="a7"/>
    <w:link w:val="afffb"/>
    <w:rsid w:val="00504566"/>
    <w:rPr>
      <w:rFonts w:ascii="Times New Roman" w:eastAsia="標楷體" w:hAnsi="Times New Roman" w:cs="Times New Roman"/>
      <w:b/>
      <w:bCs/>
      <w:sz w:val="26"/>
      <w:szCs w:val="26"/>
    </w:rPr>
  </w:style>
  <w:style w:type="paragraph" w:customStyle="1" w:styleId="Default">
    <w:name w:val="Default"/>
    <w:rsid w:val="00E20AD7"/>
    <w:pPr>
      <w:widowControl w:val="0"/>
      <w:autoSpaceDE w:val="0"/>
      <w:autoSpaceDN w:val="0"/>
      <w:adjustRightInd w:val="0"/>
    </w:pPr>
    <w:rPr>
      <w:rFonts w:ascii="STZhongsong" w:eastAsia="STZhongsong" w:hAnsi="Calibri" w:cs="STZhongsong"/>
      <w:color w:val="000000"/>
      <w:kern w:val="0"/>
    </w:rPr>
  </w:style>
  <w:style w:type="table" w:customStyle="1" w:styleId="36">
    <w:name w:val="表格格線3"/>
    <w:basedOn w:val="a8"/>
    <w:next w:val="af6"/>
    <w:uiPriority w:val="59"/>
    <w:rsid w:val="000E064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List Table 3 Accent 5"/>
    <w:basedOn w:val="a8"/>
    <w:uiPriority w:val="48"/>
    <w:rsid w:val="000E0649"/>
    <w:rPr>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hgkelc">
    <w:name w:val="hgkelc"/>
    <w:basedOn w:val="a7"/>
    <w:rsid w:val="0038145F"/>
  </w:style>
  <w:style w:type="table" w:styleId="4-3">
    <w:name w:val="Grid Table 4 Accent 3"/>
    <w:basedOn w:val="a8"/>
    <w:uiPriority w:val="49"/>
    <w:rsid w:val="0038145F"/>
    <w:rPr>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54">
    <w:name w:val="未解析的提及項目5"/>
    <w:basedOn w:val="a7"/>
    <w:uiPriority w:val="99"/>
    <w:semiHidden/>
    <w:unhideWhenUsed/>
    <w:rsid w:val="00AD77CF"/>
    <w:rPr>
      <w:color w:val="605E5C"/>
      <w:shd w:val="clear" w:color="auto" w:fill="E1DFDD"/>
    </w:rPr>
  </w:style>
  <w:style w:type="paragraph" w:customStyle="1" w:styleId="msotitle3">
    <w:name w:val="msotitle3"/>
    <w:uiPriority w:val="99"/>
    <w:rsid w:val="00205ADC"/>
    <w:rPr>
      <w:rFonts w:ascii="Century Schoolbook" w:eastAsia="新細明體" w:hAnsi="Century Schoolbook" w:cs="新細明體"/>
      <w:i/>
      <w:iCs/>
      <w:color w:val="000000"/>
      <w:kern w:val="28"/>
      <w:sz w:val="56"/>
      <w:szCs w:val="56"/>
    </w:rPr>
  </w:style>
  <w:style w:type="paragraph" w:customStyle="1" w:styleId="afffd">
    <w:name w:val="圖表資料來源"/>
    <w:basedOn w:val="a6"/>
    <w:link w:val="afffe"/>
    <w:qFormat/>
    <w:rsid w:val="00205ADC"/>
    <w:pPr>
      <w:snapToGrid w:val="0"/>
      <w:spacing w:line="264" w:lineRule="auto"/>
      <w:ind w:left="500" w:hangingChars="500" w:hanging="500"/>
    </w:pPr>
    <w:rPr>
      <w:rFonts w:ascii="Times New Roman" w:eastAsia="標楷體" w:hAnsi="Times New Roman" w:cs="Times New Roman"/>
      <w:sz w:val="22"/>
      <w:szCs w:val="22"/>
    </w:rPr>
  </w:style>
  <w:style w:type="character" w:customStyle="1" w:styleId="afffe">
    <w:name w:val="圖表資料來源 字元"/>
    <w:basedOn w:val="a7"/>
    <w:link w:val="afffd"/>
    <w:rsid w:val="00205ADC"/>
    <w:rPr>
      <w:rFonts w:ascii="Times New Roman" w:eastAsia="標楷體" w:hAnsi="Times New Roman" w:cs="Times New Roman"/>
      <w:sz w:val="22"/>
      <w:szCs w:val="22"/>
    </w:rPr>
  </w:style>
  <w:style w:type="paragraph" w:customStyle="1" w:styleId="affff">
    <w:name w:val="表標題"/>
    <w:basedOn w:val="a6"/>
    <w:link w:val="affff0"/>
    <w:qFormat/>
    <w:rsid w:val="00205ADC"/>
    <w:pPr>
      <w:snapToGrid w:val="0"/>
      <w:spacing w:beforeLines="50" w:before="50"/>
      <w:jc w:val="center"/>
    </w:pPr>
    <w:rPr>
      <w:rFonts w:ascii="Times New Roman" w:eastAsia="標楷體" w:hAnsi="Times New Roman" w:cs="Times New Roman"/>
      <w:b/>
      <w:bCs/>
      <w:sz w:val="26"/>
      <w:szCs w:val="26"/>
    </w:rPr>
  </w:style>
  <w:style w:type="character" w:customStyle="1" w:styleId="affff0">
    <w:name w:val="表標題 字元"/>
    <w:basedOn w:val="a7"/>
    <w:link w:val="affff"/>
    <w:rsid w:val="00205ADC"/>
    <w:rPr>
      <w:rFonts w:ascii="Times New Roman" w:eastAsia="標楷體" w:hAnsi="Times New Roman" w:cs="Times New Roman"/>
      <w:b/>
      <w:bCs/>
      <w:sz w:val="26"/>
      <w:szCs w:val="26"/>
    </w:rPr>
  </w:style>
  <w:style w:type="paragraph" w:customStyle="1" w:styleId="19">
    <w:name w:val="列舉1."/>
    <w:basedOn w:val="ab"/>
    <w:link w:val="1a"/>
    <w:qFormat/>
    <w:rsid w:val="00205ADC"/>
    <w:pPr>
      <w:tabs>
        <w:tab w:val="left" w:pos="1200"/>
      </w:tabs>
      <w:snapToGrid w:val="0"/>
      <w:spacing w:line="264" w:lineRule="auto"/>
      <w:ind w:left="350" w:hangingChars="150" w:hanging="150"/>
      <w:jc w:val="both"/>
    </w:pPr>
    <w:rPr>
      <w:rFonts w:ascii="Times New Roman" w:eastAsia="標楷體" w:hAnsi="Times New Roman" w:cs="Times New Roman"/>
      <w:kern w:val="0"/>
      <w:sz w:val="26"/>
      <w:szCs w:val="26"/>
      <w:lang w:eastAsia="en-US"/>
    </w:rPr>
  </w:style>
  <w:style w:type="character" w:customStyle="1" w:styleId="1a">
    <w:name w:val="列舉1. 字元"/>
    <w:basedOn w:val="a7"/>
    <w:link w:val="19"/>
    <w:rsid w:val="00205ADC"/>
    <w:rPr>
      <w:rFonts w:ascii="Times New Roman" w:eastAsia="標楷體" w:hAnsi="Times New Roman" w:cs="Times New Roman"/>
      <w:kern w:val="0"/>
      <w:sz w:val="26"/>
      <w:szCs w:val="26"/>
      <w:lang w:eastAsia="en-US"/>
    </w:rPr>
  </w:style>
  <w:style w:type="paragraph" w:customStyle="1" w:styleId="-">
    <w:name w:val="工業局-內文"/>
    <w:basedOn w:val="a6"/>
    <w:link w:val="-0"/>
    <w:qFormat/>
    <w:rsid w:val="00205ADC"/>
    <w:pPr>
      <w:spacing w:before="100" w:beforeAutospacing="1" w:after="100" w:afterAutospacing="1" w:line="560" w:lineRule="exact"/>
      <w:ind w:firstLineChars="200" w:firstLine="560"/>
      <w:jc w:val="both"/>
    </w:pPr>
    <w:rPr>
      <w:rFonts w:ascii="Times New Roman" w:eastAsia="標楷體" w:hAnsi="Times New Roman" w:cs="Times New Roman"/>
      <w:sz w:val="28"/>
    </w:rPr>
  </w:style>
  <w:style w:type="character" w:customStyle="1" w:styleId="-0">
    <w:name w:val="工業局-內文 字元"/>
    <w:link w:val="-"/>
    <w:locked/>
    <w:rsid w:val="00205ADC"/>
    <w:rPr>
      <w:rFonts w:ascii="Times New Roman" w:eastAsia="標楷體" w:hAnsi="Times New Roman" w:cs="Times New Roman"/>
      <w:sz w:val="28"/>
    </w:rPr>
  </w:style>
  <w:style w:type="paragraph" w:customStyle="1" w:styleId="affff1">
    <w:name w:val="資料來源"/>
    <w:link w:val="affff2"/>
    <w:qFormat/>
    <w:rsid w:val="00205ADC"/>
    <w:pPr>
      <w:adjustRightInd w:val="0"/>
      <w:snapToGrid w:val="0"/>
      <w:spacing w:before="60" w:after="60"/>
      <w:ind w:left="500" w:hangingChars="500" w:hanging="500"/>
    </w:pPr>
    <w:rPr>
      <w:rFonts w:ascii="Times New Roman" w:eastAsia="標楷體" w:hAnsi="Times New Roman" w:cs="Times New Roman"/>
      <w:sz w:val="20"/>
    </w:rPr>
  </w:style>
  <w:style w:type="character" w:customStyle="1" w:styleId="affff2">
    <w:name w:val="資料來源 字元"/>
    <w:link w:val="affff1"/>
    <w:qFormat/>
    <w:rsid w:val="00205ADC"/>
    <w:rPr>
      <w:rFonts w:ascii="Times New Roman" w:eastAsia="標楷體" w:hAnsi="Times New Roman" w:cs="Times New Roman"/>
      <w:sz w:val="20"/>
    </w:rPr>
  </w:style>
  <w:style w:type="paragraph" w:customStyle="1" w:styleId="affff3">
    <w:name w:val="章"/>
    <w:link w:val="affff4"/>
    <w:rsid w:val="00205ADC"/>
    <w:pPr>
      <w:keepNext/>
      <w:keepLines/>
      <w:widowControl w:val="0"/>
      <w:spacing w:before="480" w:after="600"/>
      <w:jc w:val="center"/>
      <w:outlineLvl w:val="0"/>
    </w:pPr>
    <w:rPr>
      <w:rFonts w:ascii="Times New Roman" w:eastAsia="文鼎特明" w:hAnsi="Times New Roman" w:cs="Times New Roman"/>
      <w:bCs/>
      <w:noProof/>
      <w:spacing w:val="10"/>
      <w:kern w:val="0"/>
      <w:sz w:val="48"/>
      <w:szCs w:val="48"/>
    </w:rPr>
  </w:style>
  <w:style w:type="character" w:customStyle="1" w:styleId="affff4">
    <w:name w:val="章 字元"/>
    <w:link w:val="affff3"/>
    <w:locked/>
    <w:rsid w:val="00205ADC"/>
    <w:rPr>
      <w:rFonts w:ascii="Times New Roman" w:eastAsia="文鼎特明" w:hAnsi="Times New Roman" w:cs="Times New Roman"/>
      <w:bCs/>
      <w:noProof/>
      <w:spacing w:val="10"/>
      <w:kern w:val="0"/>
      <w:sz w:val="48"/>
      <w:szCs w:val="48"/>
    </w:rPr>
  </w:style>
  <w:style w:type="paragraph" w:customStyle="1" w:styleId="affff5">
    <w:name w:val="一、"/>
    <w:next w:val="a6"/>
    <w:rsid w:val="00205ADC"/>
    <w:pPr>
      <w:spacing w:before="240" w:after="240" w:line="440" w:lineRule="atLeast"/>
      <w:ind w:left="200" w:hangingChars="200" w:hanging="200"/>
      <w:outlineLvl w:val="3"/>
    </w:pPr>
    <w:rPr>
      <w:rFonts w:ascii="Times New Roman" w:eastAsia="標楷體" w:hAnsi="Times New Roman" w:cs="Times New Roman"/>
      <w:b/>
      <w:spacing w:val="20"/>
      <w:sz w:val="28"/>
    </w:rPr>
  </w:style>
  <w:style w:type="paragraph" w:customStyle="1" w:styleId="affff6">
    <w:name w:val="表次"/>
    <w:basedOn w:val="a6"/>
    <w:link w:val="affff7"/>
    <w:qFormat/>
    <w:rsid w:val="00205ADC"/>
    <w:pPr>
      <w:spacing w:beforeLines="30" w:line="500" w:lineRule="exact"/>
      <w:jc w:val="center"/>
    </w:pPr>
    <w:rPr>
      <w:rFonts w:ascii="Times New Roman" w:eastAsia="標楷體" w:hAnsi="Times New Roman" w:cs="Times New Roman"/>
      <w:b/>
      <w:sz w:val="28"/>
      <w:szCs w:val="28"/>
    </w:rPr>
  </w:style>
  <w:style w:type="character" w:customStyle="1" w:styleId="affff7">
    <w:name w:val="表次 字元"/>
    <w:link w:val="affff6"/>
    <w:qFormat/>
    <w:rsid w:val="00205ADC"/>
    <w:rPr>
      <w:rFonts w:ascii="Times New Roman" w:eastAsia="標楷體" w:hAnsi="Times New Roman" w:cs="Times New Roman"/>
      <w:b/>
      <w:sz w:val="28"/>
      <w:szCs w:val="28"/>
    </w:rPr>
  </w:style>
  <w:style w:type="paragraph" w:styleId="affff8">
    <w:name w:val="Quote"/>
    <w:basedOn w:val="a6"/>
    <w:next w:val="a6"/>
    <w:link w:val="affff9"/>
    <w:uiPriority w:val="29"/>
    <w:qFormat/>
    <w:rsid w:val="00205ADC"/>
    <w:pPr>
      <w:spacing w:before="160" w:after="160" w:line="278" w:lineRule="auto"/>
      <w:jc w:val="center"/>
    </w:pPr>
    <w:rPr>
      <w:i/>
      <w:iCs/>
      <w:color w:val="404040" w:themeColor="text1" w:themeTint="BF"/>
      <w14:ligatures w14:val="standardContextual"/>
    </w:rPr>
  </w:style>
  <w:style w:type="character" w:customStyle="1" w:styleId="affff9">
    <w:name w:val="引文 字元"/>
    <w:basedOn w:val="a7"/>
    <w:link w:val="affff8"/>
    <w:uiPriority w:val="29"/>
    <w:rsid w:val="00205ADC"/>
    <w:rPr>
      <w:i/>
      <w:iCs/>
      <w:color w:val="404040" w:themeColor="text1" w:themeTint="BF"/>
      <w14:ligatures w14:val="standardContextual"/>
    </w:rPr>
  </w:style>
  <w:style w:type="character" w:customStyle="1" w:styleId="71">
    <w:name w:val="標題 7 字元"/>
    <w:basedOn w:val="a7"/>
    <w:link w:val="70"/>
    <w:rsid w:val="00205ADC"/>
    <w:rPr>
      <w:rFonts w:ascii="Arial" w:hAnsi="Arial"/>
      <w:b/>
      <w:bCs/>
      <w:sz w:val="36"/>
      <w:szCs w:val="36"/>
    </w:rPr>
  </w:style>
  <w:style w:type="character" w:customStyle="1" w:styleId="81">
    <w:name w:val="標題 8 字元"/>
    <w:basedOn w:val="a7"/>
    <w:link w:val="80"/>
    <w:rsid w:val="00205ADC"/>
    <w:rPr>
      <w:rFonts w:ascii="Arial" w:hAnsi="Arial"/>
      <w:sz w:val="36"/>
      <w:szCs w:val="36"/>
    </w:rPr>
  </w:style>
  <w:style w:type="character" w:customStyle="1" w:styleId="91">
    <w:name w:val="標題 9 字元"/>
    <w:basedOn w:val="a7"/>
    <w:link w:val="90"/>
    <w:rsid w:val="00205ADC"/>
    <w:rPr>
      <w:rFonts w:ascii="Arial" w:hAnsi="Arial"/>
      <w:sz w:val="36"/>
      <w:szCs w:val="36"/>
    </w:rPr>
  </w:style>
  <w:style w:type="paragraph" w:customStyle="1" w:styleId="-1">
    <w:name w:val="國發會-內文"/>
    <w:link w:val="-2"/>
    <w:qFormat/>
    <w:rsid w:val="00205ADC"/>
    <w:pPr>
      <w:widowControl w:val="0"/>
      <w:spacing w:beforeLines="50" w:before="120" w:afterLines="50" w:after="120" w:line="520" w:lineRule="exact"/>
      <w:ind w:firstLineChars="200" w:firstLine="600"/>
      <w:jc w:val="both"/>
    </w:pPr>
    <w:rPr>
      <w:rFonts w:ascii="Times New Roman" w:eastAsia="標楷體" w:hAnsi="Times New Roman" w:cs="Times New Roman"/>
      <w:spacing w:val="10"/>
      <w:sz w:val="28"/>
      <w:szCs w:val="28"/>
    </w:rPr>
  </w:style>
  <w:style w:type="character" w:customStyle="1" w:styleId="-2">
    <w:name w:val="國發會-內文 字元"/>
    <w:link w:val="-1"/>
    <w:rsid w:val="00205ADC"/>
    <w:rPr>
      <w:rFonts w:ascii="Times New Roman" w:eastAsia="標楷體" w:hAnsi="Times New Roman" w:cs="Times New Roman"/>
      <w:spacing w:val="10"/>
      <w:sz w:val="28"/>
      <w:szCs w:val="28"/>
    </w:rPr>
  </w:style>
  <w:style w:type="paragraph" w:customStyle="1" w:styleId="-20">
    <w:name w:val="國發會-註腳2"/>
    <w:link w:val="-21"/>
    <w:qFormat/>
    <w:rsid w:val="00205ADC"/>
    <w:pPr>
      <w:adjustRightInd w:val="0"/>
      <w:snapToGrid w:val="0"/>
      <w:ind w:left="282" w:hangingChars="119" w:hanging="282"/>
    </w:pPr>
    <w:rPr>
      <w:rFonts w:ascii="Times New Roman" w:eastAsia="標楷體" w:hAnsi="Times New Roman" w:cs="Times New Roman"/>
      <w:sz w:val="20"/>
      <w:szCs w:val="20"/>
    </w:rPr>
  </w:style>
  <w:style w:type="character" w:customStyle="1" w:styleId="-21">
    <w:name w:val="國發會-註腳2 字元"/>
    <w:basedOn w:val="a7"/>
    <w:link w:val="-20"/>
    <w:rsid w:val="00205ADC"/>
    <w:rPr>
      <w:rFonts w:ascii="Times New Roman" w:eastAsia="標楷體" w:hAnsi="Times New Roman" w:cs="Times New Roman"/>
      <w:sz w:val="20"/>
      <w:szCs w:val="20"/>
    </w:rPr>
  </w:style>
  <w:style w:type="character" w:customStyle="1" w:styleId="-3">
    <w:name w:val="專題報告格式-內文 字元"/>
    <w:basedOn w:val="a7"/>
    <w:link w:val="-4"/>
    <w:locked/>
    <w:rsid w:val="00205ADC"/>
    <w:rPr>
      <w:rFonts w:ascii="Times New Roman" w:eastAsia="標楷體" w:hAnsi="Times New Roman" w:cs="Times New Roman"/>
      <w:sz w:val="26"/>
      <w:szCs w:val="28"/>
    </w:rPr>
  </w:style>
  <w:style w:type="paragraph" w:customStyle="1" w:styleId="-4">
    <w:name w:val="專題報告格式-內文"/>
    <w:basedOn w:val="a6"/>
    <w:link w:val="-3"/>
    <w:qFormat/>
    <w:rsid w:val="00205ADC"/>
    <w:pPr>
      <w:snapToGrid w:val="0"/>
      <w:spacing w:beforeLines="50" w:before="180" w:line="264" w:lineRule="auto"/>
      <w:ind w:firstLineChars="200" w:firstLine="520"/>
      <w:jc w:val="both"/>
    </w:pPr>
    <w:rPr>
      <w:rFonts w:ascii="Times New Roman" w:eastAsia="標楷體" w:hAnsi="Times New Roman" w:cs="Times New Roman"/>
      <w:sz w:val="26"/>
      <w:szCs w:val="28"/>
    </w:rPr>
  </w:style>
  <w:style w:type="paragraph" w:customStyle="1" w:styleId="-5">
    <w:name w:val="投資處-內文"/>
    <w:basedOn w:val="a6"/>
    <w:link w:val="-6"/>
    <w:rsid w:val="00205ADC"/>
    <w:pPr>
      <w:spacing w:beforeLines="50" w:before="180" w:afterLines="50" w:after="180" w:line="560" w:lineRule="exact"/>
      <w:ind w:firstLineChars="200" w:firstLine="560"/>
      <w:jc w:val="both"/>
    </w:pPr>
    <w:rPr>
      <w:rFonts w:ascii="Times New Roman" w:eastAsia="標楷體" w:hAnsi="Times New Roman" w:cs="Times New Roman"/>
      <w:sz w:val="28"/>
    </w:rPr>
  </w:style>
  <w:style w:type="character" w:customStyle="1" w:styleId="-6">
    <w:name w:val="投資處-內文 字元"/>
    <w:basedOn w:val="a7"/>
    <w:link w:val="-5"/>
    <w:rsid w:val="00205ADC"/>
    <w:rPr>
      <w:rFonts w:ascii="Times New Roman" w:eastAsia="標楷體" w:hAnsi="Times New Roman" w:cs="Times New Roman"/>
      <w:sz w:val="28"/>
    </w:rPr>
  </w:style>
  <w:style w:type="paragraph" w:customStyle="1" w:styleId="-7">
    <w:name w:val="國發會-表標題"/>
    <w:basedOn w:val="a6"/>
    <w:link w:val="-8"/>
    <w:rsid w:val="00205ADC"/>
    <w:pPr>
      <w:spacing w:beforeLines="100" w:before="240" w:afterLines="50" w:after="120" w:line="520" w:lineRule="exact"/>
      <w:jc w:val="center"/>
      <w:textAlignment w:val="baseline"/>
    </w:pPr>
    <w:rPr>
      <w:rFonts w:ascii="Times New Roman" w:eastAsia="標楷體" w:hAnsi="Times New Roman" w:cs="Times New Roman"/>
      <w:b/>
      <w:kern w:val="0"/>
      <w:sz w:val="28"/>
      <w:szCs w:val="28"/>
    </w:rPr>
  </w:style>
  <w:style w:type="character" w:customStyle="1" w:styleId="-8">
    <w:name w:val="國發會-表標題 字元"/>
    <w:link w:val="-7"/>
    <w:rsid w:val="00205ADC"/>
    <w:rPr>
      <w:rFonts w:ascii="Times New Roman" w:eastAsia="標楷體" w:hAnsi="Times New Roman" w:cs="Times New Roman"/>
      <w:b/>
      <w:kern w:val="0"/>
      <w:sz w:val="28"/>
      <w:szCs w:val="28"/>
    </w:rPr>
  </w:style>
  <w:style w:type="paragraph" w:customStyle="1" w:styleId="-9">
    <w:name w:val="國發會-註及資料來源"/>
    <w:link w:val="-a"/>
    <w:qFormat/>
    <w:rsid w:val="00205ADC"/>
    <w:pPr>
      <w:adjustRightInd w:val="0"/>
      <w:snapToGrid w:val="0"/>
      <w:jc w:val="both"/>
    </w:pPr>
    <w:rPr>
      <w:rFonts w:ascii="Times New Roman" w:eastAsia="標楷體" w:hAnsi="Times New Roman" w:cs="Times New Roman"/>
      <w:kern w:val="0"/>
      <w:sz w:val="20"/>
      <w:szCs w:val="28"/>
    </w:rPr>
  </w:style>
  <w:style w:type="character" w:customStyle="1" w:styleId="-a">
    <w:name w:val="國發會-註及資料來源 字元"/>
    <w:basedOn w:val="-8"/>
    <w:link w:val="-9"/>
    <w:rsid w:val="00205ADC"/>
    <w:rPr>
      <w:rFonts w:ascii="Times New Roman" w:eastAsia="標楷體" w:hAnsi="Times New Roman" w:cs="Times New Roman"/>
      <w:b w:val="0"/>
      <w:kern w:val="0"/>
      <w:sz w:val="20"/>
      <w:szCs w:val="28"/>
    </w:rPr>
  </w:style>
  <w:style w:type="paragraph" w:customStyle="1" w:styleId="-b">
    <w:name w:val="專題報告格式-註腳"/>
    <w:basedOn w:val="a6"/>
    <w:link w:val="-c"/>
    <w:qFormat/>
    <w:rsid w:val="00205ADC"/>
    <w:pPr>
      <w:snapToGrid w:val="0"/>
      <w:ind w:left="100" w:hangingChars="100" w:hanging="100"/>
    </w:pPr>
    <w:rPr>
      <w:rFonts w:ascii="Times New Roman" w:eastAsia="標楷體" w:hAnsi="Times New Roman" w:cs="Times New Roman"/>
      <w:sz w:val="22"/>
    </w:rPr>
  </w:style>
  <w:style w:type="character" w:customStyle="1" w:styleId="-c">
    <w:name w:val="專題報告格式-註腳 字元"/>
    <w:link w:val="-b"/>
    <w:locked/>
    <w:rsid w:val="00205ADC"/>
    <w:rPr>
      <w:rFonts w:ascii="Times New Roman" w:eastAsia="標楷體" w:hAnsi="Times New Roman" w:cs="Times New Roman"/>
      <w:sz w:val="22"/>
    </w:rPr>
  </w:style>
  <w:style w:type="paragraph" w:customStyle="1" w:styleId="-d">
    <w:name w:val="專題報告格式-表格的標題"/>
    <w:basedOn w:val="a6"/>
    <w:link w:val="-e"/>
    <w:qFormat/>
    <w:rsid w:val="00205ADC"/>
    <w:pPr>
      <w:snapToGrid w:val="0"/>
      <w:spacing w:beforeLines="50" w:before="180"/>
      <w:jc w:val="center"/>
    </w:pPr>
    <w:rPr>
      <w:rFonts w:ascii="Times New Roman" w:eastAsia="標楷體" w:hAnsi="Times New Roman" w:cs="Times New Roman"/>
      <w:b/>
      <w:bCs/>
      <w:sz w:val="26"/>
    </w:rPr>
  </w:style>
  <w:style w:type="character" w:customStyle="1" w:styleId="-e">
    <w:name w:val="專題報告格式-表格的標題 字元"/>
    <w:link w:val="-d"/>
    <w:locked/>
    <w:rsid w:val="00205ADC"/>
    <w:rPr>
      <w:rFonts w:ascii="Times New Roman" w:eastAsia="標楷體" w:hAnsi="Times New Roman" w:cs="Times New Roman"/>
      <w:b/>
      <w:bCs/>
      <w:sz w:val="26"/>
    </w:rPr>
  </w:style>
  <w:style w:type="paragraph" w:customStyle="1" w:styleId="-f">
    <w:name w:val="專題報告格式-資料來源"/>
    <w:basedOn w:val="a6"/>
    <w:link w:val="-f0"/>
    <w:rsid w:val="00205ADC"/>
    <w:pPr>
      <w:widowControl/>
      <w:tabs>
        <w:tab w:val="left" w:pos="3523"/>
        <w:tab w:val="left" w:pos="4903"/>
        <w:tab w:val="left" w:pos="6283"/>
      </w:tabs>
      <w:snapToGrid w:val="0"/>
      <w:spacing w:line="264" w:lineRule="auto"/>
      <w:ind w:left="500" w:hangingChars="500" w:hanging="500"/>
    </w:pPr>
    <w:rPr>
      <w:rFonts w:ascii="Times New Roman" w:eastAsia="標楷體" w:hAnsi="Times New Roman" w:cs="Times New Roman"/>
      <w:spacing w:val="6"/>
      <w:sz w:val="22"/>
    </w:rPr>
  </w:style>
  <w:style w:type="character" w:customStyle="1" w:styleId="-f0">
    <w:name w:val="專題報告格式-資料來源 字元"/>
    <w:link w:val="-f"/>
    <w:locked/>
    <w:rsid w:val="00205ADC"/>
    <w:rPr>
      <w:rFonts w:ascii="Times New Roman" w:eastAsia="標楷體" w:hAnsi="Times New Roman" w:cs="Times New Roman"/>
      <w:spacing w:val="6"/>
      <w:sz w:val="22"/>
    </w:rPr>
  </w:style>
  <w:style w:type="table" w:customStyle="1" w:styleId="55">
    <w:name w:val="表格格線5"/>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7"/>
    <w:rsid w:val="00205ADC"/>
  </w:style>
  <w:style w:type="paragraph" w:customStyle="1" w:styleId="-f1">
    <w:name w:val="專題報告格式-章"/>
    <w:basedOn w:val="11"/>
    <w:link w:val="-f2"/>
    <w:rsid w:val="00205ADC"/>
    <w:pPr>
      <w:adjustRightInd/>
      <w:snapToGrid/>
      <w:spacing w:beforeLines="100" w:before="360" w:afterLines="100" w:after="360" w:line="396" w:lineRule="exact"/>
      <w:ind w:firstLineChars="0" w:firstLine="0"/>
      <w:jc w:val="center"/>
    </w:pPr>
    <w:rPr>
      <w:rFonts w:ascii="Times New Roman" w:eastAsia="標楷體" w:hAnsi="Times New Roman" w:cs="Times New Roman"/>
      <w:bCs w:val="0"/>
      <w:sz w:val="32"/>
      <w:szCs w:val="26"/>
      <w:lang w:bidi="hi-IN"/>
    </w:rPr>
  </w:style>
  <w:style w:type="character" w:customStyle="1" w:styleId="-f2">
    <w:name w:val="專題報告格式-章 字元"/>
    <w:link w:val="-f1"/>
    <w:rsid w:val="00205ADC"/>
    <w:rPr>
      <w:rFonts w:ascii="Times New Roman" w:eastAsia="標楷體" w:hAnsi="Times New Roman" w:cs="Times New Roman"/>
      <w:b/>
      <w:kern w:val="52"/>
      <w:sz w:val="32"/>
      <w:szCs w:val="26"/>
      <w:lang w:bidi="hi-IN"/>
    </w:rPr>
  </w:style>
  <w:style w:type="paragraph" w:customStyle="1" w:styleId="-f3">
    <w:name w:val="專題報告格式-節"/>
    <w:basedOn w:val="22"/>
    <w:link w:val="-f4"/>
    <w:rsid w:val="00205ADC"/>
    <w:pPr>
      <w:snapToGrid w:val="0"/>
      <w:spacing w:beforeLines="50" w:before="180" w:line="396" w:lineRule="exact"/>
    </w:pPr>
    <w:rPr>
      <w:rFonts w:ascii="Times New Roman" w:eastAsia="標楷體" w:hAnsi="Times New Roman" w:cs="Times New Roman"/>
      <w:spacing w:val="10"/>
      <w:sz w:val="26"/>
      <w:szCs w:val="26"/>
    </w:rPr>
  </w:style>
  <w:style w:type="character" w:customStyle="1" w:styleId="-f4">
    <w:name w:val="專題報告格式-節 字元"/>
    <w:link w:val="-f3"/>
    <w:rsid w:val="00205ADC"/>
    <w:rPr>
      <w:rFonts w:ascii="Times New Roman" w:eastAsia="標楷體" w:hAnsi="Times New Roman" w:cs="Times New Roman"/>
      <w:b/>
      <w:bCs/>
      <w:spacing w:val="10"/>
      <w:sz w:val="26"/>
      <w:szCs w:val="26"/>
    </w:rPr>
  </w:style>
  <w:style w:type="paragraph" w:customStyle="1" w:styleId="-f5">
    <w:name w:val="專題報告格式-一、"/>
    <w:basedOn w:val="32"/>
    <w:next w:val="a6"/>
    <w:link w:val="-f6"/>
    <w:qFormat/>
    <w:rsid w:val="00205ADC"/>
    <w:pPr>
      <w:snapToGrid w:val="0"/>
      <w:spacing w:beforeLines="50" w:before="50" w:line="264" w:lineRule="auto"/>
      <w:outlineLvl w:val="1"/>
    </w:pPr>
    <w:rPr>
      <w:rFonts w:ascii="Times New Roman" w:eastAsia="標楷體" w:hAnsi="Times New Roman" w:cs="Times New Roman"/>
      <w:sz w:val="26"/>
    </w:rPr>
  </w:style>
  <w:style w:type="character" w:customStyle="1" w:styleId="-f6">
    <w:name w:val="專題報告格式-一、 字元"/>
    <w:basedOn w:val="a7"/>
    <w:link w:val="-f5"/>
    <w:rsid w:val="00205ADC"/>
    <w:rPr>
      <w:rFonts w:ascii="Times New Roman" w:eastAsia="標楷體" w:hAnsi="Times New Roman" w:cs="Times New Roman"/>
      <w:b/>
      <w:bCs/>
      <w:sz w:val="26"/>
      <w:szCs w:val="36"/>
    </w:rPr>
  </w:style>
  <w:style w:type="paragraph" w:customStyle="1" w:styleId="-f7">
    <w:name w:val="工業局-表標題"/>
    <w:basedOn w:val="a6"/>
    <w:rsid w:val="00205ADC"/>
    <w:pPr>
      <w:spacing w:beforeLines="50" w:after="120" w:line="560" w:lineRule="exact"/>
      <w:jc w:val="center"/>
    </w:pPr>
    <w:rPr>
      <w:rFonts w:ascii="Times New Roman" w:eastAsia="標楷體" w:hAnsi="Times New Roman" w:cs="Times New Roman"/>
      <w:b/>
      <w:bCs/>
      <w:sz w:val="28"/>
      <w:szCs w:val="20"/>
    </w:rPr>
  </w:style>
  <w:style w:type="paragraph" w:customStyle="1" w:styleId="-f8">
    <w:name w:val="專題報告格式-圖標題"/>
    <w:basedOn w:val="a6"/>
    <w:link w:val="-f9"/>
    <w:rsid w:val="00205ADC"/>
    <w:pPr>
      <w:snapToGrid w:val="0"/>
      <w:spacing w:afterLines="50" w:after="50" w:line="264" w:lineRule="auto"/>
      <w:jc w:val="center"/>
    </w:pPr>
    <w:rPr>
      <w:rFonts w:ascii="Times New Roman" w:eastAsia="標楷體" w:hAnsi="Times New Roman" w:cs="Times New Roman"/>
      <w:b/>
      <w:sz w:val="26"/>
      <w:szCs w:val="26"/>
    </w:rPr>
  </w:style>
  <w:style w:type="character" w:customStyle="1" w:styleId="-f9">
    <w:name w:val="專題報告格式-圖標題 字元"/>
    <w:basedOn w:val="a7"/>
    <w:link w:val="-f8"/>
    <w:locked/>
    <w:rsid w:val="00205ADC"/>
    <w:rPr>
      <w:rFonts w:ascii="Times New Roman" w:eastAsia="標楷體" w:hAnsi="Times New Roman" w:cs="Times New Roman"/>
      <w:b/>
      <w:sz w:val="26"/>
      <w:szCs w:val="26"/>
    </w:rPr>
  </w:style>
  <w:style w:type="paragraph" w:customStyle="1" w:styleId="-fa">
    <w:name w:val="專題報告格式-(一)"/>
    <w:basedOn w:val="41"/>
    <w:link w:val="-fb"/>
    <w:qFormat/>
    <w:rsid w:val="00205ADC"/>
    <w:pPr>
      <w:snapToGrid w:val="0"/>
      <w:spacing w:beforeLines="50" w:before="50" w:line="264" w:lineRule="auto"/>
    </w:pPr>
    <w:rPr>
      <w:rFonts w:ascii="Times New Roman" w:eastAsia="標楷體" w:hAnsi="Times New Roman" w:cs="Times New Roman"/>
      <w:b/>
      <w:sz w:val="26"/>
      <w:szCs w:val="32"/>
    </w:rPr>
  </w:style>
  <w:style w:type="character" w:customStyle="1" w:styleId="-fb">
    <w:name w:val="專題報告格式-(一) 字元"/>
    <w:basedOn w:val="a7"/>
    <w:link w:val="-fa"/>
    <w:rsid w:val="00205ADC"/>
    <w:rPr>
      <w:rFonts w:ascii="Times New Roman" w:eastAsia="標楷體" w:hAnsi="Times New Roman" w:cs="Times New Roman"/>
      <w:b/>
      <w:sz w:val="26"/>
      <w:szCs w:val="32"/>
    </w:rPr>
  </w:style>
  <w:style w:type="paragraph" w:customStyle="1" w:styleId="-fc">
    <w:name w:val="工業局-表單位"/>
    <w:basedOn w:val="a6"/>
    <w:rsid w:val="00205ADC"/>
    <w:pPr>
      <w:adjustRightInd w:val="0"/>
      <w:spacing w:line="40" w:lineRule="atLeast"/>
      <w:ind w:right="-57"/>
      <w:jc w:val="right"/>
      <w:textAlignment w:val="baseline"/>
    </w:pPr>
    <w:rPr>
      <w:rFonts w:ascii="Times New Roman" w:eastAsia="標楷體" w:hAnsi="Times New Roman" w:cs="新細明體"/>
      <w:kern w:val="0"/>
      <w:sz w:val="20"/>
      <w:szCs w:val="20"/>
      <w:lang w:bidi="hi-IN"/>
    </w:rPr>
  </w:style>
  <w:style w:type="paragraph" w:customStyle="1" w:styleId="-10">
    <w:name w:val="工業局-內文1."/>
    <w:basedOn w:val="a6"/>
    <w:link w:val="-11"/>
    <w:rsid w:val="00205ADC"/>
    <w:pPr>
      <w:spacing w:before="120" w:after="120" w:line="560" w:lineRule="exact"/>
      <w:ind w:leftChars="232" w:left="307" w:hangingChars="75" w:hanging="75"/>
      <w:jc w:val="both"/>
    </w:pPr>
    <w:rPr>
      <w:rFonts w:ascii="Times New Roman" w:eastAsia="標楷體" w:hAnsi="Times New Roman" w:cs="Times New Roman"/>
      <w:sz w:val="28"/>
      <w:szCs w:val="28"/>
    </w:rPr>
  </w:style>
  <w:style w:type="character" w:customStyle="1" w:styleId="-11">
    <w:name w:val="工業局-內文1. 字元"/>
    <w:basedOn w:val="a7"/>
    <w:link w:val="-10"/>
    <w:locked/>
    <w:rsid w:val="00205ADC"/>
    <w:rPr>
      <w:rFonts w:ascii="Times New Roman" w:eastAsia="標楷體" w:hAnsi="Times New Roman" w:cs="Times New Roman"/>
      <w:sz w:val="28"/>
      <w:szCs w:val="28"/>
    </w:rPr>
  </w:style>
  <w:style w:type="paragraph" w:customStyle="1" w:styleId="-12">
    <w:name w:val="工業局-內文(1)"/>
    <w:basedOn w:val="a6"/>
    <w:link w:val="-13"/>
    <w:rsid w:val="00205ADC"/>
    <w:pPr>
      <w:adjustRightInd w:val="0"/>
      <w:spacing w:before="240" w:after="240" w:line="480" w:lineRule="exact"/>
      <w:ind w:leftChars="321" w:left="436" w:hangingChars="115" w:hanging="115"/>
      <w:jc w:val="both"/>
      <w:textAlignment w:val="baseline"/>
    </w:pPr>
    <w:rPr>
      <w:rFonts w:ascii="Times New Roman" w:eastAsia="標楷體" w:hAnsi="Times New Roman" w:cs="Times New Roman"/>
      <w:sz w:val="28"/>
      <w:szCs w:val="28"/>
    </w:rPr>
  </w:style>
  <w:style w:type="paragraph" w:customStyle="1" w:styleId="-14">
    <w:name w:val="工業局-(1)"/>
    <w:basedOn w:val="a6"/>
    <w:link w:val="-15"/>
    <w:qFormat/>
    <w:rsid w:val="00205ADC"/>
    <w:pPr>
      <w:adjustRightInd w:val="0"/>
      <w:spacing w:beforeLines="50" w:afterLines="50" w:line="460" w:lineRule="exact"/>
      <w:ind w:leftChars="150" w:left="734" w:hangingChars="112" w:hanging="314"/>
      <w:jc w:val="both"/>
      <w:textAlignment w:val="baseline"/>
    </w:pPr>
    <w:rPr>
      <w:rFonts w:ascii="Times New Roman" w:eastAsia="標楷體" w:hAnsi="Times New Roman" w:cs="Times New Roman"/>
      <w:b/>
      <w:bCs/>
      <w:kern w:val="0"/>
      <w:sz w:val="28"/>
      <w:szCs w:val="20"/>
    </w:rPr>
  </w:style>
  <w:style w:type="paragraph" w:customStyle="1" w:styleId="-16">
    <w:name w:val="專題報告格式-1."/>
    <w:basedOn w:val="51"/>
    <w:link w:val="-17"/>
    <w:qFormat/>
    <w:rsid w:val="00205ADC"/>
    <w:pPr>
      <w:snapToGrid w:val="0"/>
      <w:spacing w:beforeLines="50" w:before="50" w:line="264" w:lineRule="auto"/>
      <w:ind w:leftChars="0" w:left="0"/>
      <w:jc w:val="both"/>
    </w:pPr>
    <w:rPr>
      <w:rFonts w:ascii="Times New Roman" w:eastAsia="標楷體" w:hAnsi="Times New Roman"/>
      <w:kern w:val="2"/>
      <w:sz w:val="26"/>
      <w:szCs w:val="30"/>
    </w:rPr>
  </w:style>
  <w:style w:type="character" w:customStyle="1" w:styleId="-17">
    <w:name w:val="專題報告格式-1. 字元"/>
    <w:basedOn w:val="a7"/>
    <w:link w:val="-16"/>
    <w:rsid w:val="00205ADC"/>
    <w:rPr>
      <w:rFonts w:ascii="Times New Roman" w:eastAsia="標楷體" w:hAnsi="Times New Roman" w:cs="Times New Roman"/>
      <w:b/>
      <w:bCs/>
      <w:sz w:val="26"/>
      <w:szCs w:val="30"/>
    </w:rPr>
  </w:style>
  <w:style w:type="paragraph" w:customStyle="1" w:styleId="-fd">
    <w:name w:val="陸委會-圖標題"/>
    <w:basedOn w:val="a6"/>
    <w:link w:val="-fe"/>
    <w:qFormat/>
    <w:rsid w:val="00205ADC"/>
    <w:pPr>
      <w:widowControl/>
      <w:snapToGrid w:val="0"/>
      <w:spacing w:beforeLines="30" w:before="50" w:afterLines="100" w:after="50" w:line="480" w:lineRule="exact"/>
      <w:jc w:val="center"/>
    </w:pPr>
    <w:rPr>
      <w:rFonts w:ascii="Times New Roman" w:eastAsia="標楷體" w:hAnsi="Times New Roman" w:cs="Times New Roman"/>
      <w:b/>
      <w:sz w:val="26"/>
      <w:szCs w:val="26"/>
      <w:lang w:bidi="hi-IN"/>
    </w:rPr>
  </w:style>
  <w:style w:type="character" w:customStyle="1" w:styleId="-fe">
    <w:name w:val="陸委會-圖標題 字元"/>
    <w:link w:val="-fd"/>
    <w:rsid w:val="00205ADC"/>
    <w:rPr>
      <w:rFonts w:ascii="Times New Roman" w:eastAsia="標楷體" w:hAnsi="Times New Roman" w:cs="Times New Roman"/>
      <w:b/>
      <w:sz w:val="26"/>
      <w:szCs w:val="26"/>
      <w:lang w:bidi="hi-IN"/>
    </w:rPr>
  </w:style>
  <w:style w:type="paragraph" w:customStyle="1" w:styleId="-18">
    <w:name w:val="陸委會-(1)"/>
    <w:basedOn w:val="a6"/>
    <w:link w:val="-19"/>
    <w:qFormat/>
    <w:rsid w:val="00205ADC"/>
    <w:pPr>
      <w:spacing w:beforeLines="50" w:afterLines="50" w:line="440" w:lineRule="exact"/>
      <w:ind w:leftChars="204" w:left="922" w:hangingChars="120" w:hanging="357"/>
      <w:outlineLvl w:val="6"/>
    </w:pPr>
    <w:rPr>
      <w:rFonts w:ascii="Times New Roman" w:eastAsia="標楷體" w:hAnsi="Times New Roman" w:cs="Times New Roman"/>
      <w:b/>
      <w:sz w:val="28"/>
      <w:szCs w:val="26"/>
    </w:rPr>
  </w:style>
  <w:style w:type="character" w:customStyle="1" w:styleId="-19">
    <w:name w:val="陸委會-(1) 字元"/>
    <w:link w:val="-18"/>
    <w:rsid w:val="00205ADC"/>
    <w:rPr>
      <w:rFonts w:ascii="Times New Roman" w:eastAsia="標楷體" w:hAnsi="Times New Roman" w:cs="Times New Roman"/>
      <w:b/>
      <w:sz w:val="28"/>
      <w:szCs w:val="26"/>
    </w:rPr>
  </w:style>
  <w:style w:type="paragraph" w:customStyle="1" w:styleId="-ff">
    <w:name w:val="陸委會-(一)"/>
    <w:basedOn w:val="a6"/>
    <w:link w:val="-ff0"/>
    <w:qFormat/>
    <w:rsid w:val="00205ADC"/>
    <w:pPr>
      <w:spacing w:beforeLines="50" w:afterLines="50" w:line="440" w:lineRule="exact"/>
      <w:ind w:leftChars="101" w:left="823" w:hangingChars="171" w:hanging="543"/>
      <w:outlineLvl w:val="4"/>
    </w:pPr>
    <w:rPr>
      <w:rFonts w:ascii="Times New Roman" w:eastAsia="標楷體" w:hAnsi="Times New Roman" w:cs="Times New Roman"/>
      <w:b/>
      <w:sz w:val="28"/>
    </w:rPr>
  </w:style>
  <w:style w:type="character" w:customStyle="1" w:styleId="-ff0">
    <w:name w:val="陸委會-(一) 字元"/>
    <w:link w:val="-ff"/>
    <w:rsid w:val="00205ADC"/>
    <w:rPr>
      <w:rFonts w:ascii="Times New Roman" w:eastAsia="標楷體" w:hAnsi="Times New Roman" w:cs="Times New Roman"/>
      <w:b/>
      <w:sz w:val="28"/>
    </w:rPr>
  </w:style>
  <w:style w:type="paragraph" w:customStyle="1" w:styleId="-1a">
    <w:name w:val="陸委會-1"/>
    <w:basedOn w:val="a6"/>
    <w:link w:val="-1b"/>
    <w:qFormat/>
    <w:rsid w:val="00205ADC"/>
    <w:pPr>
      <w:spacing w:beforeLines="50" w:before="180" w:afterLines="50" w:after="180" w:line="440" w:lineRule="exact"/>
      <w:ind w:leftChars="153" w:left="736" w:hangingChars="130" w:hanging="338"/>
      <w:outlineLvl w:val="5"/>
    </w:pPr>
    <w:rPr>
      <w:rFonts w:ascii="Times New Roman" w:eastAsia="標楷體" w:hAnsi="Times New Roman" w:cs="Times New Roman"/>
      <w:b/>
      <w:sz w:val="28"/>
      <w:szCs w:val="26"/>
    </w:rPr>
  </w:style>
  <w:style w:type="character" w:customStyle="1" w:styleId="-1b">
    <w:name w:val="陸委會-1 字元"/>
    <w:link w:val="-1a"/>
    <w:rsid w:val="00205ADC"/>
    <w:rPr>
      <w:rFonts w:ascii="Times New Roman" w:eastAsia="標楷體" w:hAnsi="Times New Roman" w:cs="Times New Roman"/>
      <w:b/>
      <w:sz w:val="28"/>
      <w:szCs w:val="26"/>
    </w:rPr>
  </w:style>
  <w:style w:type="paragraph" w:customStyle="1" w:styleId="-ff1">
    <w:name w:val="陸委會-一"/>
    <w:basedOn w:val="a6"/>
    <w:link w:val="-ff2"/>
    <w:qFormat/>
    <w:rsid w:val="00205ADC"/>
    <w:pPr>
      <w:spacing w:beforeLines="50" w:before="50" w:line="520" w:lineRule="exact"/>
      <w:ind w:leftChars="51" w:left="51" w:hangingChars="194" w:hanging="193"/>
      <w:jc w:val="both"/>
      <w:outlineLvl w:val="3"/>
    </w:pPr>
    <w:rPr>
      <w:rFonts w:ascii="Times New Roman" w:eastAsia="標楷體" w:hAnsi="Times New Roman" w:cs="Times New Roman"/>
      <w:b/>
      <w:sz w:val="32"/>
    </w:rPr>
  </w:style>
  <w:style w:type="character" w:customStyle="1" w:styleId="-ff2">
    <w:name w:val="陸委會-一 字元"/>
    <w:link w:val="-ff1"/>
    <w:rsid w:val="00205ADC"/>
    <w:rPr>
      <w:rFonts w:ascii="Times New Roman" w:eastAsia="標楷體" w:hAnsi="Times New Roman" w:cs="Times New Roman"/>
      <w:b/>
      <w:sz w:val="32"/>
    </w:rPr>
  </w:style>
  <w:style w:type="paragraph" w:customStyle="1" w:styleId="-ff3">
    <w:name w:val="陸委會-內文"/>
    <w:basedOn w:val="a6"/>
    <w:link w:val="-ff4"/>
    <w:qFormat/>
    <w:rsid w:val="00205ADC"/>
    <w:pPr>
      <w:spacing w:beforeLines="50" w:before="50" w:afterLines="50" w:after="50" w:line="480" w:lineRule="exact"/>
      <w:ind w:firstLineChars="200" w:firstLine="200"/>
      <w:jc w:val="both"/>
    </w:pPr>
    <w:rPr>
      <w:rFonts w:ascii="Times New Roman" w:eastAsia="標楷體" w:hAnsi="Times New Roman" w:cs="Times New Roman"/>
      <w:sz w:val="26"/>
      <w:szCs w:val="26"/>
    </w:rPr>
  </w:style>
  <w:style w:type="character" w:customStyle="1" w:styleId="-ff4">
    <w:name w:val="陸委會-內文 字元"/>
    <w:link w:val="-ff3"/>
    <w:rsid w:val="00205ADC"/>
    <w:rPr>
      <w:rFonts w:ascii="Times New Roman" w:eastAsia="標楷體" w:hAnsi="Times New Roman" w:cs="Times New Roman"/>
      <w:sz w:val="26"/>
      <w:szCs w:val="26"/>
    </w:rPr>
  </w:style>
  <w:style w:type="paragraph" w:customStyle="1" w:styleId="-ff5">
    <w:name w:val="陸委會-內文(一)"/>
    <w:basedOn w:val="a6"/>
    <w:link w:val="-ff6"/>
    <w:qFormat/>
    <w:rsid w:val="00205ADC"/>
    <w:pPr>
      <w:spacing w:beforeLines="50" w:afterLines="50"/>
      <w:ind w:leftChars="102" w:left="782" w:hangingChars="168" w:hanging="499"/>
      <w:jc w:val="both"/>
    </w:pPr>
    <w:rPr>
      <w:rFonts w:ascii="Times New Roman" w:eastAsia="標楷體" w:hAnsi="Times New Roman" w:cs="Times New Roman"/>
      <w:sz w:val="26"/>
      <w:szCs w:val="26"/>
    </w:rPr>
  </w:style>
  <w:style w:type="character" w:customStyle="1" w:styleId="-ff6">
    <w:name w:val="陸委會-內文(一) 字元"/>
    <w:link w:val="-ff5"/>
    <w:rsid w:val="00205ADC"/>
    <w:rPr>
      <w:rFonts w:ascii="Times New Roman" w:eastAsia="標楷體" w:hAnsi="Times New Roman" w:cs="Times New Roman"/>
      <w:sz w:val="26"/>
      <w:szCs w:val="26"/>
    </w:rPr>
  </w:style>
  <w:style w:type="paragraph" w:customStyle="1" w:styleId="-1c">
    <w:name w:val="陸委會-內文1"/>
    <w:basedOn w:val="-ff5"/>
    <w:link w:val="-1d"/>
    <w:qFormat/>
    <w:rsid w:val="00205ADC"/>
    <w:pPr>
      <w:ind w:leftChars="159" w:left="812" w:hangingChars="125" w:hanging="371"/>
    </w:pPr>
  </w:style>
  <w:style w:type="character" w:customStyle="1" w:styleId="-1d">
    <w:name w:val="陸委會-內文1 字元"/>
    <w:link w:val="-1c"/>
    <w:rsid w:val="00205ADC"/>
    <w:rPr>
      <w:rFonts w:ascii="Times New Roman" w:eastAsia="標楷體" w:hAnsi="Times New Roman" w:cs="Times New Roman"/>
      <w:sz w:val="26"/>
      <w:szCs w:val="26"/>
    </w:rPr>
  </w:style>
  <w:style w:type="paragraph" w:customStyle="1" w:styleId="-1e">
    <w:name w:val="陸委會-內文(1)"/>
    <w:basedOn w:val="-1c"/>
    <w:link w:val="-1f"/>
    <w:qFormat/>
    <w:rsid w:val="00205ADC"/>
    <w:pPr>
      <w:ind w:leftChars="204" w:left="809" w:hangingChars="82" w:hanging="244"/>
    </w:pPr>
  </w:style>
  <w:style w:type="character" w:customStyle="1" w:styleId="-1f">
    <w:name w:val="陸委會-內文(1) 字元"/>
    <w:link w:val="-1e"/>
    <w:rsid w:val="00205ADC"/>
    <w:rPr>
      <w:rFonts w:ascii="Times New Roman" w:eastAsia="標楷體" w:hAnsi="Times New Roman" w:cs="Times New Roman"/>
      <w:sz w:val="26"/>
      <w:szCs w:val="26"/>
    </w:rPr>
  </w:style>
  <w:style w:type="paragraph" w:customStyle="1" w:styleId="-ff7">
    <w:name w:val="陸委會-內文一"/>
    <w:link w:val="-ff8"/>
    <w:qFormat/>
    <w:rsid w:val="00205ADC"/>
    <w:pPr>
      <w:spacing w:beforeLines="50" w:before="50" w:afterLines="50" w:after="50" w:line="480" w:lineRule="exact"/>
      <w:ind w:leftChars="83" w:left="83" w:hangingChars="196" w:hanging="584"/>
    </w:pPr>
    <w:rPr>
      <w:rFonts w:ascii="Times New Roman" w:eastAsia="標楷體" w:hAnsi="Times New Roman" w:cs="Times New Roman"/>
      <w:sz w:val="26"/>
      <w:szCs w:val="26"/>
    </w:rPr>
  </w:style>
  <w:style w:type="character" w:customStyle="1" w:styleId="-ff8">
    <w:name w:val="陸委會-內文一 字元"/>
    <w:link w:val="-ff7"/>
    <w:rsid w:val="00205ADC"/>
    <w:rPr>
      <w:rFonts w:ascii="Times New Roman" w:eastAsia="標楷體" w:hAnsi="Times New Roman" w:cs="Times New Roman"/>
      <w:sz w:val="26"/>
      <w:szCs w:val="26"/>
    </w:rPr>
  </w:style>
  <w:style w:type="paragraph" w:customStyle="1" w:styleId="-ff9">
    <w:name w:val="陸委會-表標題"/>
    <w:basedOn w:val="-ff3"/>
    <w:link w:val="-ffa"/>
    <w:qFormat/>
    <w:rsid w:val="00205ADC"/>
    <w:pPr>
      <w:widowControl/>
      <w:snapToGrid w:val="0"/>
      <w:spacing w:afterLines="30"/>
      <w:ind w:firstLineChars="0" w:firstLine="0"/>
      <w:jc w:val="center"/>
    </w:pPr>
    <w:rPr>
      <w:b/>
      <w:lang w:bidi="hi-IN"/>
    </w:rPr>
  </w:style>
  <w:style w:type="character" w:customStyle="1" w:styleId="-ffa">
    <w:name w:val="陸委會-表標題 字元"/>
    <w:link w:val="-ff9"/>
    <w:rsid w:val="00205ADC"/>
    <w:rPr>
      <w:rFonts w:ascii="Times New Roman" w:eastAsia="標楷體" w:hAnsi="Times New Roman" w:cs="Times New Roman"/>
      <w:b/>
      <w:sz w:val="26"/>
      <w:szCs w:val="26"/>
      <w:lang w:bidi="hi-IN"/>
    </w:rPr>
  </w:style>
  <w:style w:type="paragraph" w:customStyle="1" w:styleId="-ffb">
    <w:name w:val="陸委會-章"/>
    <w:basedOn w:val="a6"/>
    <w:link w:val="-ffc"/>
    <w:qFormat/>
    <w:rsid w:val="00205ADC"/>
    <w:pPr>
      <w:spacing w:afterLines="100" w:line="480" w:lineRule="exact"/>
      <w:jc w:val="center"/>
      <w:outlineLvl w:val="0"/>
    </w:pPr>
    <w:rPr>
      <w:rFonts w:ascii="Times New Roman" w:eastAsia="標楷體" w:hAnsi="Times New Roman" w:cs="Times New Roman"/>
      <w:b/>
      <w:sz w:val="36"/>
      <w:szCs w:val="36"/>
    </w:rPr>
  </w:style>
  <w:style w:type="character" w:customStyle="1" w:styleId="-ffc">
    <w:name w:val="陸委會-章 字元"/>
    <w:link w:val="-ffb"/>
    <w:rsid w:val="00205ADC"/>
    <w:rPr>
      <w:rFonts w:ascii="Times New Roman" w:eastAsia="標楷體" w:hAnsi="Times New Roman" w:cs="Times New Roman"/>
      <w:b/>
      <w:sz w:val="36"/>
      <w:szCs w:val="36"/>
    </w:rPr>
  </w:style>
  <w:style w:type="paragraph" w:customStyle="1" w:styleId="-ffd">
    <w:name w:val="陸委會-壹"/>
    <w:basedOn w:val="a6"/>
    <w:link w:val="-ffe"/>
    <w:qFormat/>
    <w:rsid w:val="00205ADC"/>
    <w:pPr>
      <w:spacing w:beforeLines="50" w:before="180" w:afterLines="50" w:after="180" w:line="440" w:lineRule="exact"/>
      <w:ind w:left="676" w:hangingChars="211" w:hanging="676"/>
      <w:jc w:val="both"/>
      <w:outlineLvl w:val="2"/>
    </w:pPr>
    <w:rPr>
      <w:rFonts w:ascii="Times New Roman" w:eastAsia="標楷體" w:hAnsi="Times New Roman" w:cs="Times New Roman"/>
      <w:b/>
      <w:sz w:val="32"/>
    </w:rPr>
  </w:style>
  <w:style w:type="character" w:customStyle="1" w:styleId="-ffe">
    <w:name w:val="陸委會-壹 字元"/>
    <w:link w:val="-ffd"/>
    <w:rsid w:val="00205ADC"/>
    <w:rPr>
      <w:rFonts w:ascii="Times New Roman" w:eastAsia="標楷體" w:hAnsi="Times New Roman" w:cs="Times New Roman"/>
      <w:b/>
      <w:sz w:val="32"/>
    </w:rPr>
  </w:style>
  <w:style w:type="paragraph" w:customStyle="1" w:styleId="-fff">
    <w:name w:val="陸委會-節"/>
    <w:basedOn w:val="a6"/>
    <w:link w:val="-fff0"/>
    <w:qFormat/>
    <w:rsid w:val="00205ADC"/>
    <w:pPr>
      <w:spacing w:beforeLines="150" w:afterLines="50" w:line="440" w:lineRule="exact"/>
      <w:jc w:val="center"/>
      <w:outlineLvl w:val="1"/>
    </w:pPr>
    <w:rPr>
      <w:rFonts w:ascii="Times New Roman" w:eastAsia="標楷體" w:hAnsi="Times New Roman" w:cs="Times New Roman"/>
      <w:b/>
      <w:sz w:val="36"/>
      <w:szCs w:val="32"/>
    </w:rPr>
  </w:style>
  <w:style w:type="character" w:customStyle="1" w:styleId="-fff0">
    <w:name w:val="陸委會-節 字元"/>
    <w:link w:val="-fff"/>
    <w:rsid w:val="00205ADC"/>
    <w:rPr>
      <w:rFonts w:ascii="Times New Roman" w:eastAsia="標楷體" w:hAnsi="Times New Roman" w:cs="Times New Roman"/>
      <w:b/>
      <w:sz w:val="36"/>
      <w:szCs w:val="32"/>
    </w:rPr>
  </w:style>
  <w:style w:type="paragraph" w:customStyle="1" w:styleId="-fff1">
    <w:name w:val="陸委會-表頭"/>
    <w:basedOn w:val="-ff3"/>
    <w:qFormat/>
    <w:rsid w:val="00205ADC"/>
    <w:pPr>
      <w:widowControl/>
      <w:snapToGrid w:val="0"/>
      <w:spacing w:beforeLines="0" w:before="120" w:afterLines="0" w:after="120" w:line="440" w:lineRule="atLeast"/>
      <w:ind w:firstLineChars="0" w:firstLine="0"/>
      <w:jc w:val="center"/>
    </w:pPr>
    <w:rPr>
      <w:b/>
      <w:szCs w:val="22"/>
      <w:lang w:bidi="hi-IN"/>
    </w:rPr>
  </w:style>
  <w:style w:type="paragraph" w:customStyle="1" w:styleId="-fff2">
    <w:name w:val="陸委會-資料來源"/>
    <w:basedOn w:val="a6"/>
    <w:link w:val="-fff3"/>
    <w:rsid w:val="00205ADC"/>
    <w:pPr>
      <w:widowControl/>
      <w:tabs>
        <w:tab w:val="left" w:pos="3523"/>
        <w:tab w:val="left" w:pos="4903"/>
        <w:tab w:val="left" w:pos="6283"/>
      </w:tabs>
      <w:snapToGrid w:val="0"/>
      <w:ind w:left="221" w:hangingChars="221" w:hanging="221"/>
    </w:pPr>
    <w:rPr>
      <w:rFonts w:ascii="Times New Roman" w:eastAsia="標楷體" w:hAnsi="Times New Roman" w:cs="Times New Roman"/>
      <w:spacing w:val="6"/>
      <w:sz w:val="18"/>
    </w:rPr>
  </w:style>
  <w:style w:type="character" w:customStyle="1" w:styleId="-fff3">
    <w:name w:val="陸委會-資料來源 字元"/>
    <w:link w:val="-fff2"/>
    <w:locked/>
    <w:rsid w:val="00205ADC"/>
    <w:rPr>
      <w:rFonts w:ascii="Times New Roman" w:eastAsia="標楷體" w:hAnsi="Times New Roman" w:cs="Times New Roman"/>
      <w:spacing w:val="6"/>
      <w:sz w:val="18"/>
    </w:rPr>
  </w:style>
  <w:style w:type="paragraph" w:customStyle="1" w:styleId="-fff4">
    <w:name w:val="陸委會-註腳"/>
    <w:basedOn w:val="a6"/>
    <w:link w:val="-fff5"/>
    <w:qFormat/>
    <w:rsid w:val="00205ADC"/>
    <w:pPr>
      <w:snapToGrid w:val="0"/>
      <w:ind w:left="182" w:hangingChars="91" w:hanging="182"/>
    </w:pPr>
    <w:rPr>
      <w:rFonts w:ascii="Times New Roman" w:eastAsia="標楷體" w:hAnsi="Times New Roman" w:cs="Times New Roman"/>
      <w:sz w:val="20"/>
    </w:rPr>
  </w:style>
  <w:style w:type="character" w:customStyle="1" w:styleId="-fff5">
    <w:name w:val="陸委會-註腳 字元"/>
    <w:link w:val="-fff4"/>
    <w:locked/>
    <w:rsid w:val="00205ADC"/>
    <w:rPr>
      <w:rFonts w:ascii="Times New Roman" w:eastAsia="標楷體" w:hAnsi="Times New Roman" w:cs="Times New Roman"/>
      <w:sz w:val="20"/>
    </w:rPr>
  </w:style>
  <w:style w:type="paragraph" w:customStyle="1" w:styleId="-fff6">
    <w:name w:val="陸委會-表單位"/>
    <w:basedOn w:val="a6"/>
    <w:rsid w:val="00205ADC"/>
    <w:pPr>
      <w:adjustRightInd w:val="0"/>
      <w:spacing w:line="40" w:lineRule="atLeast"/>
      <w:ind w:right="314"/>
      <w:jc w:val="right"/>
      <w:textAlignment w:val="baseline"/>
    </w:pPr>
    <w:rPr>
      <w:rFonts w:ascii="Times New Roman" w:eastAsia="標楷體" w:hAnsi="Times New Roman" w:cs="新細明體"/>
      <w:kern w:val="0"/>
      <w:sz w:val="20"/>
      <w:szCs w:val="20"/>
      <w:lang w:bidi="hi-IN"/>
    </w:rPr>
  </w:style>
  <w:style w:type="paragraph" w:styleId="z-">
    <w:name w:val="HTML Top of Form"/>
    <w:basedOn w:val="a6"/>
    <w:next w:val="a6"/>
    <w:link w:val="z-0"/>
    <w:hidden/>
    <w:unhideWhenUsed/>
    <w:rsid w:val="00205ADC"/>
    <w:pPr>
      <w:widowControl/>
      <w:pBdr>
        <w:bottom w:val="single" w:sz="6" w:space="1" w:color="auto"/>
      </w:pBdr>
      <w:jc w:val="center"/>
    </w:pPr>
    <w:rPr>
      <w:rFonts w:ascii="Arial" w:eastAsia="新細明體" w:hAnsi="Arial" w:cs="Times New Roman"/>
      <w:vanish/>
      <w:kern w:val="0"/>
      <w:sz w:val="16"/>
      <w:szCs w:val="16"/>
    </w:rPr>
  </w:style>
  <w:style w:type="character" w:customStyle="1" w:styleId="z-0">
    <w:name w:val="z-表單的頂端 字元"/>
    <w:basedOn w:val="a7"/>
    <w:link w:val="z-"/>
    <w:rsid w:val="00205ADC"/>
    <w:rPr>
      <w:rFonts w:ascii="Arial" w:eastAsia="新細明體" w:hAnsi="Arial" w:cs="Times New Roman"/>
      <w:vanish/>
      <w:kern w:val="0"/>
      <w:sz w:val="16"/>
      <w:szCs w:val="16"/>
    </w:rPr>
  </w:style>
  <w:style w:type="paragraph" w:styleId="z-1">
    <w:name w:val="HTML Bottom of Form"/>
    <w:basedOn w:val="a6"/>
    <w:next w:val="a6"/>
    <w:link w:val="z-2"/>
    <w:hidden/>
    <w:unhideWhenUsed/>
    <w:rsid w:val="00205ADC"/>
    <w:pPr>
      <w:widowControl/>
      <w:pBdr>
        <w:top w:val="single" w:sz="6" w:space="1" w:color="auto"/>
      </w:pBdr>
      <w:jc w:val="center"/>
    </w:pPr>
    <w:rPr>
      <w:rFonts w:ascii="Arial" w:eastAsia="新細明體" w:hAnsi="Arial" w:cs="Times New Roman"/>
      <w:vanish/>
      <w:kern w:val="0"/>
      <w:sz w:val="16"/>
      <w:szCs w:val="16"/>
    </w:rPr>
  </w:style>
  <w:style w:type="character" w:customStyle="1" w:styleId="z-2">
    <w:name w:val="z-表單的底部 字元"/>
    <w:basedOn w:val="a7"/>
    <w:link w:val="z-1"/>
    <w:rsid w:val="00205ADC"/>
    <w:rPr>
      <w:rFonts w:ascii="Arial" w:eastAsia="新細明體" w:hAnsi="Arial" w:cs="Times New Roman"/>
      <w:vanish/>
      <w:kern w:val="0"/>
      <w:sz w:val="16"/>
      <w:szCs w:val="16"/>
    </w:rPr>
  </w:style>
  <w:style w:type="paragraph" w:customStyle="1" w:styleId="-fff7">
    <w:name w:val="陸委會-註及資料來源"/>
    <w:basedOn w:val="-ff3"/>
    <w:qFormat/>
    <w:rsid w:val="00205ADC"/>
    <w:pPr>
      <w:widowControl/>
      <w:snapToGrid w:val="0"/>
      <w:spacing w:beforeLines="0" w:afterLines="0" w:line="240" w:lineRule="auto"/>
      <w:ind w:firstLineChars="0" w:firstLine="0"/>
    </w:pPr>
    <w:rPr>
      <w:sz w:val="20"/>
      <w:szCs w:val="24"/>
    </w:rPr>
  </w:style>
  <w:style w:type="character" w:customStyle="1" w:styleId="cmnc-middle">
    <w:name w:val="cmnc-middle"/>
    <w:basedOn w:val="a7"/>
    <w:rsid w:val="00205ADC"/>
  </w:style>
  <w:style w:type="paragraph" w:customStyle="1" w:styleId="-fff8">
    <w:name w:val="貿易局-表單位"/>
    <w:basedOn w:val="a6"/>
    <w:link w:val="-fff9"/>
    <w:qFormat/>
    <w:rsid w:val="00205ADC"/>
    <w:pPr>
      <w:snapToGrid w:val="0"/>
      <w:jc w:val="right"/>
    </w:pPr>
    <w:rPr>
      <w:rFonts w:ascii="Times New Roman" w:eastAsia="標楷體" w:hAnsi="Times New Roman" w:cs="Times New Roman"/>
      <w:sz w:val="20"/>
    </w:rPr>
  </w:style>
  <w:style w:type="character" w:customStyle="1" w:styleId="-fff9">
    <w:name w:val="貿易局-表單位 字元"/>
    <w:basedOn w:val="a7"/>
    <w:link w:val="-fff8"/>
    <w:rsid w:val="00205ADC"/>
    <w:rPr>
      <w:rFonts w:ascii="Times New Roman" w:eastAsia="標楷體" w:hAnsi="Times New Roman" w:cs="Times New Roman"/>
      <w:sz w:val="20"/>
    </w:rPr>
  </w:style>
  <w:style w:type="paragraph" w:customStyle="1" w:styleId="-22">
    <w:name w:val="工業局-註腳 2"/>
    <w:basedOn w:val="a6"/>
    <w:qFormat/>
    <w:rsid w:val="00205ADC"/>
    <w:pPr>
      <w:snapToGrid w:val="0"/>
      <w:ind w:left="230" w:hangingChars="115" w:hanging="230"/>
    </w:pPr>
    <w:rPr>
      <w:rFonts w:ascii="Times New Roman" w:eastAsia="標楷體" w:hAnsi="Times New Roman" w:cs="Times New Roman"/>
      <w:sz w:val="22"/>
    </w:rPr>
  </w:style>
  <w:style w:type="table" w:customStyle="1" w:styleId="1b">
    <w:name w:val="+ 表格格線1"/>
    <w:basedOn w:val="a8"/>
    <w:next w:val="af6"/>
    <w:uiPriority w:val="59"/>
    <w:rsid w:val="00205A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無清單2"/>
    <w:next w:val="a9"/>
    <w:uiPriority w:val="99"/>
    <w:semiHidden/>
    <w:unhideWhenUsed/>
    <w:rsid w:val="00205ADC"/>
  </w:style>
  <w:style w:type="character" w:customStyle="1" w:styleId="small-gray-text">
    <w:name w:val="small-gray-text"/>
    <w:basedOn w:val="a7"/>
    <w:rsid w:val="00205ADC"/>
  </w:style>
  <w:style w:type="character" w:customStyle="1" w:styleId="1c">
    <w:name w:val="已查閱的超連結1"/>
    <w:basedOn w:val="a7"/>
    <w:uiPriority w:val="99"/>
    <w:semiHidden/>
    <w:unhideWhenUsed/>
    <w:rsid w:val="00205ADC"/>
    <w:rPr>
      <w:color w:val="954F72"/>
      <w:u w:val="single"/>
    </w:rPr>
  </w:style>
  <w:style w:type="numbering" w:customStyle="1" w:styleId="37">
    <w:name w:val="無清單3"/>
    <w:next w:val="a9"/>
    <w:uiPriority w:val="99"/>
    <w:semiHidden/>
    <w:unhideWhenUsed/>
    <w:rsid w:val="00205ADC"/>
  </w:style>
  <w:style w:type="character" w:customStyle="1" w:styleId="st">
    <w:name w:val="st"/>
    <w:basedOn w:val="a7"/>
    <w:rsid w:val="00205ADC"/>
  </w:style>
  <w:style w:type="table" w:customStyle="1" w:styleId="29">
    <w:name w:val="+ 表格格線2"/>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ffa">
    <w:name w:val="工業局-表格的標題(續)"/>
    <w:basedOn w:val="a6"/>
    <w:qFormat/>
    <w:rsid w:val="00205ADC"/>
    <w:pPr>
      <w:spacing w:beforeLines="50" w:after="120" w:line="460" w:lineRule="exact"/>
      <w:jc w:val="center"/>
    </w:pPr>
    <w:rPr>
      <w:rFonts w:ascii="Times New Roman" w:eastAsia="標楷體" w:hAnsi="Times New Roman" w:cs="Times New Roman"/>
      <w:b/>
      <w:bCs/>
      <w:sz w:val="28"/>
    </w:rPr>
  </w:style>
  <w:style w:type="character" w:customStyle="1" w:styleId="tlid-translation">
    <w:name w:val="tlid-translation"/>
    <w:basedOn w:val="a7"/>
    <w:rsid w:val="00205ADC"/>
  </w:style>
  <w:style w:type="character" w:customStyle="1" w:styleId="jsx-3858375011">
    <w:name w:val="jsx-3858375011"/>
    <w:basedOn w:val="a7"/>
    <w:rsid w:val="00205ADC"/>
  </w:style>
  <w:style w:type="character" w:customStyle="1" w:styleId="-15">
    <w:name w:val="工業局-(1) 字元"/>
    <w:link w:val="-14"/>
    <w:locked/>
    <w:rsid w:val="00205ADC"/>
    <w:rPr>
      <w:rFonts w:ascii="Times New Roman" w:eastAsia="標楷體" w:hAnsi="Times New Roman" w:cs="Times New Roman"/>
      <w:b/>
      <w:bCs/>
      <w:kern w:val="0"/>
      <w:sz w:val="28"/>
      <w:szCs w:val="20"/>
    </w:rPr>
  </w:style>
  <w:style w:type="character" w:customStyle="1" w:styleId="-13">
    <w:name w:val="工業局-內文(1) 字元"/>
    <w:basedOn w:val="a7"/>
    <w:link w:val="-12"/>
    <w:rsid w:val="00205ADC"/>
    <w:rPr>
      <w:rFonts w:ascii="Times New Roman" w:eastAsia="標楷體" w:hAnsi="Times New Roman" w:cs="Times New Roman"/>
      <w:sz w:val="28"/>
      <w:szCs w:val="28"/>
    </w:rPr>
  </w:style>
  <w:style w:type="paragraph" w:customStyle="1" w:styleId="-fffb">
    <w:name w:val="諮詢-內文"/>
    <w:basedOn w:val="a6"/>
    <w:link w:val="-fffc"/>
    <w:qFormat/>
    <w:rsid w:val="00205ADC"/>
    <w:pPr>
      <w:spacing w:beforeLines="50" w:before="180" w:afterLines="50" w:after="180" w:line="560" w:lineRule="exact"/>
      <w:ind w:firstLineChars="200" w:firstLine="560"/>
      <w:jc w:val="both"/>
    </w:pPr>
    <w:rPr>
      <w:rFonts w:ascii="Times New Roman" w:eastAsia="標楷體" w:hAnsi="Times New Roman" w:cs="Times New Roman"/>
      <w:sz w:val="28"/>
    </w:rPr>
  </w:style>
  <w:style w:type="character" w:customStyle="1" w:styleId="-fffc">
    <w:name w:val="諮詢-內文 字元"/>
    <w:basedOn w:val="a7"/>
    <w:link w:val="-fffb"/>
    <w:locked/>
    <w:rsid w:val="00205ADC"/>
    <w:rPr>
      <w:rFonts w:ascii="Times New Roman" w:eastAsia="標楷體" w:hAnsi="Times New Roman" w:cs="Times New Roman"/>
      <w:sz w:val="28"/>
    </w:rPr>
  </w:style>
  <w:style w:type="numbering" w:customStyle="1" w:styleId="45">
    <w:name w:val="無清單4"/>
    <w:next w:val="a9"/>
    <w:uiPriority w:val="99"/>
    <w:semiHidden/>
    <w:unhideWhenUsed/>
    <w:rsid w:val="00205ADC"/>
  </w:style>
  <w:style w:type="table" w:customStyle="1" w:styleId="38">
    <w:name w:val="+ 表格格線3"/>
    <w:basedOn w:val="a8"/>
    <w:next w:val="af6"/>
    <w:uiPriority w:val="59"/>
    <w:rsid w:val="00205A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無清單5"/>
    <w:next w:val="a9"/>
    <w:uiPriority w:val="99"/>
    <w:semiHidden/>
    <w:unhideWhenUsed/>
    <w:rsid w:val="00205ADC"/>
  </w:style>
  <w:style w:type="table" w:customStyle="1" w:styleId="210">
    <w:name w:val="表格格線21"/>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 表格格線4"/>
    <w:basedOn w:val="a8"/>
    <w:next w:val="af6"/>
    <w:uiPriority w:val="59"/>
    <w:rsid w:val="00205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
    <w:next w:val="a9"/>
    <w:uiPriority w:val="99"/>
    <w:semiHidden/>
    <w:unhideWhenUsed/>
    <w:rsid w:val="00205ADC"/>
  </w:style>
  <w:style w:type="table" w:customStyle="1" w:styleId="112">
    <w:name w:val="表格格線11"/>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 表格格線11"/>
    <w:basedOn w:val="a8"/>
    <w:next w:val="af6"/>
    <w:uiPriority w:val="59"/>
    <w:rsid w:val="00205A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無清單21"/>
    <w:next w:val="a9"/>
    <w:uiPriority w:val="99"/>
    <w:semiHidden/>
    <w:unhideWhenUsed/>
    <w:rsid w:val="00205ADC"/>
  </w:style>
  <w:style w:type="numbering" w:customStyle="1" w:styleId="311">
    <w:name w:val="無清單31"/>
    <w:next w:val="a9"/>
    <w:uiPriority w:val="99"/>
    <w:semiHidden/>
    <w:unhideWhenUsed/>
    <w:rsid w:val="00205ADC"/>
  </w:style>
  <w:style w:type="table" w:customStyle="1" w:styleId="212">
    <w:name w:val="+ 表格格線21"/>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9"/>
    <w:uiPriority w:val="99"/>
    <w:semiHidden/>
    <w:unhideWhenUsed/>
    <w:rsid w:val="00205ADC"/>
  </w:style>
  <w:style w:type="table" w:customStyle="1" w:styleId="312">
    <w:name w:val="+ 表格格線31"/>
    <w:basedOn w:val="a8"/>
    <w:next w:val="af6"/>
    <w:uiPriority w:val="59"/>
    <w:rsid w:val="00205A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未解析的提及項目21"/>
    <w:basedOn w:val="a7"/>
    <w:uiPriority w:val="99"/>
    <w:semiHidden/>
    <w:unhideWhenUsed/>
    <w:rsid w:val="00205ADC"/>
    <w:rPr>
      <w:color w:val="605E5C"/>
      <w:shd w:val="clear" w:color="auto" w:fill="E1DFDD"/>
    </w:rPr>
  </w:style>
  <w:style w:type="character" w:styleId="HTML">
    <w:name w:val="HTML Acronym"/>
    <w:semiHidden/>
    <w:unhideWhenUsed/>
    <w:rsid w:val="00205ADC"/>
    <w:rPr>
      <w:rFonts w:ascii="新細明體" w:eastAsia="新細明體" w:hAnsi="新細明體" w:hint="eastAsia"/>
      <w:spacing w:val="10"/>
      <w:sz w:val="24"/>
      <w:lang w:val="en-US" w:eastAsia="zh-TW" w:bidi="ar-SA"/>
    </w:rPr>
  </w:style>
  <w:style w:type="paragraph" w:styleId="HTML0">
    <w:name w:val="HTML Address"/>
    <w:basedOn w:val="a6"/>
    <w:link w:val="HTML1"/>
    <w:semiHidden/>
    <w:unhideWhenUsed/>
    <w:rsid w:val="00205ADC"/>
    <w:pPr>
      <w:adjustRightInd w:val="0"/>
      <w:spacing w:after="240" w:line="360" w:lineRule="auto"/>
      <w:ind w:firstLine="624"/>
      <w:jc w:val="both"/>
    </w:pPr>
    <w:rPr>
      <w:rFonts w:ascii="Times New Roman" w:eastAsia="標楷體" w:hAnsi="Times New Roman" w:cs="新細明體"/>
      <w:i/>
      <w:iCs/>
      <w:spacing w:val="6"/>
      <w:sz w:val="28"/>
      <w:szCs w:val="20"/>
    </w:rPr>
  </w:style>
  <w:style w:type="character" w:customStyle="1" w:styleId="HTML1">
    <w:name w:val="HTML 位址 字元"/>
    <w:basedOn w:val="a7"/>
    <w:link w:val="HTML0"/>
    <w:semiHidden/>
    <w:rsid w:val="00205ADC"/>
    <w:rPr>
      <w:rFonts w:ascii="Times New Roman" w:eastAsia="標楷體" w:hAnsi="Times New Roman" w:cs="新細明體"/>
      <w:i/>
      <w:iCs/>
      <w:spacing w:val="6"/>
      <w:sz w:val="28"/>
      <w:szCs w:val="20"/>
    </w:rPr>
  </w:style>
  <w:style w:type="character" w:styleId="HTML2">
    <w:name w:val="HTML Cite"/>
    <w:semiHidden/>
    <w:unhideWhenUsed/>
    <w:rsid w:val="00205ADC"/>
    <w:rPr>
      <w:rFonts w:ascii="新細明體" w:eastAsia="新細明體" w:hAnsi="新細明體" w:hint="eastAsia"/>
      <w:i/>
      <w:iCs/>
      <w:spacing w:val="10"/>
      <w:sz w:val="24"/>
      <w:lang w:val="en-US" w:eastAsia="zh-TW" w:bidi="ar-SA"/>
    </w:rPr>
  </w:style>
  <w:style w:type="character" w:styleId="HTML3">
    <w:name w:val="HTML Code"/>
    <w:semiHidden/>
    <w:unhideWhenUsed/>
    <w:rsid w:val="00205ADC"/>
    <w:rPr>
      <w:rFonts w:ascii="Courier New" w:eastAsia="Times New Roman" w:hAnsi="Courier New" w:cs="Courier New" w:hint="default"/>
      <w:spacing w:val="10"/>
      <w:sz w:val="24"/>
      <w:szCs w:val="24"/>
      <w:lang w:val="en-US" w:eastAsia="zh-TW" w:bidi="ar-SA"/>
    </w:rPr>
  </w:style>
  <w:style w:type="character" w:styleId="HTML4">
    <w:name w:val="HTML Definition"/>
    <w:semiHidden/>
    <w:unhideWhenUsed/>
    <w:rsid w:val="00205ADC"/>
    <w:rPr>
      <w:rFonts w:ascii="新細明體" w:eastAsia="新細明體" w:hAnsi="新細明體" w:hint="eastAsia"/>
      <w:i/>
      <w:iCs/>
      <w:spacing w:val="10"/>
      <w:sz w:val="24"/>
      <w:lang w:val="en-US" w:eastAsia="zh-TW" w:bidi="ar-SA"/>
    </w:rPr>
  </w:style>
  <w:style w:type="character" w:customStyle="1" w:styleId="411">
    <w:name w:val="標題 4 字元1"/>
    <w:aliases w:val="[ 1. ] 字元1"/>
    <w:basedOn w:val="a7"/>
    <w:uiPriority w:val="9"/>
    <w:semiHidden/>
    <w:rsid w:val="00205ADC"/>
    <w:rPr>
      <w:rFonts w:asciiTheme="majorHAnsi" w:eastAsiaTheme="majorEastAsia" w:hAnsiTheme="majorHAnsi" w:cstheme="majorBidi" w:hint="default"/>
      <w:kern w:val="2"/>
      <w:sz w:val="36"/>
      <w:szCs w:val="36"/>
    </w:rPr>
  </w:style>
  <w:style w:type="character" w:customStyle="1" w:styleId="610">
    <w:name w:val="標題 6 字元1"/>
    <w:aliases w:val="(1) 字元1,標題20 字元1"/>
    <w:semiHidden/>
    <w:rsid w:val="00205ADC"/>
    <w:rPr>
      <w:rFonts w:ascii="新細明體" w:eastAsia="新細明體" w:hAnsi="新細明體" w:cs="新細明體" w:hint="eastAsia"/>
      <w:b/>
      <w:bCs/>
      <w:kern w:val="2"/>
      <w:sz w:val="21"/>
      <w:szCs w:val="21"/>
      <w:lang w:val="en-US" w:eastAsia="zh-TW" w:bidi="hi-IN"/>
    </w:rPr>
  </w:style>
  <w:style w:type="character" w:styleId="HTML5">
    <w:name w:val="HTML Keyboard"/>
    <w:semiHidden/>
    <w:unhideWhenUsed/>
    <w:rsid w:val="00205ADC"/>
    <w:rPr>
      <w:rFonts w:ascii="Courier New" w:eastAsia="Times New Roman" w:hAnsi="Courier New" w:cs="Courier New" w:hint="default"/>
      <w:spacing w:val="10"/>
      <w:sz w:val="24"/>
      <w:szCs w:val="24"/>
      <w:lang w:val="en-US" w:eastAsia="zh-TW" w:bidi="ar-SA"/>
    </w:rPr>
  </w:style>
  <w:style w:type="paragraph" w:styleId="HTML6">
    <w:name w:val="HTML Preformatted"/>
    <w:basedOn w:val="a6"/>
    <w:link w:val="HTML7"/>
    <w:semiHidden/>
    <w:unhideWhenUsed/>
    <w:rsid w:val="00205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240" w:line="360" w:lineRule="auto"/>
      <w:ind w:firstLine="624"/>
      <w:jc w:val="both"/>
    </w:pPr>
    <w:rPr>
      <w:rFonts w:ascii="Courier New" w:eastAsia="標楷體" w:hAnsi="Courier New" w:cs="Courier New"/>
      <w:spacing w:val="6"/>
      <w:sz w:val="20"/>
      <w:szCs w:val="20"/>
    </w:rPr>
  </w:style>
  <w:style w:type="character" w:customStyle="1" w:styleId="HTML7">
    <w:name w:val="HTML 預設格式 字元"/>
    <w:basedOn w:val="a7"/>
    <w:link w:val="HTML6"/>
    <w:semiHidden/>
    <w:rsid w:val="00205ADC"/>
    <w:rPr>
      <w:rFonts w:ascii="Courier New" w:eastAsia="標楷體" w:hAnsi="Courier New" w:cs="Courier New"/>
      <w:spacing w:val="6"/>
      <w:sz w:val="20"/>
      <w:szCs w:val="20"/>
    </w:rPr>
  </w:style>
  <w:style w:type="character" w:styleId="HTML8">
    <w:name w:val="HTML Sample"/>
    <w:semiHidden/>
    <w:unhideWhenUsed/>
    <w:rsid w:val="00205ADC"/>
    <w:rPr>
      <w:rFonts w:ascii="Courier New" w:eastAsia="Times New Roman" w:hAnsi="Courier New" w:cs="Courier New" w:hint="default"/>
      <w:spacing w:val="10"/>
      <w:sz w:val="24"/>
      <w:lang w:val="en-US" w:eastAsia="zh-TW" w:bidi="ar-SA"/>
    </w:rPr>
  </w:style>
  <w:style w:type="character" w:styleId="HTML9">
    <w:name w:val="HTML Typewriter"/>
    <w:semiHidden/>
    <w:unhideWhenUsed/>
    <w:rsid w:val="00205ADC"/>
    <w:rPr>
      <w:rFonts w:ascii="Courier New" w:eastAsia="Times New Roman" w:hAnsi="Courier New" w:cs="Courier New" w:hint="default"/>
      <w:spacing w:val="10"/>
      <w:sz w:val="24"/>
      <w:szCs w:val="24"/>
      <w:lang w:val="en-US" w:eastAsia="zh-TW" w:bidi="ar-SA"/>
    </w:rPr>
  </w:style>
  <w:style w:type="character" w:styleId="HTMLa">
    <w:name w:val="HTML Variable"/>
    <w:semiHidden/>
    <w:unhideWhenUsed/>
    <w:rsid w:val="00205ADC"/>
    <w:rPr>
      <w:rFonts w:ascii="新細明體" w:eastAsia="新細明體" w:hAnsi="新細明體" w:hint="eastAsia"/>
      <w:i/>
      <w:iCs/>
      <w:spacing w:val="10"/>
      <w:sz w:val="24"/>
      <w:lang w:val="en-US" w:eastAsia="zh-TW" w:bidi="ar-SA"/>
    </w:rPr>
  </w:style>
  <w:style w:type="paragraph" w:customStyle="1" w:styleId="msonormal0">
    <w:name w:val="msonormal"/>
    <w:basedOn w:val="a6"/>
    <w:rsid w:val="00205ADC"/>
    <w:pPr>
      <w:widowControl/>
      <w:spacing w:before="100" w:beforeAutospacing="1" w:after="100" w:afterAutospacing="1"/>
    </w:pPr>
    <w:rPr>
      <w:rFonts w:ascii="新細明體" w:eastAsia="新細明體" w:hAnsi="新細明體" w:cs="新細明體"/>
      <w:kern w:val="0"/>
    </w:rPr>
  </w:style>
  <w:style w:type="character" w:customStyle="1" w:styleId="710">
    <w:name w:val="標題 7 字元1"/>
    <w:aliases w:val="a 字元1"/>
    <w:semiHidden/>
    <w:rsid w:val="00205ADC"/>
    <w:rPr>
      <w:rFonts w:ascii="新細明體" w:eastAsia="新細明體" w:hAnsi="新細明體" w:cs="新細明體" w:hint="eastAsia"/>
      <w:b/>
      <w:bCs/>
      <w:kern w:val="2"/>
      <w:sz w:val="24"/>
      <w:szCs w:val="24"/>
      <w:lang w:val="en-US" w:eastAsia="zh-TW" w:bidi="hi-IN"/>
    </w:rPr>
  </w:style>
  <w:style w:type="paragraph" w:styleId="1d">
    <w:name w:val="index 1"/>
    <w:basedOn w:val="a6"/>
    <w:next w:val="a6"/>
    <w:autoRedefine/>
    <w:semiHidden/>
    <w:unhideWhenUsed/>
    <w:rsid w:val="00205ADC"/>
    <w:pPr>
      <w:adjustRightInd w:val="0"/>
      <w:snapToGrid w:val="0"/>
      <w:spacing w:after="120" w:line="520" w:lineRule="atLeast"/>
      <w:jc w:val="both"/>
    </w:pPr>
    <w:rPr>
      <w:rFonts w:ascii="Times New Roman" w:eastAsia="標楷體" w:hAnsi="Times New Roman" w:cs="Times New Roman"/>
      <w:sz w:val="28"/>
      <w:szCs w:val="28"/>
    </w:rPr>
  </w:style>
  <w:style w:type="paragraph" w:styleId="affffa">
    <w:name w:val="Normal Indent"/>
    <w:basedOn w:val="a6"/>
    <w:uiPriority w:val="99"/>
    <w:semiHidden/>
    <w:unhideWhenUsed/>
    <w:rsid w:val="00205ADC"/>
    <w:pPr>
      <w:spacing w:after="120"/>
      <w:jc w:val="both"/>
    </w:pPr>
    <w:rPr>
      <w:rFonts w:ascii="Times New Roman" w:eastAsia="標楷體" w:hAnsi="Times New Roman" w:cs="Times New Roman"/>
      <w:spacing w:val="10"/>
      <w:sz w:val="28"/>
    </w:rPr>
  </w:style>
  <w:style w:type="paragraph" w:styleId="affffb">
    <w:name w:val="index heading"/>
    <w:basedOn w:val="a6"/>
    <w:next w:val="1d"/>
    <w:semiHidden/>
    <w:unhideWhenUsed/>
    <w:rsid w:val="00205ADC"/>
    <w:pPr>
      <w:snapToGrid w:val="0"/>
    </w:pPr>
    <w:rPr>
      <w:rFonts w:ascii="Times New Roman" w:eastAsia="新細明體" w:hAnsi="Times New Roman" w:cs="Times New Roman"/>
      <w:spacing w:val="10"/>
      <w:szCs w:val="20"/>
    </w:rPr>
  </w:style>
  <w:style w:type="paragraph" w:styleId="affffc">
    <w:name w:val="envelope address"/>
    <w:basedOn w:val="a6"/>
    <w:semiHidden/>
    <w:unhideWhenUsed/>
    <w:rsid w:val="00205ADC"/>
    <w:pPr>
      <w:framePr w:w="7920" w:h="1980" w:hSpace="180" w:wrap="auto" w:hAnchor="page" w:xAlign="center" w:yAlign="bottom"/>
      <w:adjustRightInd w:val="0"/>
      <w:snapToGrid w:val="0"/>
      <w:spacing w:after="240" w:line="360" w:lineRule="auto"/>
      <w:ind w:leftChars="1200" w:left="100" w:firstLine="624"/>
      <w:jc w:val="both"/>
    </w:pPr>
    <w:rPr>
      <w:rFonts w:ascii="Arial" w:eastAsia="標楷體" w:hAnsi="Arial" w:cs="Arial"/>
      <w:spacing w:val="6"/>
    </w:rPr>
  </w:style>
  <w:style w:type="paragraph" w:styleId="affffd">
    <w:name w:val="envelope return"/>
    <w:basedOn w:val="a6"/>
    <w:semiHidden/>
    <w:unhideWhenUsed/>
    <w:rsid w:val="00205ADC"/>
    <w:pPr>
      <w:adjustRightInd w:val="0"/>
      <w:snapToGrid w:val="0"/>
      <w:spacing w:after="240" w:line="360" w:lineRule="auto"/>
      <w:ind w:firstLine="624"/>
      <w:jc w:val="both"/>
    </w:pPr>
    <w:rPr>
      <w:rFonts w:ascii="Arial" w:eastAsia="標楷體" w:hAnsi="Arial" w:cs="Arial"/>
      <w:spacing w:val="6"/>
      <w:sz w:val="28"/>
      <w:szCs w:val="20"/>
    </w:rPr>
  </w:style>
  <w:style w:type="paragraph" w:styleId="affffe">
    <w:name w:val="List"/>
    <w:basedOn w:val="a6"/>
    <w:semiHidden/>
    <w:unhideWhenUsed/>
    <w:rsid w:val="00205ADC"/>
    <w:pPr>
      <w:adjustRightInd w:val="0"/>
      <w:spacing w:after="240" w:line="360" w:lineRule="auto"/>
      <w:ind w:leftChars="200" w:left="100" w:hangingChars="200" w:hanging="200"/>
      <w:jc w:val="both"/>
    </w:pPr>
    <w:rPr>
      <w:rFonts w:ascii="Times New Roman" w:eastAsia="標楷體" w:hAnsi="Times New Roman" w:cs="Times New Roman"/>
      <w:spacing w:val="6"/>
      <w:sz w:val="28"/>
      <w:szCs w:val="20"/>
    </w:rPr>
  </w:style>
  <w:style w:type="paragraph" w:styleId="a">
    <w:name w:val="List Number"/>
    <w:basedOn w:val="a6"/>
    <w:semiHidden/>
    <w:unhideWhenUsed/>
    <w:rsid w:val="00205ADC"/>
    <w:pPr>
      <w:numPr>
        <w:numId w:val="8"/>
      </w:numPr>
      <w:adjustRightInd w:val="0"/>
      <w:spacing w:after="240" w:line="360" w:lineRule="auto"/>
      <w:jc w:val="both"/>
    </w:pPr>
    <w:rPr>
      <w:rFonts w:ascii="Times New Roman" w:eastAsia="標楷體" w:hAnsi="Times New Roman" w:cs="Times New Roman"/>
      <w:spacing w:val="6"/>
      <w:sz w:val="28"/>
      <w:szCs w:val="20"/>
    </w:rPr>
  </w:style>
  <w:style w:type="paragraph" w:styleId="2a">
    <w:name w:val="List 2"/>
    <w:basedOn w:val="a6"/>
    <w:semiHidden/>
    <w:unhideWhenUsed/>
    <w:rsid w:val="00205ADC"/>
    <w:pPr>
      <w:adjustRightInd w:val="0"/>
      <w:spacing w:after="240" w:line="360" w:lineRule="auto"/>
      <w:ind w:leftChars="400" w:left="100" w:hangingChars="200" w:hanging="200"/>
      <w:jc w:val="both"/>
    </w:pPr>
    <w:rPr>
      <w:rFonts w:ascii="Times New Roman" w:eastAsia="標楷體" w:hAnsi="Times New Roman" w:cs="Times New Roman"/>
      <w:spacing w:val="6"/>
      <w:sz w:val="28"/>
      <w:szCs w:val="20"/>
    </w:rPr>
  </w:style>
  <w:style w:type="paragraph" w:styleId="39">
    <w:name w:val="List 3"/>
    <w:basedOn w:val="a6"/>
    <w:semiHidden/>
    <w:unhideWhenUsed/>
    <w:rsid w:val="00205ADC"/>
    <w:pPr>
      <w:adjustRightInd w:val="0"/>
      <w:spacing w:after="240" w:line="360" w:lineRule="auto"/>
      <w:ind w:leftChars="600" w:left="100" w:hangingChars="200" w:hanging="200"/>
      <w:jc w:val="both"/>
    </w:pPr>
    <w:rPr>
      <w:rFonts w:ascii="Times New Roman" w:eastAsia="標楷體" w:hAnsi="Times New Roman" w:cs="Times New Roman"/>
      <w:spacing w:val="6"/>
      <w:sz w:val="28"/>
      <w:szCs w:val="20"/>
    </w:rPr>
  </w:style>
  <w:style w:type="paragraph" w:styleId="47">
    <w:name w:val="List 4"/>
    <w:basedOn w:val="a6"/>
    <w:semiHidden/>
    <w:unhideWhenUsed/>
    <w:rsid w:val="00205ADC"/>
    <w:pPr>
      <w:adjustRightInd w:val="0"/>
      <w:spacing w:after="240" w:line="360" w:lineRule="auto"/>
      <w:ind w:leftChars="800" w:left="100" w:hangingChars="200" w:hanging="200"/>
      <w:jc w:val="both"/>
    </w:pPr>
    <w:rPr>
      <w:rFonts w:ascii="Times New Roman" w:eastAsia="標楷體" w:hAnsi="Times New Roman" w:cs="Times New Roman"/>
      <w:spacing w:val="6"/>
      <w:sz w:val="28"/>
      <w:szCs w:val="20"/>
    </w:rPr>
  </w:style>
  <w:style w:type="paragraph" w:styleId="57">
    <w:name w:val="List 5"/>
    <w:basedOn w:val="a6"/>
    <w:semiHidden/>
    <w:unhideWhenUsed/>
    <w:rsid w:val="00205ADC"/>
    <w:pPr>
      <w:adjustRightInd w:val="0"/>
      <w:spacing w:after="240" w:line="360" w:lineRule="auto"/>
      <w:ind w:leftChars="1000" w:left="100" w:hangingChars="200" w:hanging="200"/>
      <w:jc w:val="both"/>
    </w:pPr>
    <w:rPr>
      <w:rFonts w:ascii="Times New Roman" w:eastAsia="標楷體" w:hAnsi="Times New Roman" w:cs="Times New Roman"/>
      <w:spacing w:val="6"/>
      <w:sz w:val="28"/>
      <w:szCs w:val="20"/>
    </w:rPr>
  </w:style>
  <w:style w:type="paragraph" w:styleId="20">
    <w:name w:val="List Bullet 2"/>
    <w:basedOn w:val="a6"/>
    <w:semiHidden/>
    <w:unhideWhenUsed/>
    <w:rsid w:val="00205ADC"/>
    <w:pPr>
      <w:numPr>
        <w:numId w:val="9"/>
      </w:numPr>
      <w:adjustRightInd w:val="0"/>
      <w:spacing w:after="240" w:line="360" w:lineRule="auto"/>
      <w:jc w:val="both"/>
    </w:pPr>
    <w:rPr>
      <w:rFonts w:ascii="Times New Roman" w:eastAsia="標楷體" w:hAnsi="Times New Roman" w:cs="Times New Roman"/>
      <w:spacing w:val="6"/>
      <w:sz w:val="28"/>
      <w:szCs w:val="20"/>
    </w:rPr>
  </w:style>
  <w:style w:type="paragraph" w:styleId="30">
    <w:name w:val="List Bullet 3"/>
    <w:basedOn w:val="a6"/>
    <w:semiHidden/>
    <w:unhideWhenUsed/>
    <w:rsid w:val="00205ADC"/>
    <w:pPr>
      <w:numPr>
        <w:numId w:val="10"/>
      </w:numPr>
      <w:adjustRightInd w:val="0"/>
      <w:spacing w:after="240" w:line="360" w:lineRule="auto"/>
      <w:jc w:val="both"/>
    </w:pPr>
    <w:rPr>
      <w:rFonts w:ascii="Times New Roman" w:eastAsia="標楷體" w:hAnsi="Times New Roman" w:cs="Times New Roman"/>
      <w:spacing w:val="6"/>
      <w:sz w:val="28"/>
      <w:szCs w:val="20"/>
    </w:rPr>
  </w:style>
  <w:style w:type="paragraph" w:styleId="40">
    <w:name w:val="List Bullet 4"/>
    <w:basedOn w:val="a6"/>
    <w:semiHidden/>
    <w:unhideWhenUsed/>
    <w:rsid w:val="00205ADC"/>
    <w:pPr>
      <w:numPr>
        <w:numId w:val="11"/>
      </w:numPr>
      <w:adjustRightInd w:val="0"/>
      <w:spacing w:after="240" w:line="360" w:lineRule="auto"/>
      <w:jc w:val="both"/>
    </w:pPr>
    <w:rPr>
      <w:rFonts w:ascii="Times New Roman" w:eastAsia="標楷體" w:hAnsi="Times New Roman" w:cs="Times New Roman"/>
      <w:spacing w:val="6"/>
      <w:sz w:val="28"/>
      <w:szCs w:val="20"/>
    </w:rPr>
  </w:style>
  <w:style w:type="paragraph" w:styleId="50">
    <w:name w:val="List Bullet 5"/>
    <w:basedOn w:val="a6"/>
    <w:semiHidden/>
    <w:unhideWhenUsed/>
    <w:rsid w:val="00205ADC"/>
    <w:pPr>
      <w:numPr>
        <w:numId w:val="12"/>
      </w:numPr>
      <w:adjustRightInd w:val="0"/>
      <w:spacing w:after="240" w:line="360" w:lineRule="auto"/>
      <w:jc w:val="both"/>
    </w:pPr>
    <w:rPr>
      <w:rFonts w:ascii="Times New Roman" w:eastAsia="標楷體" w:hAnsi="Times New Roman" w:cs="Times New Roman"/>
      <w:spacing w:val="6"/>
      <w:sz w:val="28"/>
      <w:szCs w:val="20"/>
    </w:rPr>
  </w:style>
  <w:style w:type="paragraph" w:styleId="2">
    <w:name w:val="List Number 2"/>
    <w:basedOn w:val="a6"/>
    <w:semiHidden/>
    <w:unhideWhenUsed/>
    <w:rsid w:val="00205ADC"/>
    <w:pPr>
      <w:numPr>
        <w:numId w:val="13"/>
      </w:numPr>
      <w:adjustRightInd w:val="0"/>
      <w:spacing w:after="240" w:line="360" w:lineRule="auto"/>
      <w:jc w:val="both"/>
    </w:pPr>
    <w:rPr>
      <w:rFonts w:ascii="Times New Roman" w:eastAsia="標楷體" w:hAnsi="Times New Roman" w:cs="Times New Roman"/>
      <w:spacing w:val="6"/>
      <w:sz w:val="28"/>
      <w:szCs w:val="20"/>
    </w:rPr>
  </w:style>
  <w:style w:type="paragraph" w:styleId="3">
    <w:name w:val="List Number 3"/>
    <w:basedOn w:val="a6"/>
    <w:semiHidden/>
    <w:unhideWhenUsed/>
    <w:rsid w:val="00205ADC"/>
    <w:pPr>
      <w:numPr>
        <w:numId w:val="14"/>
      </w:numPr>
      <w:adjustRightInd w:val="0"/>
      <w:spacing w:after="240" w:line="360" w:lineRule="auto"/>
      <w:jc w:val="both"/>
    </w:pPr>
    <w:rPr>
      <w:rFonts w:ascii="Times New Roman" w:eastAsia="標楷體" w:hAnsi="Times New Roman" w:cs="Times New Roman"/>
      <w:spacing w:val="6"/>
      <w:sz w:val="28"/>
      <w:szCs w:val="20"/>
    </w:rPr>
  </w:style>
  <w:style w:type="paragraph" w:styleId="4">
    <w:name w:val="List Number 4"/>
    <w:basedOn w:val="a6"/>
    <w:semiHidden/>
    <w:unhideWhenUsed/>
    <w:rsid w:val="00205ADC"/>
    <w:pPr>
      <w:numPr>
        <w:numId w:val="15"/>
      </w:numPr>
      <w:adjustRightInd w:val="0"/>
      <w:spacing w:after="240" w:line="360" w:lineRule="auto"/>
      <w:jc w:val="both"/>
    </w:pPr>
    <w:rPr>
      <w:rFonts w:ascii="Times New Roman" w:eastAsia="標楷體" w:hAnsi="Times New Roman" w:cs="Times New Roman"/>
      <w:spacing w:val="6"/>
      <w:sz w:val="28"/>
      <w:szCs w:val="20"/>
    </w:rPr>
  </w:style>
  <w:style w:type="paragraph" w:styleId="5">
    <w:name w:val="List Number 5"/>
    <w:basedOn w:val="a6"/>
    <w:semiHidden/>
    <w:unhideWhenUsed/>
    <w:rsid w:val="00205ADC"/>
    <w:pPr>
      <w:numPr>
        <w:numId w:val="16"/>
      </w:numPr>
      <w:adjustRightInd w:val="0"/>
      <w:spacing w:after="240" w:line="360" w:lineRule="auto"/>
      <w:jc w:val="both"/>
    </w:pPr>
    <w:rPr>
      <w:rFonts w:ascii="Times New Roman" w:eastAsia="標楷體" w:hAnsi="Times New Roman" w:cs="Times New Roman"/>
      <w:spacing w:val="6"/>
      <w:sz w:val="28"/>
      <w:szCs w:val="20"/>
    </w:rPr>
  </w:style>
  <w:style w:type="paragraph" w:styleId="afffff">
    <w:name w:val="Signature"/>
    <w:basedOn w:val="a6"/>
    <w:link w:val="afffff0"/>
    <w:semiHidden/>
    <w:unhideWhenUsed/>
    <w:rsid w:val="00205ADC"/>
    <w:pPr>
      <w:adjustRightInd w:val="0"/>
      <w:spacing w:after="240" w:line="360" w:lineRule="auto"/>
      <w:ind w:leftChars="1800" w:left="100" w:firstLine="624"/>
      <w:jc w:val="both"/>
    </w:pPr>
    <w:rPr>
      <w:rFonts w:ascii="Times New Roman" w:eastAsia="標楷體" w:hAnsi="Times New Roman" w:cs="Times New Roman"/>
      <w:spacing w:val="6"/>
      <w:sz w:val="28"/>
      <w:szCs w:val="20"/>
    </w:rPr>
  </w:style>
  <w:style w:type="character" w:customStyle="1" w:styleId="afffff0">
    <w:name w:val="簽名 字元"/>
    <w:basedOn w:val="a7"/>
    <w:link w:val="afffff"/>
    <w:semiHidden/>
    <w:rsid w:val="00205ADC"/>
    <w:rPr>
      <w:rFonts w:ascii="Times New Roman" w:eastAsia="標楷體" w:hAnsi="Times New Roman" w:cs="Times New Roman"/>
      <w:spacing w:val="6"/>
      <w:sz w:val="28"/>
      <w:szCs w:val="20"/>
    </w:rPr>
  </w:style>
  <w:style w:type="paragraph" w:styleId="afffff1">
    <w:name w:val="Body Text"/>
    <w:basedOn w:val="a6"/>
    <w:link w:val="afffff2"/>
    <w:unhideWhenUsed/>
    <w:rsid w:val="00205ADC"/>
    <w:pPr>
      <w:spacing w:before="100" w:beforeAutospacing="1" w:after="100" w:afterAutospacing="1" w:line="560" w:lineRule="exact"/>
      <w:ind w:firstLineChars="200" w:firstLine="200"/>
      <w:jc w:val="both"/>
    </w:pPr>
    <w:rPr>
      <w:rFonts w:ascii="Times New Roman" w:eastAsia="標楷體" w:hAnsi="Times New Roman" w:cs="Times New Roman"/>
      <w:sz w:val="28"/>
    </w:rPr>
  </w:style>
  <w:style w:type="character" w:customStyle="1" w:styleId="afffff2">
    <w:name w:val="本文 字元"/>
    <w:basedOn w:val="a7"/>
    <w:link w:val="afffff1"/>
    <w:rsid w:val="00205ADC"/>
    <w:rPr>
      <w:rFonts w:ascii="Times New Roman" w:eastAsia="標楷體" w:hAnsi="Times New Roman" w:cs="Times New Roman"/>
      <w:sz w:val="28"/>
    </w:rPr>
  </w:style>
  <w:style w:type="character" w:customStyle="1" w:styleId="afffff3">
    <w:name w:val="本文縮排 字元"/>
    <w:aliases w:val="內文縮排(標題1) 字元"/>
    <w:basedOn w:val="a7"/>
    <w:link w:val="afffff4"/>
    <w:semiHidden/>
    <w:locked/>
    <w:rsid w:val="00205ADC"/>
    <w:rPr>
      <w:rFonts w:ascii="Times New Roman" w:eastAsia="標楷體" w:hAnsi="標楷體" w:cs="Times New Roman"/>
      <w:sz w:val="28"/>
      <w:szCs w:val="28"/>
    </w:rPr>
  </w:style>
  <w:style w:type="paragraph" w:styleId="afffff4">
    <w:name w:val="Body Text Indent"/>
    <w:aliases w:val="內文縮排(標題1)"/>
    <w:basedOn w:val="a6"/>
    <w:link w:val="afffff3"/>
    <w:semiHidden/>
    <w:unhideWhenUsed/>
    <w:rsid w:val="00205ADC"/>
    <w:pPr>
      <w:spacing w:before="100" w:beforeAutospacing="1" w:after="100" w:afterAutospacing="1" w:line="560" w:lineRule="exact"/>
      <w:ind w:firstLineChars="200" w:firstLine="560"/>
      <w:jc w:val="both"/>
    </w:pPr>
    <w:rPr>
      <w:rFonts w:ascii="Times New Roman" w:eastAsia="標楷體" w:hAnsi="標楷體" w:cs="Times New Roman"/>
      <w:sz w:val="28"/>
      <w:szCs w:val="28"/>
    </w:rPr>
  </w:style>
  <w:style w:type="character" w:customStyle="1" w:styleId="1e">
    <w:name w:val="本文縮排 字元1"/>
    <w:aliases w:val="內文縮排(標題1) 字元1"/>
    <w:basedOn w:val="a7"/>
    <w:semiHidden/>
    <w:rsid w:val="00205ADC"/>
  </w:style>
  <w:style w:type="paragraph" w:styleId="afffff5">
    <w:name w:val="List Continue"/>
    <w:basedOn w:val="a6"/>
    <w:semiHidden/>
    <w:unhideWhenUsed/>
    <w:rsid w:val="00205ADC"/>
    <w:pPr>
      <w:adjustRightInd w:val="0"/>
      <w:spacing w:after="120" w:line="360" w:lineRule="auto"/>
      <w:ind w:leftChars="200" w:left="480" w:firstLine="624"/>
      <w:jc w:val="both"/>
    </w:pPr>
    <w:rPr>
      <w:rFonts w:ascii="Times New Roman" w:eastAsia="標楷體" w:hAnsi="Times New Roman" w:cs="Times New Roman"/>
      <w:spacing w:val="6"/>
      <w:sz w:val="28"/>
      <w:szCs w:val="20"/>
    </w:rPr>
  </w:style>
  <w:style w:type="paragraph" w:styleId="2b">
    <w:name w:val="List Continue 2"/>
    <w:basedOn w:val="a6"/>
    <w:semiHidden/>
    <w:unhideWhenUsed/>
    <w:rsid w:val="00205ADC"/>
    <w:pPr>
      <w:adjustRightInd w:val="0"/>
      <w:spacing w:after="120" w:line="360" w:lineRule="auto"/>
      <w:ind w:leftChars="400" w:left="960" w:firstLine="624"/>
      <w:jc w:val="both"/>
    </w:pPr>
    <w:rPr>
      <w:rFonts w:ascii="Times New Roman" w:eastAsia="標楷體" w:hAnsi="Times New Roman" w:cs="Times New Roman"/>
      <w:spacing w:val="6"/>
      <w:sz w:val="28"/>
      <w:szCs w:val="20"/>
    </w:rPr>
  </w:style>
  <w:style w:type="paragraph" w:styleId="3a">
    <w:name w:val="List Continue 3"/>
    <w:basedOn w:val="a6"/>
    <w:semiHidden/>
    <w:unhideWhenUsed/>
    <w:rsid w:val="00205ADC"/>
    <w:pPr>
      <w:adjustRightInd w:val="0"/>
      <w:spacing w:after="120" w:line="360" w:lineRule="auto"/>
      <w:ind w:leftChars="600" w:left="1440" w:firstLine="624"/>
      <w:jc w:val="both"/>
    </w:pPr>
    <w:rPr>
      <w:rFonts w:ascii="Times New Roman" w:eastAsia="標楷體" w:hAnsi="Times New Roman" w:cs="Times New Roman"/>
      <w:spacing w:val="6"/>
      <w:sz w:val="28"/>
      <w:szCs w:val="20"/>
    </w:rPr>
  </w:style>
  <w:style w:type="paragraph" w:styleId="48">
    <w:name w:val="List Continue 4"/>
    <w:basedOn w:val="a6"/>
    <w:semiHidden/>
    <w:unhideWhenUsed/>
    <w:rsid w:val="00205ADC"/>
    <w:pPr>
      <w:adjustRightInd w:val="0"/>
      <w:spacing w:after="120" w:line="360" w:lineRule="auto"/>
      <w:ind w:leftChars="800" w:left="1920" w:firstLine="624"/>
      <w:jc w:val="both"/>
    </w:pPr>
    <w:rPr>
      <w:rFonts w:ascii="Times New Roman" w:eastAsia="標楷體" w:hAnsi="Times New Roman" w:cs="Times New Roman"/>
      <w:spacing w:val="6"/>
      <w:sz w:val="28"/>
      <w:szCs w:val="20"/>
    </w:rPr>
  </w:style>
  <w:style w:type="paragraph" w:styleId="58">
    <w:name w:val="List Continue 5"/>
    <w:basedOn w:val="a6"/>
    <w:semiHidden/>
    <w:unhideWhenUsed/>
    <w:rsid w:val="00205ADC"/>
    <w:pPr>
      <w:adjustRightInd w:val="0"/>
      <w:spacing w:after="120" w:line="360" w:lineRule="auto"/>
      <w:ind w:leftChars="1000" w:left="2400" w:firstLine="624"/>
      <w:jc w:val="both"/>
    </w:pPr>
    <w:rPr>
      <w:rFonts w:ascii="Times New Roman" w:eastAsia="標楷體" w:hAnsi="Times New Roman" w:cs="Times New Roman"/>
      <w:spacing w:val="6"/>
      <w:sz w:val="28"/>
      <w:szCs w:val="20"/>
    </w:rPr>
  </w:style>
  <w:style w:type="paragraph" w:styleId="afffff6">
    <w:name w:val="Message Header"/>
    <w:basedOn w:val="a6"/>
    <w:link w:val="afffff7"/>
    <w:semiHidden/>
    <w:unhideWhenUsed/>
    <w:rsid w:val="00205ADC"/>
    <w:pPr>
      <w:pBdr>
        <w:top w:val="single" w:sz="6" w:space="1" w:color="auto"/>
        <w:left w:val="single" w:sz="6" w:space="1" w:color="auto"/>
        <w:bottom w:val="single" w:sz="6" w:space="1" w:color="auto"/>
        <w:right w:val="single" w:sz="6" w:space="1" w:color="auto"/>
      </w:pBdr>
      <w:shd w:val="pct20" w:color="auto" w:fill="auto"/>
      <w:adjustRightInd w:val="0"/>
      <w:spacing w:after="240" w:line="360" w:lineRule="auto"/>
      <w:ind w:leftChars="400" w:left="1080" w:hangingChars="400" w:hanging="1080"/>
      <w:jc w:val="both"/>
    </w:pPr>
    <w:rPr>
      <w:rFonts w:ascii="Arial" w:eastAsia="標楷體" w:hAnsi="Arial" w:cs="Arial"/>
      <w:spacing w:val="6"/>
    </w:rPr>
  </w:style>
  <w:style w:type="character" w:customStyle="1" w:styleId="afffff7">
    <w:name w:val="訊息欄位名稱 字元"/>
    <w:basedOn w:val="a7"/>
    <w:link w:val="afffff6"/>
    <w:semiHidden/>
    <w:rsid w:val="00205ADC"/>
    <w:rPr>
      <w:rFonts w:ascii="Arial" w:eastAsia="標楷體" w:hAnsi="Arial" w:cs="Arial"/>
      <w:spacing w:val="6"/>
      <w:shd w:val="pct20" w:color="auto" w:fill="auto"/>
    </w:rPr>
  </w:style>
  <w:style w:type="paragraph" w:styleId="afffff8">
    <w:name w:val="Date"/>
    <w:basedOn w:val="a6"/>
    <w:next w:val="a6"/>
    <w:link w:val="afffff9"/>
    <w:semiHidden/>
    <w:unhideWhenUsed/>
    <w:rsid w:val="00205ADC"/>
    <w:pPr>
      <w:jc w:val="right"/>
    </w:pPr>
    <w:rPr>
      <w:rFonts w:ascii="Times New Roman" w:eastAsia="新細明體" w:hAnsi="Times New Roman" w:cs="Times New Roman"/>
    </w:rPr>
  </w:style>
  <w:style w:type="character" w:customStyle="1" w:styleId="afffff9">
    <w:name w:val="日期 字元"/>
    <w:basedOn w:val="a7"/>
    <w:link w:val="afffff8"/>
    <w:semiHidden/>
    <w:rsid w:val="00205ADC"/>
    <w:rPr>
      <w:rFonts w:ascii="Times New Roman" w:eastAsia="新細明體" w:hAnsi="Times New Roman" w:cs="Times New Roman"/>
    </w:rPr>
  </w:style>
  <w:style w:type="paragraph" w:styleId="afffffa">
    <w:name w:val="Body Text First Indent"/>
    <w:basedOn w:val="afffff1"/>
    <w:link w:val="afffffb"/>
    <w:semiHidden/>
    <w:unhideWhenUsed/>
    <w:rsid w:val="00205ADC"/>
    <w:pPr>
      <w:adjustRightInd w:val="0"/>
      <w:spacing w:before="0" w:beforeAutospacing="0" w:after="120" w:afterAutospacing="0" w:line="360" w:lineRule="auto"/>
      <w:ind w:firstLineChars="100" w:firstLine="210"/>
    </w:pPr>
    <w:rPr>
      <w:spacing w:val="6"/>
      <w:szCs w:val="20"/>
    </w:rPr>
  </w:style>
  <w:style w:type="character" w:customStyle="1" w:styleId="afffffb">
    <w:name w:val="本文第一層縮排 字元"/>
    <w:basedOn w:val="afffff2"/>
    <w:link w:val="afffffa"/>
    <w:semiHidden/>
    <w:rsid w:val="00205ADC"/>
    <w:rPr>
      <w:rFonts w:ascii="Times New Roman" w:eastAsia="標楷體" w:hAnsi="Times New Roman" w:cs="Times New Roman"/>
      <w:spacing w:val="6"/>
      <w:sz w:val="28"/>
      <w:szCs w:val="20"/>
    </w:rPr>
  </w:style>
  <w:style w:type="paragraph" w:styleId="2c">
    <w:name w:val="Body Text First Indent 2"/>
    <w:basedOn w:val="afffff4"/>
    <w:link w:val="2d"/>
    <w:semiHidden/>
    <w:unhideWhenUsed/>
    <w:rsid w:val="00205ADC"/>
    <w:pPr>
      <w:adjustRightInd w:val="0"/>
      <w:spacing w:before="0" w:beforeAutospacing="0" w:after="120" w:afterAutospacing="0" w:line="360" w:lineRule="auto"/>
      <w:ind w:leftChars="200" w:left="480" w:firstLineChars="100" w:firstLine="210"/>
    </w:pPr>
    <w:rPr>
      <w:rFonts w:hAnsi="Times New Roman"/>
      <w:spacing w:val="6"/>
      <w:szCs w:val="20"/>
    </w:rPr>
  </w:style>
  <w:style w:type="character" w:customStyle="1" w:styleId="2d">
    <w:name w:val="本文第一層縮排 2 字元"/>
    <w:basedOn w:val="1e"/>
    <w:link w:val="2c"/>
    <w:semiHidden/>
    <w:rsid w:val="00205ADC"/>
    <w:rPr>
      <w:rFonts w:ascii="Times New Roman" w:eastAsia="標楷體" w:hAnsi="Times New Roman" w:cs="Times New Roman"/>
      <w:spacing w:val="6"/>
      <w:sz w:val="28"/>
      <w:szCs w:val="20"/>
    </w:rPr>
  </w:style>
  <w:style w:type="paragraph" w:styleId="afffffc">
    <w:name w:val="Note Heading"/>
    <w:basedOn w:val="a6"/>
    <w:next w:val="a6"/>
    <w:link w:val="afffffd"/>
    <w:semiHidden/>
    <w:unhideWhenUsed/>
    <w:rsid w:val="00205ADC"/>
    <w:pPr>
      <w:adjustRightInd w:val="0"/>
      <w:spacing w:after="240" w:line="360" w:lineRule="auto"/>
      <w:ind w:firstLine="624"/>
      <w:jc w:val="center"/>
    </w:pPr>
    <w:rPr>
      <w:rFonts w:ascii="Times New Roman" w:eastAsia="標楷體" w:hAnsi="Times New Roman" w:cs="Times New Roman"/>
      <w:spacing w:val="6"/>
      <w:sz w:val="28"/>
      <w:szCs w:val="20"/>
    </w:rPr>
  </w:style>
  <w:style w:type="character" w:customStyle="1" w:styleId="afffffd">
    <w:name w:val="註釋標題 字元"/>
    <w:basedOn w:val="a7"/>
    <w:link w:val="afffffc"/>
    <w:semiHidden/>
    <w:rsid w:val="00205ADC"/>
    <w:rPr>
      <w:rFonts w:ascii="Times New Roman" w:eastAsia="標楷體" w:hAnsi="Times New Roman" w:cs="Times New Roman"/>
      <w:spacing w:val="6"/>
      <w:sz w:val="28"/>
      <w:szCs w:val="20"/>
    </w:rPr>
  </w:style>
  <w:style w:type="paragraph" w:styleId="2e">
    <w:name w:val="Body Text 2"/>
    <w:basedOn w:val="a6"/>
    <w:link w:val="2f"/>
    <w:semiHidden/>
    <w:unhideWhenUsed/>
    <w:rsid w:val="00205ADC"/>
    <w:pPr>
      <w:adjustRightInd w:val="0"/>
      <w:spacing w:after="120" w:line="480" w:lineRule="auto"/>
      <w:ind w:firstLine="624"/>
      <w:jc w:val="both"/>
    </w:pPr>
    <w:rPr>
      <w:rFonts w:ascii="Times New Roman" w:eastAsia="標楷體" w:hAnsi="Times New Roman" w:cs="Times New Roman"/>
      <w:spacing w:val="6"/>
      <w:sz w:val="28"/>
      <w:szCs w:val="20"/>
    </w:rPr>
  </w:style>
  <w:style w:type="character" w:customStyle="1" w:styleId="2f">
    <w:name w:val="本文 2 字元"/>
    <w:basedOn w:val="a7"/>
    <w:link w:val="2e"/>
    <w:semiHidden/>
    <w:rsid w:val="00205ADC"/>
    <w:rPr>
      <w:rFonts w:ascii="Times New Roman" w:eastAsia="標楷體" w:hAnsi="Times New Roman" w:cs="Times New Roman"/>
      <w:spacing w:val="6"/>
      <w:sz w:val="28"/>
      <w:szCs w:val="20"/>
    </w:rPr>
  </w:style>
  <w:style w:type="paragraph" w:styleId="3b">
    <w:name w:val="Body Text 3"/>
    <w:basedOn w:val="a6"/>
    <w:link w:val="3c"/>
    <w:semiHidden/>
    <w:unhideWhenUsed/>
    <w:rsid w:val="00205ADC"/>
    <w:pPr>
      <w:adjustRightInd w:val="0"/>
      <w:spacing w:after="120" w:line="360" w:lineRule="auto"/>
      <w:ind w:firstLine="624"/>
      <w:jc w:val="both"/>
    </w:pPr>
    <w:rPr>
      <w:rFonts w:ascii="Times New Roman" w:eastAsia="標楷體" w:hAnsi="Times New Roman" w:cs="Times New Roman"/>
      <w:spacing w:val="6"/>
      <w:sz w:val="16"/>
      <w:szCs w:val="16"/>
    </w:rPr>
  </w:style>
  <w:style w:type="character" w:customStyle="1" w:styleId="3c">
    <w:name w:val="本文 3 字元"/>
    <w:basedOn w:val="a7"/>
    <w:link w:val="3b"/>
    <w:semiHidden/>
    <w:rsid w:val="00205ADC"/>
    <w:rPr>
      <w:rFonts w:ascii="Times New Roman" w:eastAsia="標楷體" w:hAnsi="Times New Roman" w:cs="Times New Roman"/>
      <w:spacing w:val="6"/>
      <w:sz w:val="16"/>
      <w:szCs w:val="16"/>
    </w:rPr>
  </w:style>
  <w:style w:type="paragraph" w:styleId="2f0">
    <w:name w:val="Body Text Indent 2"/>
    <w:basedOn w:val="a6"/>
    <w:link w:val="2f1"/>
    <w:semiHidden/>
    <w:unhideWhenUsed/>
    <w:rsid w:val="00205ADC"/>
    <w:pPr>
      <w:ind w:left="1218"/>
      <w:jc w:val="both"/>
    </w:pPr>
    <w:rPr>
      <w:rFonts w:ascii="Times New Roman" w:eastAsia="標楷體" w:hAnsi="Times New Roman" w:cs="Times New Roman"/>
      <w:sz w:val="28"/>
    </w:rPr>
  </w:style>
  <w:style w:type="character" w:customStyle="1" w:styleId="2f1">
    <w:name w:val="本文縮排 2 字元"/>
    <w:basedOn w:val="a7"/>
    <w:link w:val="2f0"/>
    <w:semiHidden/>
    <w:rsid w:val="00205ADC"/>
    <w:rPr>
      <w:rFonts w:ascii="Times New Roman" w:eastAsia="標楷體" w:hAnsi="Times New Roman" w:cs="Times New Roman"/>
      <w:sz w:val="28"/>
    </w:rPr>
  </w:style>
  <w:style w:type="paragraph" w:styleId="3d">
    <w:name w:val="Body Text Indent 3"/>
    <w:basedOn w:val="a6"/>
    <w:link w:val="3e"/>
    <w:semiHidden/>
    <w:unhideWhenUsed/>
    <w:rsid w:val="00205ADC"/>
    <w:pPr>
      <w:ind w:left="1218" w:hanging="28"/>
      <w:jc w:val="both"/>
    </w:pPr>
    <w:rPr>
      <w:rFonts w:ascii="Times New Roman" w:eastAsia="標楷體" w:hAnsi="Times New Roman" w:cs="Times New Roman"/>
      <w:sz w:val="28"/>
    </w:rPr>
  </w:style>
  <w:style w:type="character" w:customStyle="1" w:styleId="3e">
    <w:name w:val="本文縮排 3 字元"/>
    <w:basedOn w:val="a7"/>
    <w:link w:val="3d"/>
    <w:semiHidden/>
    <w:rsid w:val="00205ADC"/>
    <w:rPr>
      <w:rFonts w:ascii="Times New Roman" w:eastAsia="標楷體" w:hAnsi="Times New Roman" w:cs="Times New Roman"/>
      <w:sz w:val="28"/>
    </w:rPr>
  </w:style>
  <w:style w:type="paragraph" w:styleId="afffffe">
    <w:name w:val="Block Text"/>
    <w:basedOn w:val="a6"/>
    <w:semiHidden/>
    <w:unhideWhenUsed/>
    <w:rsid w:val="00205ADC"/>
    <w:pPr>
      <w:adjustRightInd w:val="0"/>
      <w:spacing w:after="120" w:line="360" w:lineRule="auto"/>
      <w:ind w:leftChars="600" w:left="1440" w:rightChars="600" w:right="1440" w:firstLine="624"/>
      <w:jc w:val="both"/>
    </w:pPr>
    <w:rPr>
      <w:rFonts w:ascii="Times New Roman" w:eastAsia="標楷體" w:hAnsi="Times New Roman" w:cs="Times New Roman"/>
      <w:spacing w:val="6"/>
      <w:sz w:val="28"/>
      <w:szCs w:val="20"/>
    </w:rPr>
  </w:style>
  <w:style w:type="paragraph" w:styleId="affffff">
    <w:name w:val="Document Map"/>
    <w:basedOn w:val="a6"/>
    <w:link w:val="affffff0"/>
    <w:semiHidden/>
    <w:unhideWhenUsed/>
    <w:rsid w:val="00205ADC"/>
    <w:pPr>
      <w:shd w:val="clear" w:color="auto" w:fill="000080"/>
    </w:pPr>
    <w:rPr>
      <w:rFonts w:ascii="Arial" w:eastAsia="新細明體" w:hAnsi="Arial" w:cs="Times New Roman"/>
      <w:lang w:bidi="hi-IN"/>
    </w:rPr>
  </w:style>
  <w:style w:type="character" w:customStyle="1" w:styleId="affffff0">
    <w:name w:val="文件引導模式 字元"/>
    <w:basedOn w:val="a7"/>
    <w:link w:val="affffff"/>
    <w:semiHidden/>
    <w:rsid w:val="00205ADC"/>
    <w:rPr>
      <w:rFonts w:ascii="Arial" w:eastAsia="新細明體" w:hAnsi="Arial" w:cs="Times New Roman"/>
      <w:shd w:val="clear" w:color="auto" w:fill="000080"/>
      <w:lang w:bidi="hi-IN"/>
    </w:rPr>
  </w:style>
  <w:style w:type="paragraph" w:styleId="affffff1">
    <w:name w:val="Plain Text"/>
    <w:basedOn w:val="a6"/>
    <w:link w:val="affffff2"/>
    <w:uiPriority w:val="99"/>
    <w:unhideWhenUsed/>
    <w:rsid w:val="00205ADC"/>
    <w:rPr>
      <w:rFonts w:ascii="細明體" w:eastAsia="細明體" w:hAnsi="Courier New" w:cs="Times New Roman"/>
      <w:sz w:val="28"/>
    </w:rPr>
  </w:style>
  <w:style w:type="character" w:customStyle="1" w:styleId="affffff2">
    <w:name w:val="純文字 字元"/>
    <w:basedOn w:val="a7"/>
    <w:link w:val="affffff1"/>
    <w:uiPriority w:val="99"/>
    <w:rsid w:val="00205ADC"/>
    <w:rPr>
      <w:rFonts w:ascii="細明體" w:eastAsia="細明體" w:hAnsi="Courier New" w:cs="Times New Roman"/>
      <w:sz w:val="28"/>
    </w:rPr>
  </w:style>
  <w:style w:type="paragraph" w:styleId="affffff3">
    <w:name w:val="E-mail Signature"/>
    <w:basedOn w:val="a6"/>
    <w:link w:val="affffff4"/>
    <w:semiHidden/>
    <w:unhideWhenUsed/>
    <w:rsid w:val="00205ADC"/>
    <w:pPr>
      <w:adjustRightInd w:val="0"/>
      <w:spacing w:after="240" w:line="360" w:lineRule="auto"/>
      <w:ind w:firstLine="624"/>
      <w:jc w:val="both"/>
    </w:pPr>
    <w:rPr>
      <w:rFonts w:ascii="Times New Roman" w:eastAsia="標楷體" w:hAnsi="Times New Roman" w:cs="Times New Roman"/>
      <w:spacing w:val="6"/>
      <w:sz w:val="28"/>
      <w:szCs w:val="20"/>
    </w:rPr>
  </w:style>
  <w:style w:type="character" w:customStyle="1" w:styleId="affffff4">
    <w:name w:val="電子郵件簽名 字元"/>
    <w:basedOn w:val="a7"/>
    <w:link w:val="affffff3"/>
    <w:semiHidden/>
    <w:rsid w:val="00205ADC"/>
    <w:rPr>
      <w:rFonts w:ascii="Times New Roman" w:eastAsia="標楷體" w:hAnsi="Times New Roman" w:cs="Times New Roman"/>
      <w:spacing w:val="6"/>
      <w:sz w:val="28"/>
      <w:szCs w:val="20"/>
    </w:rPr>
  </w:style>
  <w:style w:type="paragraph" w:styleId="affffff5">
    <w:name w:val="Intense Quote"/>
    <w:basedOn w:val="a6"/>
    <w:next w:val="a6"/>
    <w:link w:val="affffff6"/>
    <w:qFormat/>
    <w:rsid w:val="00205ADC"/>
    <w:pPr>
      <w:widowControl/>
      <w:ind w:left="720" w:right="720"/>
    </w:pPr>
    <w:rPr>
      <w:rFonts w:ascii="Times New Roman" w:eastAsia="新細明體" w:hAnsi="Times New Roman" w:cs="Mangal"/>
      <w:b/>
      <w:i/>
      <w:lang w:bidi="hi-IN"/>
    </w:rPr>
  </w:style>
  <w:style w:type="character" w:customStyle="1" w:styleId="affffff6">
    <w:name w:val="鮮明引文 字元"/>
    <w:basedOn w:val="a7"/>
    <w:link w:val="affffff5"/>
    <w:rsid w:val="00205ADC"/>
    <w:rPr>
      <w:rFonts w:ascii="Times New Roman" w:eastAsia="新細明體" w:hAnsi="Times New Roman" w:cs="Mangal"/>
      <w:b/>
      <w:i/>
      <w:lang w:bidi="hi-IN"/>
    </w:rPr>
  </w:style>
  <w:style w:type="paragraph" w:customStyle="1" w:styleId="-fffd">
    <w:name w:val="工業局-內文(一)"/>
    <w:basedOn w:val="a6"/>
    <w:link w:val="-fffe"/>
    <w:rsid w:val="00205ADC"/>
    <w:pPr>
      <w:spacing w:before="100" w:beforeAutospacing="1" w:after="100" w:afterAutospacing="1" w:line="600" w:lineRule="exact"/>
      <w:ind w:leftChars="64" w:left="683" w:hangingChars="180" w:hanging="504"/>
      <w:jc w:val="both"/>
    </w:pPr>
    <w:rPr>
      <w:rFonts w:ascii="Times New Roman" w:eastAsia="標楷體" w:hAnsi="標楷體" w:cs="Times New Roman"/>
      <w:color w:val="000000"/>
      <w:sz w:val="28"/>
    </w:rPr>
  </w:style>
  <w:style w:type="character" w:customStyle="1" w:styleId="-ffff">
    <w:name w:val="工業局-壹 字元"/>
    <w:link w:val="-ffff0"/>
    <w:locked/>
    <w:rsid w:val="00205ADC"/>
    <w:rPr>
      <w:rFonts w:ascii="Times New Roman" w:eastAsia="標楷體" w:hAnsi="Times New Roman" w:cs="Times New Roman"/>
      <w:b/>
      <w:bCs/>
      <w:spacing w:val="10"/>
      <w:sz w:val="36"/>
      <w:szCs w:val="40"/>
    </w:rPr>
  </w:style>
  <w:style w:type="paragraph" w:customStyle="1" w:styleId="-ffff0">
    <w:name w:val="工業局-壹"/>
    <w:basedOn w:val="22"/>
    <w:link w:val="-ffff"/>
    <w:rsid w:val="00205ADC"/>
    <w:pPr>
      <w:spacing w:before="360" w:after="240" w:line="640" w:lineRule="exact"/>
      <w:jc w:val="center"/>
    </w:pPr>
    <w:rPr>
      <w:rFonts w:ascii="Times New Roman" w:eastAsia="標楷體" w:hAnsi="Times New Roman" w:cs="Times New Roman"/>
      <w:spacing w:val="10"/>
      <w:sz w:val="36"/>
      <w:szCs w:val="40"/>
    </w:rPr>
  </w:style>
  <w:style w:type="paragraph" w:customStyle="1" w:styleId="-ffff1">
    <w:name w:val="遠景-表格標題"/>
    <w:basedOn w:val="a6"/>
    <w:rsid w:val="00205ADC"/>
    <w:pPr>
      <w:keepNext/>
      <w:jc w:val="center"/>
    </w:pPr>
    <w:rPr>
      <w:rFonts w:ascii="華康中黑體" w:eastAsia="華康中黑體" w:hAnsi="Times New Roman" w:cs="新細明體"/>
      <w:b/>
      <w:bCs/>
      <w:lang w:val="es-DO"/>
    </w:rPr>
  </w:style>
  <w:style w:type="character" w:customStyle="1" w:styleId="-ffff2">
    <w:name w:val="工業局-一內文 字元"/>
    <w:link w:val="-ffff3"/>
    <w:locked/>
    <w:rsid w:val="00205ADC"/>
    <w:rPr>
      <w:rFonts w:ascii="Times New Roman" w:eastAsia="標楷體" w:hAnsi="標楷體" w:cs="Times New Roman"/>
      <w:sz w:val="28"/>
      <w:szCs w:val="28"/>
    </w:rPr>
  </w:style>
  <w:style w:type="paragraph" w:customStyle="1" w:styleId="-ffff3">
    <w:name w:val="工業局-一內文"/>
    <w:basedOn w:val="a6"/>
    <w:link w:val="-ffff2"/>
    <w:rsid w:val="00205ADC"/>
    <w:pPr>
      <w:spacing w:before="240" w:after="240" w:line="480" w:lineRule="exact"/>
      <w:ind w:firstLineChars="200" w:firstLine="560"/>
      <w:jc w:val="both"/>
    </w:pPr>
    <w:rPr>
      <w:rFonts w:ascii="Times New Roman" w:eastAsia="標楷體" w:hAnsi="標楷體" w:cs="Times New Roman"/>
      <w:sz w:val="28"/>
      <w:szCs w:val="28"/>
    </w:rPr>
  </w:style>
  <w:style w:type="character" w:customStyle="1" w:styleId="1f">
    <w:name w:val="表內文 字元1"/>
    <w:link w:val="affffff7"/>
    <w:semiHidden/>
    <w:locked/>
    <w:rsid w:val="00205ADC"/>
    <w:rPr>
      <w:rFonts w:ascii="Times New Roman" w:eastAsia="標楷體" w:hAnsi="Times New Roman" w:cs="Times New Roman"/>
      <w:bCs/>
      <w:kern w:val="0"/>
      <w:sz w:val="22"/>
      <w:szCs w:val="20"/>
    </w:rPr>
  </w:style>
  <w:style w:type="paragraph" w:customStyle="1" w:styleId="affffff7">
    <w:name w:val="表內文"/>
    <w:basedOn w:val="a6"/>
    <w:link w:val="1f"/>
    <w:semiHidden/>
    <w:rsid w:val="00205ADC"/>
    <w:pPr>
      <w:widowControl/>
      <w:jc w:val="both"/>
    </w:pPr>
    <w:rPr>
      <w:rFonts w:ascii="Times New Roman" w:eastAsia="標楷體" w:hAnsi="Times New Roman" w:cs="Times New Roman"/>
      <w:bCs/>
      <w:kern w:val="0"/>
      <w:sz w:val="22"/>
      <w:szCs w:val="20"/>
    </w:rPr>
  </w:style>
  <w:style w:type="paragraph" w:customStyle="1" w:styleId="1f0">
    <w:name w:val="字元 字元1"/>
    <w:basedOn w:val="a6"/>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114">
    <w:name w:val="字元 字元11"/>
    <w:basedOn w:val="a6"/>
    <w:rsid w:val="00205ADC"/>
    <w:pPr>
      <w:widowControl/>
      <w:spacing w:after="160" w:line="240" w:lineRule="exact"/>
    </w:pPr>
    <w:rPr>
      <w:rFonts w:ascii="Verdana" w:eastAsia="Times New Roman" w:hAnsi="Verdana" w:cs="Times New Roman"/>
      <w:kern w:val="0"/>
      <w:sz w:val="20"/>
      <w:szCs w:val="20"/>
      <w:lang w:eastAsia="en-US"/>
    </w:rPr>
  </w:style>
  <w:style w:type="character" w:customStyle="1" w:styleId="-ffff4">
    <w:name w:val="經-一內文 字元"/>
    <w:link w:val="-ffff5"/>
    <w:locked/>
    <w:rsid w:val="00205ADC"/>
    <w:rPr>
      <w:rFonts w:ascii="Times New Roman" w:eastAsia="標楷體" w:hAnsi="Times New Roman" w:cs="Times New Roman"/>
      <w:sz w:val="28"/>
    </w:rPr>
  </w:style>
  <w:style w:type="paragraph" w:customStyle="1" w:styleId="-ffff5">
    <w:name w:val="經-一內文"/>
    <w:basedOn w:val="a6"/>
    <w:link w:val="-ffff4"/>
    <w:qFormat/>
    <w:rsid w:val="00205ADC"/>
    <w:pPr>
      <w:spacing w:beforeLines="50" w:line="400" w:lineRule="exact"/>
      <w:ind w:left="295" w:firstLineChars="200" w:firstLine="560"/>
      <w:jc w:val="both"/>
    </w:pPr>
    <w:rPr>
      <w:rFonts w:ascii="Times New Roman" w:eastAsia="標楷體" w:hAnsi="Times New Roman" w:cs="Times New Roman"/>
      <w:sz w:val="28"/>
    </w:rPr>
  </w:style>
  <w:style w:type="paragraph" w:customStyle="1" w:styleId="-ffff6">
    <w:name w:val="表-標題"/>
    <w:basedOn w:val="a6"/>
    <w:semiHidden/>
    <w:rsid w:val="00205ADC"/>
    <w:pPr>
      <w:spacing w:before="100" w:beforeAutospacing="1" w:after="100" w:afterAutospacing="1" w:line="560" w:lineRule="exact"/>
      <w:jc w:val="center"/>
    </w:pPr>
    <w:rPr>
      <w:rFonts w:ascii="Times New Roman" w:eastAsia="標楷體" w:hAnsi="Times New Roman" w:cs="新細明體"/>
      <w:b/>
      <w:bCs/>
      <w:sz w:val="28"/>
      <w:szCs w:val="20"/>
    </w:rPr>
  </w:style>
  <w:style w:type="paragraph" w:customStyle="1" w:styleId="-ffff7">
    <w:name w:val="表-單位"/>
    <w:basedOn w:val="a6"/>
    <w:semiHidden/>
    <w:rsid w:val="00205ADC"/>
    <w:pPr>
      <w:adjustRightInd w:val="0"/>
      <w:spacing w:line="0" w:lineRule="atLeast"/>
      <w:ind w:right="312"/>
      <w:jc w:val="right"/>
    </w:pPr>
    <w:rPr>
      <w:rFonts w:ascii="Times New Roman" w:eastAsia="標楷體" w:hAnsi="Times New Roman" w:cs="新細明體"/>
      <w:kern w:val="0"/>
      <w:sz w:val="20"/>
      <w:szCs w:val="20"/>
      <w:lang w:bidi="hi-IN"/>
    </w:rPr>
  </w:style>
  <w:style w:type="paragraph" w:customStyle="1" w:styleId="-ffff8">
    <w:name w:val="表-內文"/>
    <w:basedOn w:val="a6"/>
    <w:semiHidden/>
    <w:rsid w:val="00205ADC"/>
    <w:pPr>
      <w:spacing w:line="300" w:lineRule="exact"/>
      <w:jc w:val="right"/>
    </w:pPr>
    <w:rPr>
      <w:rFonts w:ascii="Times New Roman" w:eastAsia="標楷體" w:hAnsi="Times New Roman" w:cs="Times New Roman"/>
      <w:kern w:val="0"/>
      <w:sz w:val="22"/>
      <w:szCs w:val="22"/>
    </w:rPr>
  </w:style>
  <w:style w:type="paragraph" w:customStyle="1" w:styleId="-ffff9">
    <w:name w:val="表-資料來源"/>
    <w:basedOn w:val="a6"/>
    <w:semiHidden/>
    <w:rsid w:val="00205ADC"/>
    <w:pPr>
      <w:autoSpaceDE w:val="0"/>
      <w:autoSpaceDN w:val="0"/>
      <w:adjustRightInd w:val="0"/>
      <w:spacing w:line="0" w:lineRule="atLeast"/>
    </w:pPr>
    <w:rPr>
      <w:rFonts w:ascii="Times New Roman" w:eastAsia="標楷體" w:hAnsi="Times New Roman" w:cs="Times New Roman"/>
      <w:spacing w:val="6"/>
      <w:kern w:val="0"/>
      <w:sz w:val="18"/>
      <w:szCs w:val="20"/>
    </w:rPr>
  </w:style>
  <w:style w:type="paragraph" w:customStyle="1" w:styleId="xl26">
    <w:name w:val="xl26"/>
    <w:basedOn w:val="a6"/>
    <w:semiHidden/>
    <w:rsid w:val="00205ADC"/>
    <w:pPr>
      <w:widowControl/>
      <w:spacing w:before="100" w:beforeAutospacing="1" w:after="100" w:afterAutospacing="1"/>
    </w:pPr>
    <w:rPr>
      <w:rFonts w:ascii="新細明體" w:eastAsia="新細明體" w:hAnsi="新細明體" w:cs="新細明體"/>
      <w:kern w:val="0"/>
      <w:sz w:val="16"/>
      <w:szCs w:val="16"/>
    </w:rPr>
  </w:style>
  <w:style w:type="character" w:customStyle="1" w:styleId="-1f0">
    <w:name w:val="工業局-1.內文 字元"/>
    <w:link w:val="-1f1"/>
    <w:locked/>
    <w:rsid w:val="00205ADC"/>
    <w:rPr>
      <w:rFonts w:ascii="Times New Roman" w:eastAsia="標楷體" w:hAnsi="標楷體" w:cs="Times New Roman"/>
      <w:sz w:val="28"/>
      <w:szCs w:val="28"/>
    </w:rPr>
  </w:style>
  <w:style w:type="paragraph" w:customStyle="1" w:styleId="-1f1">
    <w:name w:val="工業局-1.內文"/>
    <w:basedOn w:val="a6"/>
    <w:link w:val="-1f0"/>
    <w:rsid w:val="00205ADC"/>
    <w:pPr>
      <w:spacing w:before="240" w:after="240" w:line="480" w:lineRule="exact"/>
      <w:ind w:leftChars="250" w:left="600" w:firstLineChars="200" w:firstLine="560"/>
      <w:jc w:val="both"/>
    </w:pPr>
    <w:rPr>
      <w:rFonts w:ascii="Times New Roman" w:eastAsia="標楷體" w:hAnsi="標楷體" w:cs="Times New Roman"/>
      <w:sz w:val="28"/>
      <w:szCs w:val="28"/>
    </w:rPr>
  </w:style>
  <w:style w:type="paragraph" w:customStyle="1" w:styleId="130">
    <w:name w:val="字元 字元13"/>
    <w:basedOn w:val="a6"/>
    <w:autoRedefine/>
    <w:semiHidden/>
    <w:rsid w:val="00205ADC"/>
    <w:pPr>
      <w:widowControl/>
      <w:spacing w:beforeLines="50" w:after="120" w:line="240" w:lineRule="exact"/>
    </w:pPr>
    <w:rPr>
      <w:rFonts w:ascii="Verdana" w:eastAsia="新細明體" w:hAnsi="Verdana" w:cs="Times New Roman"/>
      <w:kern w:val="0"/>
      <w:sz w:val="20"/>
      <w:szCs w:val="20"/>
      <w:lang w:eastAsia="en-US"/>
    </w:rPr>
  </w:style>
  <w:style w:type="paragraph" w:customStyle="1" w:styleId="affffff8">
    <w:name w:val="表格的標題"/>
    <w:basedOn w:val="a6"/>
    <w:semiHidden/>
    <w:rsid w:val="00205ADC"/>
    <w:pPr>
      <w:snapToGrid w:val="0"/>
      <w:spacing w:before="100" w:beforeAutospacing="1" w:after="100" w:afterAutospacing="1" w:line="560" w:lineRule="exact"/>
      <w:jc w:val="center"/>
    </w:pPr>
    <w:rPr>
      <w:rFonts w:ascii="Times New Roman" w:eastAsia="標楷體" w:hAnsi="Times New Roman" w:cs="新細明體"/>
      <w:b/>
      <w:bCs/>
      <w:sz w:val="28"/>
      <w:szCs w:val="20"/>
    </w:rPr>
  </w:style>
  <w:style w:type="paragraph" w:customStyle="1" w:styleId="xl24">
    <w:name w:val="xl24"/>
    <w:basedOn w:val="a6"/>
    <w:semiHidden/>
    <w:rsid w:val="00205ADC"/>
    <w:pPr>
      <w:widowControl/>
      <w:spacing w:before="100" w:beforeAutospacing="1" w:after="100" w:afterAutospacing="1"/>
    </w:pPr>
    <w:rPr>
      <w:rFonts w:ascii="新細明體" w:eastAsia="新細明體" w:hAnsi="新細明體" w:cs="新細明體"/>
      <w:kern w:val="0"/>
      <w:sz w:val="16"/>
      <w:szCs w:val="16"/>
    </w:rPr>
  </w:style>
  <w:style w:type="character" w:customStyle="1" w:styleId="affffff9">
    <w:name w:val="章名 字元"/>
    <w:link w:val="affffffa"/>
    <w:semiHidden/>
    <w:locked/>
    <w:rsid w:val="00205ADC"/>
    <w:rPr>
      <w:rFonts w:ascii="Times New Roman" w:eastAsia="標楷體" w:hAnsi="Times New Roman" w:cs="Times New Roman"/>
      <w:b/>
      <w:spacing w:val="6"/>
      <w:sz w:val="48"/>
      <w:szCs w:val="20"/>
    </w:rPr>
  </w:style>
  <w:style w:type="paragraph" w:customStyle="1" w:styleId="affffffa">
    <w:name w:val="章名"/>
    <w:basedOn w:val="a6"/>
    <w:link w:val="affffff9"/>
    <w:semiHidden/>
    <w:rsid w:val="00205ADC"/>
    <w:pPr>
      <w:adjustRightInd w:val="0"/>
      <w:snapToGrid w:val="0"/>
      <w:spacing w:beforeLines="200" w:line="360" w:lineRule="auto"/>
      <w:jc w:val="center"/>
    </w:pPr>
    <w:rPr>
      <w:rFonts w:ascii="Times New Roman" w:eastAsia="標楷體" w:hAnsi="Times New Roman" w:cs="Times New Roman"/>
      <w:b/>
      <w:spacing w:val="6"/>
      <w:sz w:val="48"/>
      <w:szCs w:val="20"/>
    </w:rPr>
  </w:style>
  <w:style w:type="character" w:customStyle="1" w:styleId="affffffb">
    <w:name w:val="表格註 字元"/>
    <w:link w:val="affffffc"/>
    <w:semiHidden/>
    <w:locked/>
    <w:rsid w:val="00205ADC"/>
    <w:rPr>
      <w:rFonts w:ascii="Times New Roman" w:eastAsia="標楷體" w:hAnsi="Times New Roman" w:cs="Times New Roman"/>
      <w:spacing w:val="6"/>
    </w:rPr>
  </w:style>
  <w:style w:type="paragraph" w:customStyle="1" w:styleId="affffffc">
    <w:name w:val="表格註"/>
    <w:basedOn w:val="a6"/>
    <w:link w:val="affffffb"/>
    <w:semiHidden/>
    <w:rsid w:val="00205ADC"/>
    <w:pPr>
      <w:adjustRightInd w:val="0"/>
      <w:snapToGrid w:val="0"/>
      <w:jc w:val="both"/>
    </w:pPr>
    <w:rPr>
      <w:rFonts w:ascii="Times New Roman" w:eastAsia="標楷體" w:hAnsi="Times New Roman" w:cs="Times New Roman"/>
      <w:spacing w:val="6"/>
    </w:rPr>
  </w:style>
  <w:style w:type="paragraph" w:customStyle="1" w:styleId="affffffd">
    <w:name w:val="一"/>
    <w:basedOn w:val="a6"/>
    <w:semiHidden/>
    <w:rsid w:val="00205ADC"/>
    <w:pPr>
      <w:keepNext/>
      <w:keepLines/>
      <w:adjustRightInd w:val="0"/>
      <w:snapToGrid w:val="0"/>
      <w:spacing w:before="240" w:after="120" w:line="360" w:lineRule="auto"/>
      <w:ind w:left="851" w:hanging="851"/>
    </w:pPr>
    <w:rPr>
      <w:rFonts w:ascii="標楷體" w:eastAsia="標楷體" w:hAnsi="Times New Roman" w:cs="Times New Roman"/>
      <w:b/>
      <w:kern w:val="0"/>
      <w:sz w:val="32"/>
      <w:szCs w:val="20"/>
    </w:rPr>
  </w:style>
  <w:style w:type="paragraph" w:customStyle="1" w:styleId="-C0">
    <w:name w:val="資料來源-C"/>
    <w:basedOn w:val="a6"/>
    <w:semiHidden/>
    <w:rsid w:val="00205ADC"/>
    <w:pPr>
      <w:adjustRightInd w:val="0"/>
      <w:snapToGrid w:val="0"/>
      <w:spacing w:before="120" w:after="120"/>
    </w:pPr>
    <w:rPr>
      <w:rFonts w:ascii="Times New Roman" w:eastAsia="標楷體" w:hAnsi="Times New Roman" w:cs="Times New Roman"/>
      <w:kern w:val="0"/>
      <w:sz w:val="22"/>
      <w:szCs w:val="22"/>
    </w:rPr>
  </w:style>
  <w:style w:type="paragraph" w:customStyle="1" w:styleId="affffffe">
    <w:name w:val="表單位"/>
    <w:basedOn w:val="a6"/>
    <w:semiHidden/>
    <w:rsid w:val="00205ADC"/>
    <w:pPr>
      <w:adjustRightInd w:val="0"/>
      <w:snapToGrid w:val="0"/>
      <w:spacing w:line="40" w:lineRule="atLeast"/>
      <w:ind w:right="-82"/>
      <w:jc w:val="right"/>
    </w:pPr>
    <w:rPr>
      <w:rFonts w:ascii="Times New Roman" w:eastAsia="標楷體" w:hAnsi="Times New Roman" w:cs="新細明體"/>
      <w:kern w:val="0"/>
      <w:sz w:val="20"/>
      <w:szCs w:val="20"/>
    </w:rPr>
  </w:style>
  <w:style w:type="paragraph" w:customStyle="1" w:styleId="2f2">
    <w:name w:val="字元 字元 字元 字元 字元 字元 字元 字元 字元 字元 字元 字元 字元 字元 字元 字元2"/>
    <w:aliases w:val="字元 字元 字元 字元 字元 字元 字元 字元1 字元 字元 字元 字元 字元 字元 字元 字元 字元2"/>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character" w:customStyle="1" w:styleId="afffffff">
    <w:name w:val="表格的標題 字元 字元"/>
    <w:link w:val="afffffff0"/>
    <w:semiHidden/>
    <w:locked/>
    <w:rsid w:val="00205ADC"/>
    <w:rPr>
      <w:rFonts w:ascii="Times New Roman" w:eastAsia="標楷體" w:hAnsi="Times New Roman" w:cs="新細明體"/>
      <w:b/>
      <w:bCs/>
      <w:spacing w:val="6"/>
      <w:sz w:val="28"/>
    </w:rPr>
  </w:style>
  <w:style w:type="paragraph" w:customStyle="1" w:styleId="afffffff0">
    <w:name w:val="表格的標題 字元"/>
    <w:basedOn w:val="a6"/>
    <w:link w:val="afffffff"/>
    <w:semiHidden/>
    <w:rsid w:val="00205ADC"/>
    <w:pPr>
      <w:spacing w:before="100" w:beforeAutospacing="1" w:after="100" w:afterAutospacing="1" w:line="560" w:lineRule="exact"/>
      <w:jc w:val="center"/>
    </w:pPr>
    <w:rPr>
      <w:rFonts w:ascii="Times New Roman" w:eastAsia="標楷體" w:hAnsi="Times New Roman" w:cs="新細明體"/>
      <w:b/>
      <w:bCs/>
      <w:spacing w:val="6"/>
      <w:sz w:val="28"/>
    </w:rPr>
  </w:style>
  <w:style w:type="paragraph" w:customStyle="1" w:styleId="2f3">
    <w:name w:val="字元 字元 字元 字元 字元2"/>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7">
    <w:name w:val="標題7"/>
    <w:basedOn w:val="a6"/>
    <w:semiHidden/>
    <w:rsid w:val="00205ADC"/>
    <w:pPr>
      <w:numPr>
        <w:numId w:val="17"/>
      </w:numPr>
      <w:tabs>
        <w:tab w:val="left" w:pos="1690"/>
      </w:tabs>
      <w:spacing w:before="100" w:beforeAutospacing="1" w:after="100" w:afterAutospacing="1" w:line="560" w:lineRule="exact"/>
      <w:jc w:val="both"/>
    </w:pPr>
    <w:rPr>
      <w:rFonts w:ascii="Times New Roman" w:eastAsia="標楷體" w:hAnsi="Times New Roman" w:cs="Times New Roman"/>
      <w:sz w:val="28"/>
    </w:rPr>
  </w:style>
  <w:style w:type="paragraph" w:customStyle="1" w:styleId="afffffff1">
    <w:name w:val="條文"/>
    <w:basedOn w:val="a6"/>
    <w:semiHidden/>
    <w:rsid w:val="00205ADC"/>
    <w:pPr>
      <w:adjustRightInd w:val="0"/>
      <w:snapToGrid w:val="0"/>
      <w:spacing w:before="120"/>
      <w:ind w:leftChars="100" w:left="100"/>
      <w:jc w:val="both"/>
    </w:pPr>
    <w:rPr>
      <w:rFonts w:ascii="Times New Roman" w:eastAsia="新細明體" w:hAnsi="Times New Roman" w:cs="Times New Roman"/>
      <w:spacing w:val="10"/>
      <w:kern w:val="0"/>
      <w:sz w:val="22"/>
      <w:szCs w:val="20"/>
    </w:rPr>
  </w:style>
  <w:style w:type="paragraph" w:customStyle="1" w:styleId="8">
    <w:name w:val="標題8"/>
    <w:basedOn w:val="a6"/>
    <w:semiHidden/>
    <w:rsid w:val="00205ADC"/>
    <w:pPr>
      <w:numPr>
        <w:numId w:val="18"/>
      </w:numPr>
      <w:adjustRightInd w:val="0"/>
      <w:spacing w:before="100" w:beforeAutospacing="1" w:after="100" w:afterAutospacing="1" w:line="560" w:lineRule="exact"/>
    </w:pPr>
    <w:rPr>
      <w:rFonts w:ascii="Times New Roman" w:eastAsia="標楷體" w:hAnsi="Times New Roman" w:cs="Times New Roman"/>
      <w:sz w:val="28"/>
    </w:rPr>
  </w:style>
  <w:style w:type="paragraph" w:customStyle="1" w:styleId="9">
    <w:name w:val="標題9"/>
    <w:basedOn w:val="8"/>
    <w:semiHidden/>
    <w:rsid w:val="00205ADC"/>
    <w:pPr>
      <w:numPr>
        <w:numId w:val="19"/>
      </w:numPr>
    </w:pPr>
  </w:style>
  <w:style w:type="paragraph" w:customStyle="1" w:styleId="txt1">
    <w:name w:val="txt 1"/>
    <w:basedOn w:val="a6"/>
    <w:semiHidden/>
    <w:rsid w:val="00205ADC"/>
    <w:pPr>
      <w:spacing w:before="60" w:after="120"/>
      <w:ind w:left="200" w:hangingChars="200" w:hanging="200"/>
      <w:jc w:val="both"/>
    </w:pPr>
    <w:rPr>
      <w:rFonts w:ascii="Times New Roman" w:eastAsia="新細明體" w:hAnsi="Times New Roman" w:cs="Times New Roman"/>
    </w:rPr>
  </w:style>
  <w:style w:type="paragraph" w:customStyle="1" w:styleId="afffffff2">
    <w:name w:val="字元 字元 字元 字元 字元"/>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1f1">
    <w:name w:val="字元 字元 字元 字元 字元1"/>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afffffff3">
    <w:name w:val="表格文字"/>
    <w:semiHidden/>
    <w:rsid w:val="00205ADC"/>
    <w:pPr>
      <w:widowControl w:val="0"/>
      <w:autoSpaceDE w:val="0"/>
      <w:autoSpaceDN w:val="0"/>
      <w:adjustRightInd w:val="0"/>
      <w:snapToGrid w:val="0"/>
      <w:spacing w:before="60" w:after="60" w:line="0" w:lineRule="atLeast"/>
      <w:jc w:val="center"/>
    </w:pPr>
    <w:rPr>
      <w:rFonts w:ascii="Times New Roman" w:eastAsia="新細明體" w:hAnsi="Times New Roman" w:cs="Times New Roman"/>
      <w:spacing w:val="10"/>
      <w:kern w:val="0"/>
      <w:sz w:val="22"/>
      <w:szCs w:val="22"/>
    </w:rPr>
  </w:style>
  <w:style w:type="paragraph" w:customStyle="1" w:styleId="afffffff4">
    <w:name w:val="文章名稱"/>
    <w:basedOn w:val="11"/>
    <w:semiHidden/>
    <w:rsid w:val="00205ADC"/>
    <w:pPr>
      <w:adjustRightInd/>
      <w:snapToGrid/>
      <w:spacing w:beforeLines="0" w:before="480" w:afterLines="100" w:after="0" w:line="560" w:lineRule="atLeast"/>
      <w:ind w:firstLineChars="0" w:firstLine="0"/>
      <w:jc w:val="center"/>
    </w:pPr>
    <w:rPr>
      <w:rFonts w:ascii="Times New Roman" w:eastAsia="標楷體" w:hAnsi="Times New Roman" w:cs="Times New Roman"/>
      <w:sz w:val="44"/>
      <w:szCs w:val="44"/>
    </w:rPr>
  </w:style>
  <w:style w:type="paragraph" w:customStyle="1" w:styleId="font5">
    <w:name w:val="font5"/>
    <w:basedOn w:val="a6"/>
    <w:rsid w:val="00205ADC"/>
    <w:pPr>
      <w:widowControl/>
      <w:spacing w:before="100" w:beforeAutospacing="1" w:after="100" w:afterAutospacing="1"/>
    </w:pPr>
    <w:rPr>
      <w:rFonts w:ascii="新細明體" w:eastAsia="新細明體" w:hAnsi="新細明體" w:cs="新細明體"/>
      <w:kern w:val="0"/>
      <w:sz w:val="18"/>
      <w:szCs w:val="18"/>
      <w:lang w:bidi="hi-IN"/>
    </w:rPr>
  </w:style>
  <w:style w:type="paragraph" w:customStyle="1" w:styleId="xl27">
    <w:name w:val="xl27"/>
    <w:basedOn w:val="a6"/>
    <w:semiHidden/>
    <w:rsid w:val="00205ADC"/>
    <w:pPr>
      <w:widowControl/>
      <w:shd w:val="clear" w:color="auto" w:fill="C0C0C0"/>
      <w:spacing w:before="100" w:beforeAutospacing="1" w:after="100" w:afterAutospacing="1"/>
      <w:jc w:val="right"/>
    </w:pPr>
    <w:rPr>
      <w:rFonts w:ascii="新細明體" w:eastAsia="新細明體" w:hAnsi="新細明體" w:cs="新細明體"/>
      <w:kern w:val="0"/>
      <w:lang w:bidi="hi-IN"/>
    </w:rPr>
  </w:style>
  <w:style w:type="paragraph" w:customStyle="1" w:styleId="xl28">
    <w:name w:val="xl28"/>
    <w:basedOn w:val="a6"/>
    <w:semiHidden/>
    <w:rsid w:val="00205ADC"/>
    <w:pPr>
      <w:widowControl/>
      <w:spacing w:before="100" w:beforeAutospacing="1" w:after="100" w:afterAutospacing="1"/>
      <w:jc w:val="center"/>
    </w:pPr>
    <w:rPr>
      <w:rFonts w:ascii="新細明體" w:eastAsia="新細明體" w:hAnsi="新細明體" w:cs="新細明體"/>
      <w:kern w:val="0"/>
      <w:lang w:bidi="hi-IN"/>
    </w:rPr>
  </w:style>
  <w:style w:type="paragraph" w:customStyle="1" w:styleId="1f2">
    <w:name w:val="字元 字元 字元 字元 字元 字元 字元 字元 字元 字元 字元 字元 字元 字元 字元 字元1"/>
    <w:aliases w:val="字元 字元 字元 字元 字元 字元 字元 字元1 字元 字元 字元 字元 字元 字元 字元 字元 字元1"/>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character" w:customStyle="1" w:styleId="txt10">
    <w:name w:val="txt1 字元"/>
    <w:link w:val="txt11"/>
    <w:semiHidden/>
    <w:locked/>
    <w:rsid w:val="00205ADC"/>
    <w:rPr>
      <w:rFonts w:ascii="Times New Roman" w:eastAsia="標楷體" w:hAnsi="Times New Roman" w:cs="標楷體"/>
      <w:spacing w:val="6"/>
      <w:sz w:val="28"/>
      <w:szCs w:val="26"/>
      <w:lang w:bidi="hi-IN"/>
    </w:rPr>
  </w:style>
  <w:style w:type="paragraph" w:customStyle="1" w:styleId="txt11">
    <w:name w:val="txt1"/>
    <w:basedOn w:val="a6"/>
    <w:link w:val="txt10"/>
    <w:semiHidden/>
    <w:rsid w:val="00205ADC"/>
    <w:pPr>
      <w:autoSpaceDE w:val="0"/>
      <w:autoSpaceDN w:val="0"/>
      <w:adjustRightInd w:val="0"/>
      <w:spacing w:before="60" w:after="120" w:line="560" w:lineRule="exact"/>
      <w:ind w:firstLineChars="200" w:firstLine="200"/>
      <w:jc w:val="both"/>
    </w:pPr>
    <w:rPr>
      <w:rFonts w:ascii="Times New Roman" w:eastAsia="標楷體" w:hAnsi="Times New Roman" w:cs="標楷體"/>
      <w:spacing w:val="6"/>
      <w:sz w:val="28"/>
      <w:szCs w:val="26"/>
      <w:lang w:bidi="hi-IN"/>
    </w:rPr>
  </w:style>
  <w:style w:type="paragraph" w:customStyle="1" w:styleId="txtp1">
    <w:name w:val="txt p1"/>
    <w:basedOn w:val="a6"/>
    <w:semiHidden/>
    <w:rsid w:val="00205ADC"/>
    <w:pPr>
      <w:spacing w:before="60" w:after="120" w:line="560" w:lineRule="exact"/>
      <w:ind w:leftChars="100" w:left="520" w:hangingChars="100" w:hanging="280"/>
      <w:jc w:val="both"/>
    </w:pPr>
    <w:rPr>
      <w:rFonts w:ascii="Times New Roman" w:eastAsia="標楷體" w:hAnsi="Times New Roman" w:cs="新細明體"/>
      <w:sz w:val="28"/>
      <w:szCs w:val="20"/>
    </w:rPr>
  </w:style>
  <w:style w:type="paragraph" w:customStyle="1" w:styleId="afffffff5">
    <w:name w:val="圖的標題"/>
    <w:basedOn w:val="a6"/>
    <w:semiHidden/>
    <w:rsid w:val="00205ADC"/>
    <w:pPr>
      <w:spacing w:before="100" w:beforeAutospacing="1" w:line="480" w:lineRule="exact"/>
      <w:jc w:val="center"/>
    </w:pPr>
    <w:rPr>
      <w:rFonts w:ascii="Times New Roman" w:eastAsia="標楷體" w:hAnsi="Times New Roman" w:cs="Times New Roman"/>
      <w:b/>
      <w:sz w:val="28"/>
      <w:szCs w:val="28"/>
    </w:rPr>
  </w:style>
  <w:style w:type="paragraph" w:customStyle="1" w:styleId="2f4">
    <w:name w:val="字元 字元 字元 字元 字元 字元 字元 字元 字元 字元 字元 字元 字元 字元 字元 字元2 字元 字元"/>
    <w:aliases w:val="字元 字元 字元 字元 字元 字元 字元 字元1 字元 字元 字元 字元 字元 字元 字元 字元 字元2 字元 字元 字元"/>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p1">
    <w:name w:val="p1"/>
    <w:basedOn w:val="a6"/>
    <w:semiHidden/>
    <w:rsid w:val="00205ADC"/>
    <w:pPr>
      <w:adjustRightInd w:val="0"/>
      <w:snapToGrid w:val="0"/>
      <w:spacing w:after="120" w:line="360" w:lineRule="auto"/>
      <w:ind w:left="200" w:hangingChars="200" w:hanging="200"/>
      <w:jc w:val="both"/>
    </w:pPr>
    <w:rPr>
      <w:rFonts w:ascii="Times New Roman" w:eastAsia="標楷體" w:hAnsi="Times New Roman" w:cs="Times New Roman"/>
      <w:spacing w:val="6"/>
      <w:sz w:val="28"/>
      <w:szCs w:val="20"/>
    </w:rPr>
  </w:style>
  <w:style w:type="character" w:customStyle="1" w:styleId="t1">
    <w:name w:val="t1 字元"/>
    <w:link w:val="t10"/>
    <w:semiHidden/>
    <w:locked/>
    <w:rsid w:val="00205ADC"/>
    <w:rPr>
      <w:rFonts w:ascii="Times New Roman" w:eastAsia="標楷體" w:hAnsi="Times New Roman" w:cs="Mangal"/>
      <w:spacing w:val="6"/>
      <w:sz w:val="28"/>
    </w:rPr>
  </w:style>
  <w:style w:type="paragraph" w:customStyle="1" w:styleId="t10">
    <w:name w:val="t1"/>
    <w:basedOn w:val="a6"/>
    <w:link w:val="t1"/>
    <w:semiHidden/>
    <w:rsid w:val="00205ADC"/>
    <w:pPr>
      <w:adjustRightInd w:val="0"/>
      <w:snapToGrid w:val="0"/>
      <w:spacing w:after="120" w:line="360" w:lineRule="auto"/>
      <w:ind w:firstLine="482"/>
      <w:jc w:val="both"/>
    </w:pPr>
    <w:rPr>
      <w:rFonts w:ascii="Times New Roman" w:eastAsia="標楷體" w:hAnsi="Times New Roman" w:cs="Mangal"/>
      <w:spacing w:val="6"/>
      <w:sz w:val="28"/>
    </w:rPr>
  </w:style>
  <w:style w:type="paragraph" w:customStyle="1" w:styleId="120">
    <w:name w:val="內文1.2."/>
    <w:basedOn w:val="a6"/>
    <w:semiHidden/>
    <w:rsid w:val="00205ADC"/>
    <w:pPr>
      <w:adjustRightInd w:val="0"/>
      <w:snapToGrid w:val="0"/>
      <w:spacing w:after="120" w:line="360" w:lineRule="auto"/>
      <w:ind w:leftChars="200" w:left="1022" w:hangingChars="150" w:hanging="438"/>
      <w:jc w:val="both"/>
    </w:pPr>
    <w:rPr>
      <w:rFonts w:ascii="Times New Roman" w:eastAsia="標楷體" w:hAnsi="Times New Roman" w:cs="Times New Roman"/>
      <w:spacing w:val="6"/>
      <w:sz w:val="28"/>
      <w:szCs w:val="20"/>
    </w:rPr>
  </w:style>
  <w:style w:type="paragraph" w:customStyle="1" w:styleId="2f5">
    <w:name w:val="字元 字元 字元 字元 字元2 字元 字元 字元"/>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a3">
    <w:name w:val="會議內容"/>
    <w:basedOn w:val="a6"/>
    <w:semiHidden/>
    <w:rsid w:val="00205ADC"/>
    <w:pPr>
      <w:numPr>
        <w:numId w:val="20"/>
      </w:numPr>
      <w:snapToGrid w:val="0"/>
      <w:spacing w:after="120" w:line="440" w:lineRule="atLeast"/>
      <w:jc w:val="both"/>
    </w:pPr>
    <w:rPr>
      <w:rFonts w:ascii="Times New Roman" w:eastAsia="標楷體" w:hAnsi="Times New Roman" w:cs="Times New Roman"/>
      <w:sz w:val="28"/>
    </w:rPr>
  </w:style>
  <w:style w:type="paragraph" w:customStyle="1" w:styleId="afffffff6">
    <w:name w:val="表"/>
    <w:basedOn w:val="a6"/>
    <w:semiHidden/>
    <w:rsid w:val="00205ADC"/>
    <w:pPr>
      <w:widowControl/>
      <w:spacing w:line="360" w:lineRule="auto"/>
      <w:ind w:firstLine="360"/>
      <w:jc w:val="center"/>
    </w:pPr>
    <w:rPr>
      <w:rFonts w:ascii="新細明體" w:eastAsia="新細明體" w:hAnsi="新細明體" w:cs="Times New Roman"/>
      <w:kern w:val="0"/>
      <w:lang w:bidi="en-US"/>
    </w:rPr>
  </w:style>
  <w:style w:type="paragraph" w:customStyle="1" w:styleId="afffffff7">
    <w:name w:val="畫圖二"/>
    <w:basedOn w:val="a6"/>
    <w:semiHidden/>
    <w:rsid w:val="00205ADC"/>
    <w:pPr>
      <w:spacing w:line="360" w:lineRule="exact"/>
      <w:jc w:val="center"/>
    </w:pPr>
    <w:rPr>
      <w:rFonts w:ascii="Times New Roman" w:eastAsia="標楷體" w:hAnsi="Times New Roman" w:cs="Times New Roman"/>
      <w:noProof/>
      <w:sz w:val="28"/>
    </w:rPr>
  </w:style>
  <w:style w:type="paragraph" w:customStyle="1" w:styleId="afffffff8">
    <w:name w:val="畫圖"/>
    <w:basedOn w:val="a6"/>
    <w:semiHidden/>
    <w:rsid w:val="00205ADC"/>
    <w:pPr>
      <w:kinsoku w:val="0"/>
      <w:snapToGrid w:val="0"/>
      <w:spacing w:line="240" w:lineRule="atLeast"/>
    </w:pPr>
    <w:rPr>
      <w:rFonts w:ascii="Times New Roman" w:eastAsia="標楷體" w:hAnsi="Times New Roman" w:cs="Times New Roman"/>
      <w:sz w:val="22"/>
    </w:rPr>
  </w:style>
  <w:style w:type="character" w:customStyle="1" w:styleId="afffffff9">
    <w:name w:val="表格文字 字元 字元 字元"/>
    <w:link w:val="afffffffa"/>
    <w:semiHidden/>
    <w:locked/>
    <w:rsid w:val="00205ADC"/>
    <w:rPr>
      <w:rFonts w:ascii="Times New Roman" w:eastAsia="標楷體" w:hAnsi="Times New Roman" w:cs="Mangal"/>
      <w:spacing w:val="10"/>
    </w:rPr>
  </w:style>
  <w:style w:type="paragraph" w:customStyle="1" w:styleId="afffffffa">
    <w:name w:val="表格文字 字元 字元"/>
    <w:basedOn w:val="a6"/>
    <w:link w:val="afffffff9"/>
    <w:semiHidden/>
    <w:rsid w:val="00205ADC"/>
    <w:rPr>
      <w:rFonts w:ascii="Times New Roman" w:eastAsia="標楷體" w:hAnsi="Times New Roman" w:cs="Mangal"/>
      <w:spacing w:val="10"/>
    </w:rPr>
  </w:style>
  <w:style w:type="paragraph" w:customStyle="1" w:styleId="1f3">
    <w:name w:val="字元1 字元 字元 字元"/>
    <w:basedOn w:val="a6"/>
    <w:semiHidden/>
    <w:rsid w:val="00205ADC"/>
    <w:pPr>
      <w:widowControl/>
      <w:spacing w:after="120" w:line="240" w:lineRule="exact"/>
    </w:pPr>
    <w:rPr>
      <w:rFonts w:ascii="Verdana" w:eastAsia="標楷體" w:hAnsi="Verdana" w:cs="Times New Roman"/>
      <w:kern w:val="0"/>
      <w:sz w:val="20"/>
      <w:lang w:eastAsia="en-US"/>
    </w:rPr>
  </w:style>
  <w:style w:type="character" w:customStyle="1" w:styleId="txt100">
    <w:name w:val="txt 1.0 字元"/>
    <w:link w:val="txt101"/>
    <w:semiHidden/>
    <w:locked/>
    <w:rsid w:val="00205ADC"/>
    <w:rPr>
      <w:rFonts w:ascii="Times New Roman" w:eastAsia="標楷體" w:hAnsi="Times New Roman" w:cs="Mangal"/>
      <w:sz w:val="28"/>
      <w:szCs w:val="28"/>
    </w:rPr>
  </w:style>
  <w:style w:type="paragraph" w:customStyle="1" w:styleId="txt101">
    <w:name w:val="txt 1.0"/>
    <w:basedOn w:val="a6"/>
    <w:link w:val="txt100"/>
    <w:semiHidden/>
    <w:rsid w:val="00205ADC"/>
    <w:pPr>
      <w:adjustRightInd w:val="0"/>
      <w:snapToGrid w:val="0"/>
      <w:spacing w:after="120" w:line="520" w:lineRule="atLeast"/>
      <w:ind w:firstLine="567"/>
      <w:jc w:val="both"/>
    </w:pPr>
    <w:rPr>
      <w:rFonts w:ascii="Times New Roman" w:eastAsia="標楷體" w:hAnsi="Times New Roman" w:cs="Mangal"/>
      <w:sz w:val="28"/>
      <w:szCs w:val="28"/>
    </w:rPr>
  </w:style>
  <w:style w:type="character" w:customStyle="1" w:styleId="Source">
    <w:name w:val="週報圖表Source 字元"/>
    <w:link w:val="Source0"/>
    <w:semiHidden/>
    <w:locked/>
    <w:rsid w:val="00205ADC"/>
    <w:rPr>
      <w:rFonts w:ascii="標楷體" w:eastAsia="標楷體" w:hAnsi="標楷體"/>
      <w:noProof/>
      <w:w w:val="105"/>
      <w:sz w:val="21"/>
      <w:szCs w:val="21"/>
    </w:rPr>
  </w:style>
  <w:style w:type="paragraph" w:customStyle="1" w:styleId="Source0">
    <w:name w:val="週報圖表Source"/>
    <w:link w:val="Source"/>
    <w:semiHidden/>
    <w:rsid w:val="00205ADC"/>
    <w:pPr>
      <w:spacing w:after="360"/>
    </w:pPr>
    <w:rPr>
      <w:rFonts w:ascii="標楷體" w:eastAsia="標楷體" w:hAnsi="標楷體"/>
      <w:noProof/>
      <w:w w:val="105"/>
      <w:sz w:val="21"/>
      <w:szCs w:val="21"/>
    </w:rPr>
  </w:style>
  <w:style w:type="character" w:customStyle="1" w:styleId="afffffffb">
    <w:name w:val="使用內文 字元"/>
    <w:link w:val="afffffffc"/>
    <w:semiHidden/>
    <w:locked/>
    <w:rsid w:val="00205ADC"/>
    <w:rPr>
      <w:rFonts w:ascii="標楷體" w:eastAsia="標楷體" w:hAnsi="Times New Roman" w:cs="Mangal"/>
      <w:spacing w:val="6"/>
      <w:sz w:val="28"/>
    </w:rPr>
  </w:style>
  <w:style w:type="paragraph" w:customStyle="1" w:styleId="afffffffc">
    <w:name w:val="使用內文"/>
    <w:basedOn w:val="a6"/>
    <w:link w:val="afffffffb"/>
    <w:semiHidden/>
    <w:rsid w:val="00205ADC"/>
    <w:pPr>
      <w:autoSpaceDE w:val="0"/>
      <w:autoSpaceDN w:val="0"/>
      <w:adjustRightInd w:val="0"/>
      <w:snapToGrid w:val="0"/>
      <w:spacing w:beforeLines="50" w:after="120" w:line="360" w:lineRule="auto"/>
      <w:ind w:firstLineChars="200" w:firstLine="560"/>
      <w:jc w:val="both"/>
    </w:pPr>
    <w:rPr>
      <w:rFonts w:ascii="標楷體" w:eastAsia="標楷體" w:hAnsi="Times New Roman" w:cs="Mangal"/>
      <w:spacing w:val="6"/>
      <w:sz w:val="28"/>
    </w:rPr>
  </w:style>
  <w:style w:type="character" w:customStyle="1" w:styleId="afffffffd">
    <w:name w:val="圖表 字元"/>
    <w:link w:val="afffffffe"/>
    <w:semiHidden/>
    <w:locked/>
    <w:rsid w:val="00205ADC"/>
    <w:rPr>
      <w:rFonts w:ascii="Book Antiqua" w:eastAsia="標楷體" w:hAnsi="Book Antiqua" w:cs="Mangal"/>
      <w:spacing w:val="6"/>
      <w:sz w:val="28"/>
    </w:rPr>
  </w:style>
  <w:style w:type="paragraph" w:customStyle="1" w:styleId="afffffffe">
    <w:name w:val="圖表"/>
    <w:basedOn w:val="a6"/>
    <w:link w:val="afffffffd"/>
    <w:semiHidden/>
    <w:rsid w:val="00205ADC"/>
    <w:pPr>
      <w:widowControl/>
      <w:adjustRightInd w:val="0"/>
      <w:snapToGrid w:val="0"/>
      <w:spacing w:after="240" w:line="360" w:lineRule="auto"/>
      <w:ind w:firstLine="482"/>
      <w:jc w:val="center"/>
    </w:pPr>
    <w:rPr>
      <w:rFonts w:ascii="Book Antiqua" w:eastAsia="標楷體" w:hAnsi="Book Antiqua" w:cs="Mangal"/>
      <w:spacing w:val="6"/>
      <w:sz w:val="28"/>
    </w:rPr>
  </w:style>
  <w:style w:type="character" w:customStyle="1" w:styleId="1f4">
    <w:name w:val="項1 字元"/>
    <w:link w:val="1f5"/>
    <w:semiHidden/>
    <w:locked/>
    <w:rsid w:val="00205ADC"/>
    <w:rPr>
      <w:rFonts w:ascii="Book Antiqua" w:eastAsia="標楷體" w:hAnsi="Book Antiqua" w:cs="Mangal"/>
      <w:spacing w:val="6"/>
      <w:sz w:val="28"/>
      <w:szCs w:val="27"/>
    </w:rPr>
  </w:style>
  <w:style w:type="paragraph" w:customStyle="1" w:styleId="1f5">
    <w:name w:val="項1"/>
    <w:basedOn w:val="a6"/>
    <w:link w:val="1f4"/>
    <w:semiHidden/>
    <w:rsid w:val="00205ADC"/>
    <w:pPr>
      <w:widowControl/>
      <w:tabs>
        <w:tab w:val="left" w:pos="1440"/>
      </w:tabs>
      <w:adjustRightInd w:val="0"/>
      <w:snapToGrid w:val="0"/>
      <w:spacing w:before="120" w:after="240" w:line="400" w:lineRule="exact"/>
      <w:ind w:leftChars="450" w:left="1438" w:hangingChars="128" w:hanging="358"/>
      <w:jc w:val="both"/>
    </w:pPr>
    <w:rPr>
      <w:rFonts w:ascii="Book Antiqua" w:eastAsia="標楷體" w:hAnsi="Book Antiqua" w:cs="Mangal"/>
      <w:spacing w:val="6"/>
      <w:sz w:val="28"/>
      <w:szCs w:val="27"/>
    </w:rPr>
  </w:style>
  <w:style w:type="character" w:customStyle="1" w:styleId="-ffffa">
    <w:name w:val="內文縮排-標題(一) 字元"/>
    <w:link w:val="-ffffb"/>
    <w:semiHidden/>
    <w:locked/>
    <w:rsid w:val="00205ADC"/>
    <w:rPr>
      <w:rFonts w:ascii="Times New Roman" w:eastAsia="標楷體" w:hAnsi="Times New Roman" w:cs="Mangal"/>
      <w:spacing w:val="6"/>
      <w:sz w:val="28"/>
    </w:rPr>
  </w:style>
  <w:style w:type="paragraph" w:customStyle="1" w:styleId="-ffffb">
    <w:name w:val="內文縮排-標題(一)"/>
    <w:basedOn w:val="a6"/>
    <w:link w:val="-ffffa"/>
    <w:semiHidden/>
    <w:rsid w:val="00205ADC"/>
    <w:pPr>
      <w:adjustRightInd w:val="0"/>
      <w:spacing w:beforeLines="20" w:line="400" w:lineRule="exact"/>
      <w:ind w:left="811" w:firstLineChars="200" w:firstLine="560"/>
      <w:jc w:val="both"/>
    </w:pPr>
    <w:rPr>
      <w:rFonts w:ascii="Times New Roman" w:eastAsia="標楷體" w:hAnsi="Times New Roman" w:cs="Mangal"/>
      <w:spacing w:val="6"/>
      <w:sz w:val="28"/>
    </w:rPr>
  </w:style>
  <w:style w:type="character" w:customStyle="1" w:styleId="1f6">
    <w:name w:val="1.文 字元"/>
    <w:link w:val="1f7"/>
    <w:semiHidden/>
    <w:locked/>
    <w:rsid w:val="00205ADC"/>
    <w:rPr>
      <w:rFonts w:ascii="Times New Roman" w:eastAsia="標楷體" w:hAnsi="標楷體" w:cs="Mangal"/>
      <w:spacing w:val="6"/>
      <w:sz w:val="28"/>
      <w:szCs w:val="28"/>
    </w:rPr>
  </w:style>
  <w:style w:type="paragraph" w:customStyle="1" w:styleId="1f7">
    <w:name w:val="1.文"/>
    <w:basedOn w:val="a6"/>
    <w:link w:val="1f6"/>
    <w:semiHidden/>
    <w:qFormat/>
    <w:rsid w:val="00205ADC"/>
    <w:pPr>
      <w:adjustRightInd w:val="0"/>
      <w:spacing w:before="48" w:after="48" w:line="360" w:lineRule="auto"/>
      <w:ind w:left="993" w:firstLineChars="177" w:firstLine="496"/>
      <w:jc w:val="both"/>
    </w:pPr>
    <w:rPr>
      <w:rFonts w:ascii="Times New Roman" w:eastAsia="標楷體" w:hAnsi="標楷體" w:cs="Mangal"/>
      <w:spacing w:val="6"/>
      <w:sz w:val="28"/>
      <w:szCs w:val="28"/>
    </w:rPr>
  </w:style>
  <w:style w:type="character" w:customStyle="1" w:styleId="115">
    <w:name w:val="1.標題 字元1"/>
    <w:link w:val="1f8"/>
    <w:semiHidden/>
    <w:locked/>
    <w:rsid w:val="00205ADC"/>
    <w:rPr>
      <w:rFonts w:ascii="Arial" w:eastAsia="新細明體" w:hAnsi="Arial" w:cs="Mangal"/>
      <w:b/>
      <w:bCs/>
      <w:spacing w:val="6"/>
      <w:sz w:val="28"/>
      <w:szCs w:val="32"/>
    </w:rPr>
  </w:style>
  <w:style w:type="paragraph" w:customStyle="1" w:styleId="1f8">
    <w:name w:val="1.標題"/>
    <w:basedOn w:val="51"/>
    <w:link w:val="115"/>
    <w:semiHidden/>
    <w:qFormat/>
    <w:rsid w:val="00205ADC"/>
    <w:pPr>
      <w:adjustRightInd w:val="0"/>
      <w:spacing w:beforeLines="10" w:line="400" w:lineRule="exact"/>
      <w:ind w:leftChars="325" w:left="1007" w:hangingChars="81" w:hanging="227"/>
      <w:jc w:val="both"/>
    </w:pPr>
    <w:rPr>
      <w:rFonts w:ascii="Arial" w:hAnsi="Arial" w:cs="Mangal"/>
      <w:spacing w:val="6"/>
      <w:kern w:val="2"/>
      <w:sz w:val="28"/>
      <w:szCs w:val="32"/>
    </w:rPr>
  </w:style>
  <w:style w:type="character" w:customStyle="1" w:styleId="affffffff">
    <w:name w:val="表名 字元 字元"/>
    <w:link w:val="affffffff0"/>
    <w:semiHidden/>
    <w:locked/>
    <w:rsid w:val="00205ADC"/>
    <w:rPr>
      <w:rFonts w:ascii="華康粗黑體" w:eastAsia="華康粗黑體" w:hAnsi="Times New Roman" w:cs="Mangal"/>
      <w:spacing w:val="6"/>
      <w:sz w:val="28"/>
      <w:szCs w:val="28"/>
    </w:rPr>
  </w:style>
  <w:style w:type="paragraph" w:customStyle="1" w:styleId="affffffff0">
    <w:name w:val="表名 字元"/>
    <w:basedOn w:val="a6"/>
    <w:link w:val="affffffff"/>
    <w:semiHidden/>
    <w:rsid w:val="00205ADC"/>
    <w:pPr>
      <w:adjustRightInd w:val="0"/>
      <w:snapToGrid w:val="0"/>
      <w:spacing w:before="360" w:after="120" w:line="360" w:lineRule="auto"/>
      <w:ind w:firstLine="482"/>
      <w:jc w:val="center"/>
    </w:pPr>
    <w:rPr>
      <w:rFonts w:ascii="華康粗黑體" w:eastAsia="華康粗黑體" w:hAnsi="Times New Roman" w:cs="Mangal"/>
      <w:spacing w:val="6"/>
      <w:sz w:val="28"/>
      <w:szCs w:val="28"/>
    </w:rPr>
  </w:style>
  <w:style w:type="character" w:customStyle="1" w:styleId="affffffff1">
    <w:name w:val="項 字元"/>
    <w:link w:val="affffffff2"/>
    <w:semiHidden/>
    <w:locked/>
    <w:rsid w:val="00205ADC"/>
    <w:rPr>
      <w:rFonts w:ascii="Times New Roman" w:eastAsia="標楷體" w:hAnsi="標楷體" w:cs="Mangal"/>
      <w:b/>
    </w:rPr>
  </w:style>
  <w:style w:type="paragraph" w:customStyle="1" w:styleId="affffffff2">
    <w:name w:val="項"/>
    <w:basedOn w:val="a6"/>
    <w:link w:val="affffffff1"/>
    <w:semiHidden/>
    <w:rsid w:val="00205ADC"/>
    <w:pPr>
      <w:tabs>
        <w:tab w:val="num" w:pos="480"/>
      </w:tabs>
      <w:spacing w:beforeLines="50" w:line="360" w:lineRule="auto"/>
      <w:ind w:left="480" w:hanging="480"/>
      <w:outlineLvl w:val="3"/>
    </w:pPr>
    <w:rPr>
      <w:rFonts w:ascii="Times New Roman" w:eastAsia="標楷體" w:hAnsi="標楷體" w:cs="Mangal"/>
      <w:b/>
    </w:rPr>
  </w:style>
  <w:style w:type="paragraph" w:customStyle="1" w:styleId="affffffff3">
    <w:name w:val="表文"/>
    <w:basedOn w:val="a6"/>
    <w:semiHidden/>
    <w:rsid w:val="00205ADC"/>
    <w:pPr>
      <w:widowControl/>
      <w:spacing w:line="320" w:lineRule="exact"/>
    </w:pPr>
    <w:rPr>
      <w:rFonts w:ascii="新細明體" w:eastAsia="新細明體" w:hAnsi="新細明體" w:cs="新細明體"/>
      <w:kern w:val="0"/>
      <w:sz w:val="22"/>
    </w:rPr>
  </w:style>
  <w:style w:type="paragraph" w:customStyle="1" w:styleId="a20">
    <w:name w:val="a2"/>
    <w:basedOn w:val="a6"/>
    <w:semiHidden/>
    <w:rsid w:val="00205ADC"/>
    <w:pPr>
      <w:widowControl/>
      <w:jc w:val="both"/>
    </w:pPr>
    <w:rPr>
      <w:rFonts w:ascii="Times New Roman" w:eastAsia="新細明體" w:hAnsi="Times New Roman" w:cs="新細明體"/>
      <w:kern w:val="0"/>
      <w:sz w:val="22"/>
      <w:szCs w:val="22"/>
      <w:lang w:bidi="hi-IN"/>
    </w:rPr>
  </w:style>
  <w:style w:type="character" w:customStyle="1" w:styleId="-ffffc">
    <w:name w:val="東中-內文 字元"/>
    <w:link w:val="-ffffd"/>
    <w:semiHidden/>
    <w:locked/>
    <w:rsid w:val="00205ADC"/>
    <w:rPr>
      <w:rFonts w:ascii="Times New Roman" w:eastAsia="標楷體" w:hAnsi="Times New Roman" w:cs="Mangal"/>
      <w:spacing w:val="6"/>
      <w:sz w:val="28"/>
      <w:lang w:bidi="hi-IN"/>
    </w:rPr>
  </w:style>
  <w:style w:type="paragraph" w:customStyle="1" w:styleId="-ffffd">
    <w:name w:val="東中-內文"/>
    <w:basedOn w:val="a6"/>
    <w:link w:val="-ffffc"/>
    <w:semiHidden/>
    <w:rsid w:val="00205ADC"/>
    <w:pPr>
      <w:adjustRightInd w:val="0"/>
      <w:snapToGrid w:val="0"/>
      <w:spacing w:after="120" w:line="360" w:lineRule="auto"/>
      <w:ind w:firstLineChars="200" w:firstLine="584"/>
      <w:jc w:val="both"/>
    </w:pPr>
    <w:rPr>
      <w:rFonts w:ascii="Times New Roman" w:eastAsia="標楷體" w:hAnsi="Times New Roman" w:cs="Mangal"/>
      <w:spacing w:val="6"/>
      <w:sz w:val="28"/>
      <w:lang w:bidi="hi-IN"/>
    </w:rPr>
  </w:style>
  <w:style w:type="paragraph" w:customStyle="1" w:styleId="121">
    <w:name w:val="字元1 字元 字元 字元2"/>
    <w:basedOn w:val="a6"/>
    <w:semiHidden/>
    <w:rsid w:val="00205ADC"/>
    <w:pPr>
      <w:widowControl/>
      <w:adjustRightInd w:val="0"/>
      <w:snapToGrid w:val="0"/>
      <w:spacing w:before="120" w:after="120" w:line="240" w:lineRule="exact"/>
      <w:ind w:firstLineChars="200" w:firstLine="200"/>
      <w:jc w:val="both"/>
    </w:pPr>
    <w:rPr>
      <w:rFonts w:ascii="Verdana" w:eastAsia="標楷體" w:hAnsi="Verdana" w:cs="Times New Roman"/>
      <w:spacing w:val="10"/>
      <w:kern w:val="0"/>
      <w:sz w:val="20"/>
      <w:lang w:eastAsia="en-US"/>
    </w:rPr>
  </w:style>
  <w:style w:type="paragraph" w:customStyle="1" w:styleId="affffffff4">
    <w:name w:val="表頭"/>
    <w:semiHidden/>
    <w:rsid w:val="00205ADC"/>
    <w:pPr>
      <w:keepNext/>
      <w:keepLines/>
      <w:widowControl w:val="0"/>
      <w:adjustRightInd w:val="0"/>
      <w:snapToGrid w:val="0"/>
      <w:spacing w:before="240" w:after="240" w:line="240" w:lineRule="atLeast"/>
      <w:jc w:val="center"/>
      <w:outlineLvl w:val="5"/>
    </w:pPr>
    <w:rPr>
      <w:rFonts w:ascii="Times New Roman" w:eastAsia="標楷體" w:hAnsi="Times New Roman" w:cs="Times New Roman"/>
      <w:b/>
      <w:kern w:val="0"/>
      <w:szCs w:val="28"/>
    </w:rPr>
  </w:style>
  <w:style w:type="paragraph" w:customStyle="1" w:styleId="affffffff5">
    <w:name w:val="內文凸排"/>
    <w:semiHidden/>
    <w:rsid w:val="00205ADC"/>
    <w:pPr>
      <w:widowControl w:val="0"/>
      <w:adjustRightInd w:val="0"/>
      <w:snapToGrid w:val="0"/>
      <w:spacing w:before="160" w:after="160" w:line="360" w:lineRule="auto"/>
      <w:ind w:leftChars="123" w:left="198" w:hangingChars="75" w:hanging="75"/>
      <w:jc w:val="both"/>
    </w:pPr>
    <w:rPr>
      <w:rFonts w:ascii="Times New Roman" w:eastAsia="新細明體" w:hAnsi="Times New Roman" w:cs="Times New Roman"/>
      <w:spacing w:val="10"/>
      <w:kern w:val="0"/>
      <w:szCs w:val="20"/>
    </w:rPr>
  </w:style>
  <w:style w:type="character" w:customStyle="1" w:styleId="1f9">
    <w:name w:val="附註文字 字元 字元 字元 字元 字元 字元 字元 字元 字元1 字元 字元 字元 字元 字元"/>
    <w:link w:val="1fa"/>
    <w:semiHidden/>
    <w:locked/>
    <w:rsid w:val="00205ADC"/>
    <w:rPr>
      <w:rFonts w:ascii="Times New Roman" w:eastAsia="新細明體" w:hAnsi="Times New Roman" w:cs="Mangal"/>
      <w:spacing w:val="10"/>
      <w:sz w:val="18"/>
    </w:rPr>
  </w:style>
  <w:style w:type="paragraph" w:customStyle="1" w:styleId="1fa">
    <w:name w:val="附註文字 字元 字元 字元 字元 字元 字元 字元 字元 字元1 字元 字元 字元 字元"/>
    <w:link w:val="1f9"/>
    <w:semiHidden/>
    <w:rsid w:val="00205ADC"/>
    <w:pPr>
      <w:widowControl w:val="0"/>
      <w:spacing w:before="20"/>
      <w:ind w:left="100" w:hangingChars="100" w:hanging="100"/>
      <w:jc w:val="both"/>
    </w:pPr>
    <w:rPr>
      <w:rFonts w:ascii="Times New Roman" w:eastAsia="新細明體" w:hAnsi="Times New Roman" w:cs="Mangal"/>
      <w:spacing w:val="10"/>
      <w:sz w:val="18"/>
    </w:rPr>
  </w:style>
  <w:style w:type="paragraph" w:customStyle="1" w:styleId="affffffff6">
    <w:name w:val="單位"/>
    <w:semiHidden/>
    <w:rsid w:val="00205ADC"/>
    <w:pPr>
      <w:widowControl w:val="0"/>
      <w:adjustRightInd w:val="0"/>
      <w:snapToGrid w:val="0"/>
      <w:spacing w:after="60"/>
      <w:jc w:val="right"/>
    </w:pPr>
    <w:rPr>
      <w:rFonts w:ascii="Times New Roman" w:eastAsia="新細明體" w:hAnsi="Times New Roman" w:cs="Times New Roman"/>
      <w:spacing w:val="10"/>
      <w:kern w:val="0"/>
      <w:sz w:val="18"/>
      <w:szCs w:val="18"/>
    </w:rPr>
  </w:style>
  <w:style w:type="paragraph" w:customStyle="1" w:styleId="affffffff7">
    <w:name w:val="參考文獻"/>
    <w:semiHidden/>
    <w:rsid w:val="00205ADC"/>
    <w:pPr>
      <w:widowControl w:val="0"/>
      <w:adjustRightInd w:val="0"/>
      <w:snapToGrid w:val="0"/>
      <w:spacing w:before="160" w:after="160" w:line="360" w:lineRule="auto"/>
      <w:ind w:left="511" w:hanging="193"/>
      <w:jc w:val="both"/>
    </w:pPr>
    <w:rPr>
      <w:rFonts w:ascii="Times New Roman" w:eastAsia="標楷體" w:hAnsi="Times New Roman" w:cs="Times New Roman"/>
      <w:spacing w:val="10"/>
      <w:kern w:val="0"/>
      <w:szCs w:val="26"/>
    </w:rPr>
  </w:style>
  <w:style w:type="character" w:customStyle="1" w:styleId="1fb">
    <w:name w:val="附註文字 字元1"/>
    <w:link w:val="affffffff8"/>
    <w:semiHidden/>
    <w:locked/>
    <w:rsid w:val="00205ADC"/>
    <w:rPr>
      <w:rFonts w:ascii="Times New Roman" w:eastAsia="新細明體" w:hAnsi="Times New Roman" w:cs="Mangal"/>
      <w:spacing w:val="10"/>
      <w:sz w:val="18"/>
    </w:rPr>
  </w:style>
  <w:style w:type="paragraph" w:customStyle="1" w:styleId="affffffff8">
    <w:name w:val="附註文字"/>
    <w:link w:val="1fb"/>
    <w:semiHidden/>
    <w:rsid w:val="00205ADC"/>
    <w:pPr>
      <w:widowControl w:val="0"/>
      <w:spacing w:before="20"/>
      <w:ind w:left="100" w:hangingChars="100" w:hanging="100"/>
      <w:jc w:val="both"/>
    </w:pPr>
    <w:rPr>
      <w:rFonts w:ascii="Times New Roman" w:eastAsia="新細明體" w:hAnsi="Times New Roman" w:cs="Mangal"/>
      <w:spacing w:val="10"/>
      <w:sz w:val="18"/>
    </w:rPr>
  </w:style>
  <w:style w:type="paragraph" w:customStyle="1" w:styleId="affffffff9">
    <w:name w:val="附註文字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character" w:customStyle="1" w:styleId="affffffffa">
    <w:name w:val="附註文字 字元 字元 字元 字元 字元 字元 字元 字元 字元 字元 字元 字元 字元"/>
    <w:link w:val="affffffffb"/>
    <w:semiHidden/>
    <w:locked/>
    <w:rsid w:val="00205ADC"/>
    <w:rPr>
      <w:rFonts w:ascii="Times New Roman" w:eastAsia="新細明體" w:hAnsi="Times New Roman" w:cs="Mangal"/>
      <w:spacing w:val="10"/>
      <w:sz w:val="18"/>
    </w:rPr>
  </w:style>
  <w:style w:type="paragraph" w:customStyle="1" w:styleId="affffffffb">
    <w:name w:val="附註文字 字元 字元 字元 字元 字元 字元 字元 字元 字元 字元 字元 字元"/>
    <w:link w:val="affffffffa"/>
    <w:semiHidden/>
    <w:rsid w:val="00205ADC"/>
    <w:pPr>
      <w:widowControl w:val="0"/>
      <w:spacing w:before="20"/>
      <w:ind w:left="100" w:hangingChars="100" w:hanging="100"/>
      <w:jc w:val="both"/>
    </w:pPr>
    <w:rPr>
      <w:rFonts w:ascii="Times New Roman" w:eastAsia="新細明體" w:hAnsi="Times New Roman" w:cs="Mangal"/>
      <w:spacing w:val="10"/>
      <w:sz w:val="18"/>
    </w:rPr>
  </w:style>
  <w:style w:type="paragraph" w:customStyle="1" w:styleId="affffffffc">
    <w:name w:val="附註文字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character" w:customStyle="1" w:styleId="affffffffd">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link w:val="affffffffe"/>
    <w:semiHidden/>
    <w:locked/>
    <w:rsid w:val="00205ADC"/>
    <w:rPr>
      <w:rFonts w:ascii="Times New Roman" w:eastAsia="新細明體" w:hAnsi="Times New Roman" w:cs="Mangal"/>
      <w:spacing w:val="10"/>
      <w:sz w:val="18"/>
    </w:rPr>
  </w:style>
  <w:style w:type="paragraph" w:customStyle="1" w:styleId="affffffffe">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link w:val="affffffffd"/>
    <w:semiHidden/>
    <w:rsid w:val="00205ADC"/>
    <w:pPr>
      <w:widowControl w:val="0"/>
      <w:spacing w:before="20"/>
      <w:ind w:left="100" w:hangingChars="100" w:hanging="100"/>
      <w:jc w:val="both"/>
    </w:pPr>
    <w:rPr>
      <w:rFonts w:ascii="Times New Roman" w:eastAsia="新細明體" w:hAnsi="Times New Roman" w:cs="Mangal"/>
      <w:spacing w:val="10"/>
      <w:sz w:val="18"/>
    </w:rPr>
  </w:style>
  <w:style w:type="paragraph" w:customStyle="1" w:styleId="afffffffff">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paragraph" w:customStyle="1" w:styleId="afffffffff0">
    <w:name w:val="圖樣式"/>
    <w:basedOn w:val="affffffff4"/>
    <w:semiHidden/>
    <w:rsid w:val="00205ADC"/>
    <w:pPr>
      <w:spacing w:after="60"/>
    </w:pPr>
  </w:style>
  <w:style w:type="paragraph" w:customStyle="1" w:styleId="1fc">
    <w:name w:val="內文1"/>
    <w:basedOn w:val="a6"/>
    <w:semiHidden/>
    <w:rsid w:val="00205ADC"/>
    <w:pPr>
      <w:autoSpaceDE w:val="0"/>
      <w:autoSpaceDN w:val="0"/>
      <w:adjustRightInd w:val="0"/>
      <w:spacing w:before="120"/>
      <w:jc w:val="center"/>
    </w:pPr>
    <w:rPr>
      <w:rFonts w:ascii="Times New Roman" w:eastAsia="標楷體" w:hAnsi="Times New Roman" w:cs="Times New Roman"/>
      <w:kern w:val="0"/>
      <w:sz w:val="28"/>
    </w:rPr>
  </w:style>
  <w:style w:type="paragraph" w:customStyle="1" w:styleId="afffffffff1">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paragraph" w:customStyle="1" w:styleId="afffffffff2">
    <w:name w:val="附註文字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paragraph" w:customStyle="1" w:styleId="afffffffff3">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paragraph" w:customStyle="1" w:styleId="afffffffff4">
    <w:name w:val="附註文字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paragraph" w:customStyle="1" w:styleId="afffffffff5">
    <w:name w:val="附註文字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paragraph" w:customStyle="1" w:styleId="1fd">
    <w:name w:val="附註文字 字元 字元 字元 字元 字元 字元 字元 字元 字元1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paragraph" w:customStyle="1" w:styleId="afffffffff6">
    <w:name w:val="附註文字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paragraph" w:customStyle="1" w:styleId="afffffffff7">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paragraph" w:customStyle="1" w:styleId="TitleCountry">
    <w:name w:val="Title Country"/>
    <w:basedOn w:val="a6"/>
    <w:next w:val="a6"/>
    <w:semiHidden/>
    <w:rsid w:val="00205ADC"/>
    <w:pPr>
      <w:autoSpaceDE w:val="0"/>
      <w:autoSpaceDN w:val="0"/>
      <w:adjustRightInd w:val="0"/>
    </w:pPr>
    <w:rPr>
      <w:rFonts w:ascii="Arial,Bold" w:eastAsia="標楷體" w:hAnsi="Arial,Bold" w:cs="Times New Roman"/>
      <w:kern w:val="0"/>
      <w:sz w:val="28"/>
    </w:rPr>
  </w:style>
  <w:style w:type="paragraph" w:customStyle="1" w:styleId="1fe">
    <w:name w:val="附註文字 字元 字元 字元 字元 字元 字元 字元 字元 字元1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kern w:val="0"/>
      <w:sz w:val="18"/>
      <w:szCs w:val="20"/>
    </w:rPr>
  </w:style>
  <w:style w:type="paragraph" w:customStyle="1" w:styleId="afffffffff8">
    <w:name w:val="附註文字 字元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paragraph" w:customStyle="1" w:styleId="afffffffff9">
    <w:name w:val="附註文字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w:semiHidden/>
    <w:rsid w:val="00205ADC"/>
    <w:pPr>
      <w:widowControl w:val="0"/>
      <w:shd w:val="clear" w:color="auto" w:fill="FFFFFF"/>
      <w:spacing w:before="20"/>
      <w:ind w:left="100" w:hangingChars="100" w:hanging="100"/>
      <w:jc w:val="both"/>
    </w:pPr>
    <w:rPr>
      <w:rFonts w:ascii="Times New Roman" w:eastAsia="新細明體" w:hAnsi="Times New Roman" w:cs="Times New Roman"/>
      <w:spacing w:val="10"/>
      <w:sz w:val="18"/>
    </w:rPr>
  </w:style>
  <w:style w:type="character" w:customStyle="1" w:styleId="afffffffffa">
    <w:name w:val="參考文獻 字元 字元"/>
    <w:link w:val="afffffffffb"/>
    <w:semiHidden/>
    <w:locked/>
    <w:rsid w:val="00205ADC"/>
    <w:rPr>
      <w:rFonts w:ascii="Times New Roman" w:eastAsia="標楷體" w:hAnsi="Times New Roman" w:cs="Mangal"/>
      <w:spacing w:val="10"/>
      <w:szCs w:val="26"/>
    </w:rPr>
  </w:style>
  <w:style w:type="paragraph" w:customStyle="1" w:styleId="afffffffffb">
    <w:name w:val="參考文獻 字元"/>
    <w:link w:val="afffffffffa"/>
    <w:semiHidden/>
    <w:rsid w:val="00205ADC"/>
    <w:pPr>
      <w:widowControl w:val="0"/>
      <w:adjustRightInd w:val="0"/>
      <w:snapToGrid w:val="0"/>
      <w:spacing w:before="160" w:after="160" w:line="360" w:lineRule="auto"/>
      <w:ind w:left="511" w:hanging="193"/>
      <w:jc w:val="both"/>
    </w:pPr>
    <w:rPr>
      <w:rFonts w:ascii="Times New Roman" w:eastAsia="標楷體" w:hAnsi="Times New Roman" w:cs="Mangal"/>
      <w:spacing w:val="10"/>
      <w:szCs w:val="26"/>
    </w:rPr>
  </w:style>
  <w:style w:type="paragraph" w:customStyle="1" w:styleId="afffffffffc">
    <w:name w:val="表格內文字居中"/>
    <w:basedOn w:val="a6"/>
    <w:semiHidden/>
    <w:rsid w:val="00205ADC"/>
    <w:pPr>
      <w:adjustRightInd w:val="0"/>
      <w:snapToGrid w:val="0"/>
      <w:spacing w:before="60" w:after="60"/>
      <w:jc w:val="center"/>
    </w:pPr>
    <w:rPr>
      <w:rFonts w:ascii="Times New Roman" w:eastAsia="標楷體" w:hAnsi="Times New Roman" w:cs="Times New Roman"/>
      <w:spacing w:val="10"/>
      <w:kern w:val="0"/>
      <w:sz w:val="20"/>
    </w:rPr>
  </w:style>
  <w:style w:type="paragraph" w:customStyle="1" w:styleId="afffffffffd">
    <w:name w:val="表格內文字靠右"/>
    <w:basedOn w:val="a6"/>
    <w:semiHidden/>
    <w:rsid w:val="00205ADC"/>
    <w:pPr>
      <w:adjustRightInd w:val="0"/>
      <w:snapToGrid w:val="0"/>
      <w:spacing w:before="120" w:after="120"/>
      <w:jc w:val="both"/>
    </w:pPr>
    <w:rPr>
      <w:rFonts w:ascii="Times New Roman" w:eastAsia="標楷體" w:hAnsi="Times New Roman" w:cs="Times New Roman"/>
      <w:spacing w:val="10"/>
      <w:kern w:val="0"/>
      <w:sz w:val="18"/>
    </w:rPr>
  </w:style>
  <w:style w:type="paragraph" w:customStyle="1" w:styleId="WTO">
    <w:name w:val="WTO計畫表標題"/>
    <w:basedOn w:val="a6"/>
    <w:semiHidden/>
    <w:rsid w:val="00205ADC"/>
    <w:pPr>
      <w:keepNext/>
      <w:spacing w:beforeLines="20" w:line="400" w:lineRule="exact"/>
      <w:jc w:val="center"/>
    </w:pPr>
    <w:rPr>
      <w:rFonts w:ascii="Times New Roman" w:eastAsia="標楷體" w:hAnsi="Times New Roman" w:cs="Times New Roman"/>
      <w:b/>
      <w:spacing w:val="6"/>
      <w:sz w:val="28"/>
    </w:rPr>
  </w:style>
  <w:style w:type="paragraph" w:customStyle="1" w:styleId="-ffffe">
    <w:name w:val="章節架構-節"/>
    <w:basedOn w:val="a6"/>
    <w:autoRedefine/>
    <w:semiHidden/>
    <w:rsid w:val="00205ADC"/>
    <w:pPr>
      <w:tabs>
        <w:tab w:val="right" w:leader="dot" w:pos="8520"/>
      </w:tabs>
      <w:adjustRightInd w:val="0"/>
      <w:snapToGrid w:val="0"/>
      <w:spacing w:after="60" w:line="520" w:lineRule="atLeast"/>
      <w:ind w:leftChars="400" w:left="1198" w:hangingChars="28" w:hanging="78"/>
      <w:jc w:val="both"/>
    </w:pPr>
    <w:rPr>
      <w:rFonts w:ascii="Times New Roman" w:eastAsia="標楷體" w:hAnsi="Times New Roman" w:cs="Times New Roman"/>
      <w:sz w:val="28"/>
      <w:szCs w:val="28"/>
    </w:rPr>
  </w:style>
  <w:style w:type="paragraph" w:customStyle="1" w:styleId="xl25">
    <w:name w:val="xl25"/>
    <w:basedOn w:val="a6"/>
    <w:semiHidden/>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標楷體" w:hAnsi="新細明體" w:cs="新細明體"/>
      <w:kern w:val="0"/>
      <w:sz w:val="28"/>
    </w:rPr>
  </w:style>
  <w:style w:type="paragraph" w:customStyle="1" w:styleId="WTO0">
    <w:name w:val="WTO計畫圖標題"/>
    <w:basedOn w:val="a6"/>
    <w:semiHidden/>
    <w:rsid w:val="00205ADC"/>
    <w:pPr>
      <w:spacing w:beforeLines="20" w:afterLines="20" w:line="240" w:lineRule="atLeast"/>
      <w:jc w:val="center"/>
    </w:pPr>
    <w:rPr>
      <w:rFonts w:ascii="Times New Roman" w:eastAsia="標楷體" w:hAnsi="Times New Roman" w:cs="Times New Roman"/>
      <w:b/>
      <w:spacing w:val="6"/>
      <w:sz w:val="28"/>
    </w:rPr>
  </w:style>
  <w:style w:type="paragraph" w:customStyle="1" w:styleId="afffffffffe">
    <w:name w:val="目次標題"/>
    <w:basedOn w:val="a6"/>
    <w:semiHidden/>
    <w:rsid w:val="00205ADC"/>
    <w:pPr>
      <w:spacing w:beforeLines="20" w:afterLines="20" w:line="420" w:lineRule="atLeast"/>
      <w:jc w:val="center"/>
    </w:pPr>
    <w:rPr>
      <w:rFonts w:ascii="Times New Roman" w:eastAsia="文鼎粗圓" w:hAnsi="Times New Roman" w:cs="Times New Roman"/>
      <w:b/>
      <w:spacing w:val="12"/>
      <w:kern w:val="0"/>
      <w:sz w:val="44"/>
    </w:rPr>
  </w:style>
  <w:style w:type="paragraph" w:customStyle="1" w:styleId="affffffffff">
    <w:name w:val="１．１"/>
    <w:basedOn w:val="a6"/>
    <w:semiHidden/>
    <w:rsid w:val="00205ADC"/>
    <w:pPr>
      <w:adjustRightInd w:val="0"/>
      <w:spacing w:beforeLines="20" w:afterLines="20" w:line="360" w:lineRule="atLeast"/>
      <w:jc w:val="both"/>
    </w:pPr>
    <w:rPr>
      <w:rFonts w:ascii="Times New Roman" w:eastAsia="文鼎特黑" w:hAnsi="Times New Roman" w:cs="Times New Roman"/>
      <w:spacing w:val="8"/>
      <w:kern w:val="0"/>
      <w:sz w:val="30"/>
      <w:szCs w:val="30"/>
    </w:rPr>
  </w:style>
  <w:style w:type="paragraph" w:customStyle="1" w:styleId="412">
    <w:name w:val="4.1"/>
    <w:basedOn w:val="a6"/>
    <w:semiHidden/>
    <w:rsid w:val="00205ADC"/>
    <w:pPr>
      <w:adjustRightInd w:val="0"/>
      <w:snapToGrid w:val="0"/>
      <w:spacing w:beforeLines="20" w:afterLines="20" w:line="360" w:lineRule="atLeast"/>
      <w:ind w:left="170"/>
      <w:jc w:val="both"/>
    </w:pPr>
    <w:rPr>
      <w:rFonts w:ascii="Times New Roman" w:eastAsia="文鼎特黑" w:hAnsi="Times New Roman" w:cs="Times New Roman"/>
      <w:spacing w:val="10"/>
      <w:sz w:val="26"/>
      <w:szCs w:val="28"/>
    </w:rPr>
  </w:style>
  <w:style w:type="paragraph" w:customStyle="1" w:styleId="413">
    <w:name w:val="4.1 字元 字元"/>
    <w:basedOn w:val="a6"/>
    <w:semiHidden/>
    <w:rsid w:val="00205ADC"/>
    <w:pPr>
      <w:adjustRightInd w:val="0"/>
      <w:snapToGrid w:val="0"/>
      <w:spacing w:beforeLines="20" w:afterLines="20" w:line="360" w:lineRule="atLeast"/>
      <w:ind w:left="276"/>
      <w:jc w:val="both"/>
    </w:pPr>
    <w:rPr>
      <w:rFonts w:ascii="Times New Roman" w:eastAsia="文鼎中楷" w:hAnsi="Times New Roman" w:cs="Times New Roman"/>
      <w:spacing w:val="10"/>
      <w:sz w:val="26"/>
    </w:rPr>
  </w:style>
  <w:style w:type="paragraph" w:customStyle="1" w:styleId="414">
    <w:name w:val="4.1 字元 字元 字元"/>
    <w:basedOn w:val="a6"/>
    <w:semiHidden/>
    <w:rsid w:val="00205ADC"/>
    <w:pPr>
      <w:adjustRightInd w:val="0"/>
      <w:snapToGrid w:val="0"/>
      <w:spacing w:beforeLines="20" w:afterLines="20" w:line="360" w:lineRule="atLeast"/>
      <w:ind w:left="276"/>
      <w:jc w:val="both"/>
    </w:pPr>
    <w:rPr>
      <w:rFonts w:ascii="Times New Roman" w:eastAsia="文鼎中楷" w:hAnsi="Times New Roman" w:cs="Times New Roman"/>
      <w:spacing w:val="10"/>
      <w:sz w:val="26"/>
    </w:rPr>
  </w:style>
  <w:style w:type="paragraph" w:customStyle="1" w:styleId="4110">
    <w:name w:val="4.1 字元1"/>
    <w:basedOn w:val="a6"/>
    <w:semiHidden/>
    <w:rsid w:val="00205ADC"/>
    <w:pPr>
      <w:adjustRightInd w:val="0"/>
      <w:snapToGrid w:val="0"/>
      <w:spacing w:beforeLines="20" w:afterLines="20" w:line="360" w:lineRule="atLeast"/>
      <w:ind w:left="170"/>
      <w:jc w:val="both"/>
    </w:pPr>
    <w:rPr>
      <w:rFonts w:ascii="Times New Roman" w:eastAsia="文鼎中楷" w:hAnsi="Times New Roman" w:cs="Times New Roman"/>
      <w:spacing w:val="10"/>
      <w:sz w:val="26"/>
    </w:rPr>
  </w:style>
  <w:style w:type="paragraph" w:customStyle="1" w:styleId="512">
    <w:name w:val="5.1"/>
    <w:basedOn w:val="412"/>
    <w:semiHidden/>
    <w:rsid w:val="00205ADC"/>
    <w:pPr>
      <w:spacing w:line="500" w:lineRule="exact"/>
      <w:ind w:left="0" w:firstLine="573"/>
      <w:jc w:val="left"/>
    </w:pPr>
    <w:rPr>
      <w:rFonts w:eastAsia="文鼎中特黑"/>
      <w:spacing w:val="6"/>
      <w:sz w:val="24"/>
    </w:rPr>
  </w:style>
  <w:style w:type="paragraph" w:customStyle="1" w:styleId="line">
    <w:name w:val="line"/>
    <w:semiHidden/>
    <w:rsid w:val="00205ADC"/>
    <w:pPr>
      <w:widowControl w:val="0"/>
      <w:overflowPunct w:val="0"/>
      <w:autoSpaceDE w:val="0"/>
      <w:autoSpaceDN w:val="0"/>
      <w:spacing w:line="400" w:lineRule="exact"/>
      <w:jc w:val="center"/>
    </w:pPr>
    <w:rPr>
      <w:rFonts w:ascii="Times New Roman" w:eastAsia="標楷體" w:hAnsi="Times New Roman" w:cs="Times New Roman"/>
      <w:kern w:val="0"/>
      <w:sz w:val="26"/>
      <w:szCs w:val="28"/>
    </w:rPr>
  </w:style>
  <w:style w:type="paragraph" w:customStyle="1" w:styleId="-fffff">
    <w:name w:val="內文-標題一"/>
    <w:basedOn w:val="a6"/>
    <w:semiHidden/>
    <w:rsid w:val="00205ADC"/>
    <w:pPr>
      <w:spacing w:beforeLines="20" w:afterLines="20" w:line="400" w:lineRule="exact"/>
      <w:ind w:left="294"/>
      <w:jc w:val="both"/>
    </w:pPr>
    <w:rPr>
      <w:rFonts w:ascii="Times New Roman" w:eastAsia="標楷體" w:hAnsi="Times New Roman" w:cs="Times New Roman"/>
      <w:sz w:val="28"/>
    </w:rPr>
  </w:style>
  <w:style w:type="paragraph" w:customStyle="1" w:styleId="affffffffff0">
    <w:name w:val="頁首文字"/>
    <w:basedOn w:val="ad"/>
    <w:semiHidden/>
    <w:rsid w:val="00205ADC"/>
    <w:pPr>
      <w:tabs>
        <w:tab w:val="clear" w:pos="4153"/>
        <w:tab w:val="clear" w:pos="8306"/>
      </w:tabs>
      <w:adjustRightInd w:val="0"/>
      <w:jc w:val="right"/>
    </w:pPr>
    <w:rPr>
      <w:rFonts w:ascii="Times New Roman" w:eastAsia="文鼎新細明" w:hAnsi="Times New Roman" w:cs="Times New Roman"/>
      <w:spacing w:val="6"/>
      <w:sz w:val="24"/>
      <w:szCs w:val="22"/>
    </w:rPr>
  </w:style>
  <w:style w:type="paragraph" w:customStyle="1" w:styleId="affffffffff1">
    <w:name w:val="報告名稱"/>
    <w:semiHidden/>
    <w:rsid w:val="00205ADC"/>
    <w:pPr>
      <w:widowControl w:val="0"/>
      <w:tabs>
        <w:tab w:val="left" w:pos="960"/>
        <w:tab w:val="left" w:pos="1920"/>
        <w:tab w:val="left" w:pos="2880"/>
        <w:tab w:val="left" w:pos="3840"/>
        <w:tab w:val="left" w:pos="4800"/>
        <w:tab w:val="left" w:pos="5760"/>
      </w:tabs>
      <w:overflowPunct w:val="0"/>
      <w:autoSpaceDE w:val="0"/>
      <w:autoSpaceDN w:val="0"/>
      <w:spacing w:afterLines="50" w:line="400" w:lineRule="exact"/>
      <w:jc w:val="center"/>
      <w:outlineLvl w:val="1"/>
    </w:pPr>
    <w:rPr>
      <w:rFonts w:ascii="Times New Roman" w:eastAsia="標楷體" w:hAnsi="Times New Roman" w:cs="Times New Roman"/>
      <w:b/>
      <w:spacing w:val="40"/>
      <w:kern w:val="0"/>
      <w:sz w:val="40"/>
      <w:szCs w:val="36"/>
    </w:rPr>
  </w:style>
  <w:style w:type="paragraph" w:customStyle="1" w:styleId="affffffffff2">
    <w:name w:val="圖表標題"/>
    <w:basedOn w:val="a6"/>
    <w:semiHidden/>
    <w:rsid w:val="00205ADC"/>
    <w:pPr>
      <w:adjustRightInd w:val="0"/>
      <w:spacing w:beforeLines="20" w:afterLines="20" w:line="400" w:lineRule="exact"/>
      <w:jc w:val="center"/>
    </w:pPr>
    <w:rPr>
      <w:rFonts w:ascii="Times New Roman" w:eastAsia="文鼎新細明" w:hAnsi="Times New Roman" w:cs="Times New Roman"/>
      <w:b/>
      <w:spacing w:val="10"/>
      <w:kern w:val="0"/>
      <w:sz w:val="22"/>
    </w:rPr>
  </w:style>
  <w:style w:type="paragraph" w:customStyle="1" w:styleId="affffffffff3">
    <w:name w:val="樣式 表格文字"/>
    <w:basedOn w:val="a6"/>
    <w:semiHidden/>
    <w:rsid w:val="00205ADC"/>
    <w:pPr>
      <w:adjustRightInd w:val="0"/>
      <w:snapToGrid w:val="0"/>
      <w:spacing w:beforeLines="20" w:line="400" w:lineRule="atLeast"/>
      <w:jc w:val="both"/>
    </w:pPr>
    <w:rPr>
      <w:rFonts w:ascii="Times New Roman" w:eastAsia="標楷體" w:hAnsi="Times New Roman" w:cs="新細明體"/>
      <w:sz w:val="20"/>
    </w:rPr>
  </w:style>
  <w:style w:type="paragraph" w:customStyle="1" w:styleId="44-001cm">
    <w:name w:val="樣式 表格註 + 凸出:  4.4 字元 右:  -0.01 cm"/>
    <w:basedOn w:val="affffffc"/>
    <w:semiHidden/>
    <w:rsid w:val="00205ADC"/>
    <w:pPr>
      <w:autoSpaceDE w:val="0"/>
      <w:autoSpaceDN w:val="0"/>
      <w:spacing w:before="40" w:line="200" w:lineRule="atLeast"/>
      <w:ind w:leftChars="-330" w:left="-90" w:rightChars="37" w:right="-6" w:hangingChars="240" w:hanging="240"/>
    </w:pPr>
    <w:rPr>
      <w:rFonts w:eastAsia="文鼎新細明" w:cs="新細明體"/>
      <w:spacing w:val="10"/>
      <w:kern w:val="0"/>
      <w:sz w:val="16"/>
    </w:rPr>
  </w:style>
  <w:style w:type="paragraph" w:customStyle="1" w:styleId="44-001cm-3324">
    <w:name w:val="樣式 樣式 表格註 + 凸出:  4.4 字元 右:  -0.01 cm + 左:  -3.3 字元 凸出:  2.4 字元"/>
    <w:basedOn w:val="44-001cm"/>
    <w:semiHidden/>
    <w:rsid w:val="00205ADC"/>
    <w:pPr>
      <w:ind w:left="-130" w:hangingChars="200" w:hanging="200"/>
    </w:pPr>
  </w:style>
  <w:style w:type="paragraph" w:customStyle="1" w:styleId="1ff">
    <w:name w:val="樣式1"/>
    <w:basedOn w:val="a6"/>
    <w:qFormat/>
    <w:rsid w:val="00205ADC"/>
    <w:pPr>
      <w:adjustRightInd w:val="0"/>
      <w:spacing w:beforeLines="20" w:afterLines="20" w:line="400" w:lineRule="exact"/>
      <w:ind w:firstLine="600"/>
      <w:jc w:val="both"/>
    </w:pPr>
    <w:rPr>
      <w:rFonts w:ascii="Times New Roman" w:eastAsia="標楷體" w:hAnsi="Times New Roman" w:cs="Times New Roman"/>
      <w:spacing w:val="10"/>
      <w:sz w:val="28"/>
      <w:szCs w:val="28"/>
    </w:rPr>
  </w:style>
  <w:style w:type="paragraph" w:customStyle="1" w:styleId="2f6">
    <w:name w:val="樣式2"/>
    <w:basedOn w:val="a6"/>
    <w:semiHidden/>
    <w:rsid w:val="00205ADC"/>
    <w:pPr>
      <w:widowControl/>
      <w:adjustRightInd w:val="0"/>
      <w:spacing w:beforeLines="20" w:afterLines="20" w:line="600" w:lineRule="atLeast"/>
      <w:ind w:firstLine="482"/>
      <w:jc w:val="center"/>
    </w:pPr>
    <w:rPr>
      <w:rFonts w:ascii="Times New Roman" w:eastAsia="標楷體" w:hAnsi="標楷體" w:cs="Times New Roman"/>
      <w:b/>
      <w:spacing w:val="10"/>
      <w:sz w:val="40"/>
      <w:szCs w:val="40"/>
    </w:rPr>
  </w:style>
  <w:style w:type="paragraph" w:customStyle="1" w:styleId="3f">
    <w:name w:val="樣式3"/>
    <w:basedOn w:val="a6"/>
    <w:semiHidden/>
    <w:rsid w:val="00205ADC"/>
    <w:pPr>
      <w:widowControl/>
      <w:adjustRightInd w:val="0"/>
      <w:spacing w:beforeLines="20" w:afterLines="20" w:line="500" w:lineRule="atLeast"/>
      <w:ind w:firstLine="482"/>
      <w:jc w:val="center"/>
    </w:pPr>
    <w:rPr>
      <w:rFonts w:ascii="Times New Roman" w:eastAsia="標楷體" w:hAnsi="標楷體" w:cs="Times New Roman"/>
      <w:spacing w:val="10"/>
      <w:sz w:val="32"/>
      <w:szCs w:val="40"/>
    </w:rPr>
  </w:style>
  <w:style w:type="paragraph" w:customStyle="1" w:styleId="49">
    <w:name w:val="樣式4"/>
    <w:basedOn w:val="a6"/>
    <w:semiHidden/>
    <w:rsid w:val="00205ADC"/>
    <w:pPr>
      <w:widowControl/>
      <w:adjustRightInd w:val="0"/>
      <w:spacing w:beforeLines="20" w:afterLines="20" w:line="400" w:lineRule="exact"/>
      <w:ind w:firstLine="482"/>
      <w:jc w:val="both"/>
    </w:pPr>
    <w:rPr>
      <w:rFonts w:ascii="Times New Roman" w:eastAsia="標楷體" w:hAnsi="標楷體" w:cs="Times New Roman"/>
      <w:b/>
      <w:spacing w:val="10"/>
      <w:sz w:val="28"/>
      <w:szCs w:val="40"/>
    </w:rPr>
  </w:style>
  <w:style w:type="paragraph" w:customStyle="1" w:styleId="1ff0">
    <w:name w:val="標1"/>
    <w:semiHidden/>
    <w:rsid w:val="00205ADC"/>
    <w:pPr>
      <w:spacing w:before="240" w:after="120" w:line="600" w:lineRule="atLeast"/>
      <w:jc w:val="center"/>
    </w:pPr>
    <w:rPr>
      <w:rFonts w:ascii="Times New Roman" w:eastAsia="標楷體" w:hAnsi="標楷體" w:cs="Times New Roman"/>
      <w:b/>
      <w:spacing w:val="10"/>
      <w:sz w:val="40"/>
      <w:szCs w:val="40"/>
    </w:rPr>
  </w:style>
  <w:style w:type="paragraph" w:customStyle="1" w:styleId="2f7">
    <w:name w:val="標2"/>
    <w:basedOn w:val="1ff0"/>
    <w:semiHidden/>
    <w:rsid w:val="00205ADC"/>
    <w:pPr>
      <w:spacing w:before="120" w:after="600" w:line="500" w:lineRule="atLeast"/>
    </w:pPr>
    <w:rPr>
      <w:b w:val="0"/>
      <w:sz w:val="32"/>
    </w:rPr>
  </w:style>
  <w:style w:type="paragraph" w:customStyle="1" w:styleId="3f0">
    <w:name w:val="標3"/>
    <w:semiHidden/>
    <w:rsid w:val="00205ADC"/>
    <w:pPr>
      <w:spacing w:before="240" w:line="360" w:lineRule="auto"/>
    </w:pPr>
    <w:rPr>
      <w:rFonts w:ascii="Times New Roman" w:eastAsia="標楷體" w:hAnsi="標楷體" w:cs="Times New Roman"/>
      <w:b/>
      <w:spacing w:val="10"/>
      <w:sz w:val="28"/>
      <w:szCs w:val="40"/>
    </w:rPr>
  </w:style>
  <w:style w:type="paragraph" w:customStyle="1" w:styleId="4a">
    <w:name w:val="標題4"/>
    <w:basedOn w:val="a6"/>
    <w:semiHidden/>
    <w:rsid w:val="00205ADC"/>
    <w:pPr>
      <w:adjustRightInd w:val="0"/>
      <w:spacing w:beforeLines="20" w:afterLines="20" w:line="360" w:lineRule="atLeast"/>
      <w:ind w:left="284"/>
    </w:pPr>
    <w:rPr>
      <w:rFonts w:ascii="Times New Roman" w:eastAsia="文鼎特明" w:hAnsi="Times New Roman" w:cs="Times New Roman"/>
      <w:spacing w:val="10"/>
      <w:sz w:val="26"/>
    </w:rPr>
  </w:style>
  <w:style w:type="paragraph" w:customStyle="1" w:styleId="affffffffff4">
    <w:name w:val="標題二"/>
    <w:basedOn w:val="a6"/>
    <w:semiHidden/>
    <w:rsid w:val="00205ADC"/>
    <w:pPr>
      <w:adjustRightInd w:val="0"/>
      <w:spacing w:beforeLines="20" w:line="240" w:lineRule="atLeast"/>
      <w:ind w:firstLine="221"/>
      <w:jc w:val="both"/>
    </w:pPr>
    <w:rPr>
      <w:rFonts w:ascii="華康新特黑體" w:eastAsia="華康新特黑體" w:hAnsi="Times New Roman" w:cs="Times New Roman"/>
      <w:bCs/>
      <w:spacing w:val="10"/>
      <w:sz w:val="22"/>
    </w:rPr>
  </w:style>
  <w:style w:type="paragraph" w:customStyle="1" w:styleId="affffffffff5">
    <w:name w:val="標題壹"/>
    <w:basedOn w:val="a6"/>
    <w:semiHidden/>
    <w:rsid w:val="00205ADC"/>
    <w:pPr>
      <w:widowControl/>
      <w:tabs>
        <w:tab w:val="right" w:leader="dot" w:pos="8505"/>
      </w:tabs>
      <w:autoSpaceDE w:val="0"/>
      <w:autoSpaceDN w:val="0"/>
      <w:adjustRightInd w:val="0"/>
      <w:spacing w:beforeLines="20" w:afterLines="20" w:line="360" w:lineRule="atLeast"/>
      <w:jc w:val="both"/>
    </w:pPr>
    <w:rPr>
      <w:rFonts w:ascii="標楷體" w:eastAsia="文鼎新細明" w:hAnsi="Times New Roman" w:cs="Times New Roman"/>
      <w:b/>
      <w:kern w:val="0"/>
      <w:sz w:val="36"/>
    </w:rPr>
  </w:style>
  <w:style w:type="paragraph" w:customStyle="1" w:styleId="-fffff0">
    <w:name w:val="章節架構-章"/>
    <w:basedOn w:val="a6"/>
    <w:autoRedefine/>
    <w:semiHidden/>
    <w:rsid w:val="00205ADC"/>
    <w:pPr>
      <w:tabs>
        <w:tab w:val="right" w:leader="dot" w:pos="8520"/>
      </w:tabs>
      <w:adjustRightInd w:val="0"/>
      <w:snapToGrid w:val="0"/>
      <w:spacing w:beforeLines="30" w:after="60" w:line="520" w:lineRule="atLeast"/>
      <w:ind w:firstLine="200"/>
      <w:jc w:val="both"/>
    </w:pPr>
    <w:rPr>
      <w:rFonts w:ascii="Times New Roman" w:eastAsia="標楷體" w:hAnsi="Times New Roman" w:cs="Times New Roman"/>
      <w:b/>
      <w:sz w:val="28"/>
      <w:szCs w:val="28"/>
    </w:rPr>
  </w:style>
  <w:style w:type="paragraph" w:customStyle="1" w:styleId="1">
    <w:name w:val="1..."/>
    <w:basedOn w:val="a6"/>
    <w:autoRedefine/>
    <w:semiHidden/>
    <w:rsid w:val="00205ADC"/>
    <w:pPr>
      <w:numPr>
        <w:numId w:val="21"/>
      </w:numPr>
      <w:adjustRightInd w:val="0"/>
      <w:snapToGrid w:val="0"/>
      <w:spacing w:before="240" w:after="160" w:line="400" w:lineRule="exact"/>
      <w:jc w:val="both"/>
      <w:outlineLvl w:val="4"/>
    </w:pPr>
    <w:rPr>
      <w:rFonts w:ascii="Times New Roman" w:eastAsia="標楷體" w:hAnsi="Times New Roman" w:cs="Times New Roman"/>
      <w:spacing w:val="10"/>
      <w:kern w:val="0"/>
      <w:sz w:val="28"/>
    </w:rPr>
  </w:style>
  <w:style w:type="paragraph" w:customStyle="1" w:styleId="affffffffff6">
    <w:name w:val="續表用"/>
    <w:basedOn w:val="a6"/>
    <w:autoRedefine/>
    <w:semiHidden/>
    <w:rsid w:val="00205ADC"/>
    <w:pPr>
      <w:keepNext/>
      <w:spacing w:line="400" w:lineRule="exact"/>
      <w:jc w:val="center"/>
    </w:pPr>
    <w:rPr>
      <w:rFonts w:ascii="Times New Roman" w:eastAsia="標楷體" w:hAnsi="Times New Roman" w:cs="Times New Roman"/>
      <w:b/>
      <w:kern w:val="0"/>
      <w:szCs w:val="28"/>
    </w:rPr>
  </w:style>
  <w:style w:type="paragraph" w:customStyle="1" w:styleId="xl29">
    <w:name w:val="xl29"/>
    <w:basedOn w:val="a6"/>
    <w:semiHidden/>
    <w:rsid w:val="00205ADC"/>
    <w:pPr>
      <w:widowControl/>
      <w:pBdr>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30">
    <w:name w:val="xl30"/>
    <w:basedOn w:val="a6"/>
    <w:semiHidden/>
    <w:rsid w:val="00205ADC"/>
    <w:pPr>
      <w:widowControl/>
      <w:spacing w:before="100" w:beforeAutospacing="1" w:after="100" w:afterAutospacing="1"/>
    </w:pPr>
    <w:rPr>
      <w:rFonts w:ascii="新細明體" w:eastAsia="新細明體" w:hAnsi="新細明體" w:cs="新細明體"/>
      <w:kern w:val="0"/>
      <w:sz w:val="20"/>
      <w:szCs w:val="20"/>
    </w:rPr>
  </w:style>
  <w:style w:type="paragraph" w:customStyle="1" w:styleId="xl31">
    <w:name w:val="xl31"/>
    <w:basedOn w:val="a6"/>
    <w:semiHidden/>
    <w:rsid w:val="00205ADC"/>
    <w:pPr>
      <w:widowControl/>
      <w:spacing w:before="100" w:beforeAutospacing="1" w:after="100" w:afterAutospacing="1"/>
    </w:pPr>
    <w:rPr>
      <w:rFonts w:ascii="新細明體" w:eastAsia="新細明體" w:hAnsi="新細明體" w:cs="新細明體"/>
      <w:kern w:val="0"/>
      <w:sz w:val="20"/>
      <w:szCs w:val="20"/>
    </w:rPr>
  </w:style>
  <w:style w:type="paragraph" w:customStyle="1" w:styleId="affffffffff7">
    <w:name w:val="圖表上空格"/>
    <w:basedOn w:val="a6"/>
    <w:semiHidden/>
    <w:rsid w:val="00205ADC"/>
    <w:pPr>
      <w:adjustRightInd w:val="0"/>
      <w:snapToGrid w:val="0"/>
      <w:spacing w:after="120" w:line="240" w:lineRule="exact"/>
      <w:ind w:leftChars="100" w:left="280" w:firstLineChars="200" w:firstLine="584"/>
      <w:jc w:val="both"/>
    </w:pPr>
    <w:rPr>
      <w:rFonts w:ascii="Times New Roman" w:eastAsia="標楷體" w:hAnsi="Times New Roman" w:cs="Times New Roman"/>
      <w:spacing w:val="6"/>
      <w:sz w:val="28"/>
      <w:szCs w:val="28"/>
    </w:rPr>
  </w:style>
  <w:style w:type="character" w:customStyle="1" w:styleId="-1f2">
    <w:name w:val="經-1內文 字元"/>
    <w:link w:val="-1f3"/>
    <w:locked/>
    <w:rsid w:val="00205ADC"/>
    <w:rPr>
      <w:rFonts w:ascii="Times New Roman" w:eastAsia="標楷體" w:hAnsi="Times New Roman" w:cs="Times New Roman"/>
      <w:sz w:val="28"/>
    </w:rPr>
  </w:style>
  <w:style w:type="paragraph" w:customStyle="1" w:styleId="-1f3">
    <w:name w:val="經-1內文"/>
    <w:basedOn w:val="a6"/>
    <w:link w:val="-1f2"/>
    <w:qFormat/>
    <w:rsid w:val="00205ADC"/>
    <w:pPr>
      <w:spacing w:beforeLines="50" w:line="400" w:lineRule="exact"/>
      <w:ind w:left="992" w:firstLineChars="200" w:firstLine="560"/>
      <w:jc w:val="both"/>
    </w:pPr>
    <w:rPr>
      <w:rFonts w:ascii="Times New Roman" w:eastAsia="標楷體" w:hAnsi="Times New Roman" w:cs="Times New Roman"/>
      <w:sz w:val="28"/>
    </w:rPr>
  </w:style>
  <w:style w:type="character" w:customStyle="1" w:styleId="-fffff1">
    <w:name w:val="經-(一) 字元"/>
    <w:link w:val="-fffff2"/>
    <w:locked/>
    <w:rsid w:val="00205ADC"/>
    <w:rPr>
      <w:rFonts w:ascii="Times New Roman" w:eastAsia="標楷體" w:hAnsi="Times New Roman" w:cs="Times New Roman"/>
      <w:b/>
      <w:bCs/>
      <w:sz w:val="28"/>
      <w:szCs w:val="32"/>
    </w:rPr>
  </w:style>
  <w:style w:type="paragraph" w:customStyle="1" w:styleId="-fffff2">
    <w:name w:val="經-(一)"/>
    <w:basedOn w:val="-1f3"/>
    <w:link w:val="-fffff1"/>
    <w:qFormat/>
    <w:rsid w:val="00205ADC"/>
    <w:pPr>
      <w:keepNext/>
      <w:ind w:leftChars="123" w:left="791" w:hangingChars="177" w:hanging="496"/>
      <w:outlineLvl w:val="3"/>
    </w:pPr>
    <w:rPr>
      <w:b/>
      <w:bCs/>
      <w:szCs w:val="32"/>
    </w:rPr>
  </w:style>
  <w:style w:type="character" w:customStyle="1" w:styleId="-fffff3">
    <w:name w:val="經-(一)內文 字元"/>
    <w:link w:val="-fffff4"/>
    <w:locked/>
    <w:rsid w:val="00205ADC"/>
    <w:rPr>
      <w:rFonts w:ascii="Times New Roman" w:eastAsia="標楷體" w:hAnsi="Times New Roman" w:cs="Times New Roman"/>
      <w:sz w:val="28"/>
    </w:rPr>
  </w:style>
  <w:style w:type="paragraph" w:customStyle="1" w:styleId="-fffff4">
    <w:name w:val="經-(一)內文"/>
    <w:basedOn w:val="a6"/>
    <w:link w:val="-fffff3"/>
    <w:qFormat/>
    <w:rsid w:val="00205ADC"/>
    <w:pPr>
      <w:spacing w:beforeLines="50" w:line="400" w:lineRule="exact"/>
      <w:ind w:left="799" w:firstLineChars="200" w:firstLine="560"/>
      <w:jc w:val="both"/>
    </w:pPr>
    <w:rPr>
      <w:rFonts w:ascii="Times New Roman" w:eastAsia="標楷體" w:hAnsi="Times New Roman" w:cs="Times New Roman"/>
      <w:sz w:val="28"/>
    </w:rPr>
  </w:style>
  <w:style w:type="character" w:customStyle="1" w:styleId="-1f4">
    <w:name w:val="經-1 字元"/>
    <w:link w:val="-1f5"/>
    <w:locked/>
    <w:rsid w:val="00205ADC"/>
    <w:rPr>
      <w:rFonts w:ascii="Times New Roman" w:eastAsia="標楷體" w:hAnsi="Times New Roman" w:cs="Times New Roman"/>
      <w:b/>
      <w:bCs/>
      <w:sz w:val="28"/>
      <w:szCs w:val="30"/>
    </w:rPr>
  </w:style>
  <w:style w:type="paragraph" w:customStyle="1" w:styleId="-1f5">
    <w:name w:val="經-1"/>
    <w:basedOn w:val="51"/>
    <w:link w:val="-1f4"/>
    <w:qFormat/>
    <w:rsid w:val="00205ADC"/>
    <w:pPr>
      <w:adjustRightInd w:val="0"/>
      <w:spacing w:beforeLines="50" w:line="400" w:lineRule="exact"/>
      <w:ind w:leftChars="325" w:left="993" w:hangingChars="76" w:hanging="213"/>
      <w:jc w:val="both"/>
    </w:pPr>
    <w:rPr>
      <w:rFonts w:ascii="Times New Roman" w:eastAsia="標楷體" w:hAnsi="Times New Roman"/>
      <w:kern w:val="2"/>
      <w:sz w:val="28"/>
      <w:szCs w:val="30"/>
    </w:rPr>
  </w:style>
  <w:style w:type="character" w:customStyle="1" w:styleId="-fffff5">
    <w:name w:val="經-一 字元"/>
    <w:link w:val="-fffff6"/>
    <w:locked/>
    <w:rsid w:val="00205ADC"/>
    <w:rPr>
      <w:rFonts w:ascii="Times New Roman" w:eastAsia="標楷體" w:hAnsi="Times New Roman" w:cs="Times New Roman"/>
      <w:b/>
      <w:bCs/>
      <w:sz w:val="28"/>
      <w:szCs w:val="32"/>
    </w:rPr>
  </w:style>
  <w:style w:type="paragraph" w:customStyle="1" w:styleId="-fffff6">
    <w:name w:val="經-一"/>
    <w:basedOn w:val="32"/>
    <w:link w:val="-fffff5"/>
    <w:qFormat/>
    <w:rsid w:val="00205ADC"/>
    <w:pPr>
      <w:spacing w:beforeLines="50" w:afterLines="50" w:line="520" w:lineRule="exact"/>
    </w:pPr>
    <w:rPr>
      <w:rFonts w:ascii="Times New Roman" w:eastAsia="標楷體" w:hAnsi="Times New Roman" w:cs="Times New Roman"/>
      <w:sz w:val="28"/>
      <w:szCs w:val="32"/>
    </w:rPr>
  </w:style>
  <w:style w:type="character" w:customStyle="1" w:styleId="-fffff7">
    <w:name w:val="經-章 字元"/>
    <w:link w:val="-fffff8"/>
    <w:locked/>
    <w:rsid w:val="00205ADC"/>
    <w:rPr>
      <w:rFonts w:ascii="Times New Roman" w:eastAsia="標楷體" w:hAnsi="Times New Roman" w:cs="Times New Roman"/>
      <w:b/>
      <w:bCs/>
      <w:kern w:val="52"/>
      <w:sz w:val="48"/>
      <w:szCs w:val="44"/>
    </w:rPr>
  </w:style>
  <w:style w:type="paragraph" w:customStyle="1" w:styleId="-fffff8">
    <w:name w:val="經-章"/>
    <w:basedOn w:val="11"/>
    <w:link w:val="-fffff7"/>
    <w:qFormat/>
    <w:rsid w:val="00205ADC"/>
    <w:pPr>
      <w:adjustRightInd/>
      <w:snapToGrid/>
      <w:spacing w:before="0" w:afterLines="100" w:after="0" w:line="560" w:lineRule="exact"/>
      <w:ind w:firstLineChars="0" w:firstLine="0"/>
      <w:jc w:val="center"/>
    </w:pPr>
    <w:rPr>
      <w:rFonts w:ascii="Times New Roman" w:eastAsia="標楷體" w:hAnsi="Times New Roman" w:cs="Times New Roman"/>
      <w:sz w:val="48"/>
      <w:szCs w:val="44"/>
    </w:rPr>
  </w:style>
  <w:style w:type="character" w:customStyle="1" w:styleId="-fffff9">
    <w:name w:val="經-資料來源 字元"/>
    <w:link w:val="-fffffa"/>
    <w:locked/>
    <w:rsid w:val="00205ADC"/>
    <w:rPr>
      <w:rFonts w:ascii="Times New Roman" w:eastAsia="標楷體" w:hAnsi="Times New Roman" w:cs="Times New Roman"/>
      <w:sz w:val="18"/>
    </w:rPr>
  </w:style>
  <w:style w:type="paragraph" w:customStyle="1" w:styleId="-fffffa">
    <w:name w:val="經-資料來源"/>
    <w:basedOn w:val="a6"/>
    <w:link w:val="-fffff9"/>
    <w:rsid w:val="00205ADC"/>
    <w:pPr>
      <w:adjustRightInd w:val="0"/>
      <w:snapToGrid w:val="0"/>
      <w:ind w:leftChars="-155" w:left="-84" w:rightChars="-158" w:right="-442" w:hanging="350"/>
      <w:jc w:val="both"/>
    </w:pPr>
    <w:rPr>
      <w:rFonts w:ascii="Times New Roman" w:eastAsia="標楷體" w:hAnsi="Times New Roman" w:cs="Times New Roman"/>
      <w:sz w:val="18"/>
    </w:rPr>
  </w:style>
  <w:style w:type="character" w:customStyle="1" w:styleId="-1f6">
    <w:name w:val="經-(1) 字元"/>
    <w:link w:val="-1f7"/>
    <w:locked/>
    <w:rsid w:val="00205ADC"/>
    <w:rPr>
      <w:rFonts w:ascii="Times New Roman" w:eastAsia="標楷體" w:hAnsi="Times New Roman" w:cs="Times New Roman"/>
      <w:bCs/>
      <w:sz w:val="28"/>
    </w:rPr>
  </w:style>
  <w:style w:type="paragraph" w:customStyle="1" w:styleId="-1f7">
    <w:name w:val="經-(1)"/>
    <w:basedOn w:val="60"/>
    <w:link w:val="-1f6"/>
    <w:qFormat/>
    <w:rsid w:val="00205ADC"/>
    <w:pPr>
      <w:keepLines w:val="0"/>
      <w:widowControl/>
      <w:spacing w:beforeLines="50" w:before="0" w:after="0"/>
      <w:ind w:left="1418" w:hanging="284"/>
    </w:pPr>
    <w:rPr>
      <w:rFonts w:ascii="Times New Roman" w:eastAsia="標楷體" w:hAnsi="Times New Roman" w:cs="Times New Roman"/>
      <w:b w:val="0"/>
      <w:bCs/>
      <w:kern w:val="2"/>
      <w:sz w:val="28"/>
      <w:szCs w:val="24"/>
      <w:lang w:val="en-US"/>
    </w:rPr>
  </w:style>
  <w:style w:type="character" w:customStyle="1" w:styleId="-1f8">
    <w:name w:val="經-(1)內文 字元"/>
    <w:link w:val="-1f9"/>
    <w:locked/>
    <w:rsid w:val="00205ADC"/>
    <w:rPr>
      <w:rFonts w:ascii="Times New Roman" w:eastAsia="標楷體" w:hAnsi="Times New Roman" w:cs="Times New Roman"/>
      <w:sz w:val="28"/>
    </w:rPr>
  </w:style>
  <w:style w:type="paragraph" w:customStyle="1" w:styleId="-1f9">
    <w:name w:val="經-(1)內文"/>
    <w:basedOn w:val="a6"/>
    <w:link w:val="-1f8"/>
    <w:qFormat/>
    <w:rsid w:val="00205ADC"/>
    <w:pPr>
      <w:spacing w:beforeLines="50" w:line="400" w:lineRule="exact"/>
      <w:ind w:left="1469" w:firstLineChars="200" w:firstLine="560"/>
      <w:jc w:val="both"/>
    </w:pPr>
    <w:rPr>
      <w:rFonts w:ascii="Times New Roman" w:eastAsia="標楷體" w:hAnsi="Times New Roman" w:cs="Times New Roman"/>
      <w:sz w:val="28"/>
    </w:rPr>
  </w:style>
  <w:style w:type="paragraph" w:customStyle="1" w:styleId="-1fa">
    <w:name w:val="經-內文(1)"/>
    <w:basedOn w:val="a6"/>
    <w:semiHidden/>
    <w:rsid w:val="00205ADC"/>
    <w:pPr>
      <w:keepNext/>
      <w:adjustRightInd w:val="0"/>
      <w:spacing w:beforeLines="50" w:line="400" w:lineRule="exact"/>
      <w:ind w:leftChars="400" w:left="1246" w:hangingChars="102" w:hanging="286"/>
      <w:jc w:val="both"/>
    </w:pPr>
    <w:rPr>
      <w:rFonts w:ascii="Times New Roman" w:eastAsia="標楷體" w:hAnsi="Times New Roman" w:cs="Times New Roman"/>
      <w:sz w:val="28"/>
      <w:szCs w:val="30"/>
    </w:rPr>
  </w:style>
  <w:style w:type="character" w:customStyle="1" w:styleId="-fffffb">
    <w:name w:val="經-註腳文字 字元"/>
    <w:basedOn w:val="-fffff9"/>
    <w:link w:val="-fffffc"/>
    <w:locked/>
    <w:rsid w:val="00205ADC"/>
    <w:rPr>
      <w:rFonts w:ascii="Times New Roman" w:eastAsia="標楷體" w:hAnsi="Times New Roman" w:cs="Times New Roman"/>
      <w:sz w:val="18"/>
    </w:rPr>
  </w:style>
  <w:style w:type="paragraph" w:customStyle="1" w:styleId="-fffffc">
    <w:name w:val="經-註腳文字"/>
    <w:basedOn w:val="-fffffa"/>
    <w:link w:val="-fffffb"/>
    <w:rsid w:val="00205ADC"/>
    <w:pPr>
      <w:ind w:leftChars="0" w:left="168" w:rightChars="-12" w:right="-29" w:hangingChars="84" w:hanging="168"/>
    </w:pPr>
  </w:style>
  <w:style w:type="character" w:customStyle="1" w:styleId="-fffffd">
    <w:name w:val="經-圖標題 字元"/>
    <w:link w:val="-fffffe"/>
    <w:locked/>
    <w:rsid w:val="00205ADC"/>
    <w:rPr>
      <w:rFonts w:ascii="Times New Roman" w:eastAsia="標楷體" w:hAnsi="Times New Roman" w:cs="Times New Roman"/>
      <w:b/>
      <w:sz w:val="28"/>
      <w:szCs w:val="28"/>
    </w:rPr>
  </w:style>
  <w:style w:type="paragraph" w:customStyle="1" w:styleId="-fffffe">
    <w:name w:val="經-圖標題"/>
    <w:basedOn w:val="a6"/>
    <w:link w:val="-fffffd"/>
    <w:qFormat/>
    <w:rsid w:val="00205ADC"/>
    <w:pPr>
      <w:spacing w:beforeLines="50" w:line="480" w:lineRule="exact"/>
      <w:jc w:val="center"/>
    </w:pPr>
    <w:rPr>
      <w:rFonts w:ascii="Times New Roman" w:eastAsia="標楷體" w:hAnsi="Times New Roman" w:cs="Times New Roman"/>
      <w:b/>
      <w:sz w:val="28"/>
      <w:szCs w:val="28"/>
    </w:rPr>
  </w:style>
  <w:style w:type="character" w:customStyle="1" w:styleId="ECFA">
    <w:name w:val="ECFA_內 字元"/>
    <w:link w:val="ECFA0"/>
    <w:semiHidden/>
    <w:locked/>
    <w:rsid w:val="00205ADC"/>
    <w:rPr>
      <w:rFonts w:ascii="Times New Roman" w:eastAsia="新細明體" w:hAnsi="Times New Roman" w:cs="Mangal"/>
      <w:spacing w:val="10"/>
    </w:rPr>
  </w:style>
  <w:style w:type="paragraph" w:customStyle="1" w:styleId="ECFA0">
    <w:name w:val="ECFA_內"/>
    <w:basedOn w:val="a6"/>
    <w:link w:val="ECFA"/>
    <w:semiHidden/>
    <w:rsid w:val="00205ADC"/>
    <w:pPr>
      <w:tabs>
        <w:tab w:val="left" w:pos="481"/>
      </w:tabs>
      <w:adjustRightInd w:val="0"/>
      <w:snapToGrid w:val="0"/>
      <w:spacing w:before="160" w:after="160" w:line="360" w:lineRule="auto"/>
      <w:ind w:firstLineChars="200" w:firstLine="520"/>
      <w:jc w:val="both"/>
    </w:pPr>
    <w:rPr>
      <w:rFonts w:ascii="Times New Roman" w:eastAsia="新細明體" w:hAnsi="Times New Roman" w:cs="Mangal"/>
      <w:spacing w:val="10"/>
    </w:rPr>
  </w:style>
  <w:style w:type="paragraph" w:customStyle="1" w:styleId="2f8">
    <w:name w:val="字元 字元2"/>
    <w:basedOn w:val="a6"/>
    <w:autoRedefine/>
    <w:semiHidden/>
    <w:rsid w:val="00205ADC"/>
    <w:pPr>
      <w:widowControl/>
      <w:spacing w:beforeLines="50" w:after="120" w:line="240" w:lineRule="exact"/>
    </w:pPr>
    <w:rPr>
      <w:rFonts w:ascii="Verdana" w:eastAsia="新細明體" w:hAnsi="Verdana" w:cs="Times New Roman"/>
      <w:kern w:val="0"/>
      <w:sz w:val="20"/>
      <w:szCs w:val="20"/>
      <w:lang w:eastAsia="en-US"/>
    </w:rPr>
  </w:style>
  <w:style w:type="paragraph" w:customStyle="1" w:styleId="2f9">
    <w:name w:val="字元 字元 字元 字元 字元2 字元"/>
    <w:basedOn w:val="a6"/>
    <w:semiHidden/>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xl32">
    <w:name w:val="xl32"/>
    <w:basedOn w:val="a6"/>
    <w:semiHidden/>
    <w:rsid w:val="00205ADC"/>
    <w:pPr>
      <w:widowControl/>
      <w:spacing w:before="100" w:beforeAutospacing="1" w:after="100" w:afterAutospacing="1"/>
    </w:pPr>
    <w:rPr>
      <w:rFonts w:ascii="Times New Roman" w:eastAsia="新細明體" w:hAnsi="Times New Roman" w:cs="Times New Roman"/>
      <w:kern w:val="0"/>
    </w:rPr>
  </w:style>
  <w:style w:type="character" w:customStyle="1" w:styleId="title">
    <w:name w:val="title 一 字元"/>
    <w:link w:val="title0"/>
    <w:semiHidden/>
    <w:locked/>
    <w:rsid w:val="00205ADC"/>
    <w:rPr>
      <w:rFonts w:ascii="Verdana" w:eastAsia="標楷體" w:hAnsi="Verdana" w:cs="新細明體"/>
      <w:b/>
      <w:sz w:val="28"/>
      <w:lang w:val="en-GB" w:eastAsia="en-US"/>
    </w:rPr>
  </w:style>
  <w:style w:type="paragraph" w:customStyle="1" w:styleId="title0">
    <w:name w:val="title 一"/>
    <w:basedOn w:val="a6"/>
    <w:link w:val="title"/>
    <w:semiHidden/>
    <w:rsid w:val="00205ADC"/>
    <w:pPr>
      <w:tabs>
        <w:tab w:val="left" w:pos="720"/>
      </w:tabs>
      <w:spacing w:before="60" w:after="120" w:line="640" w:lineRule="exact"/>
      <w:jc w:val="both"/>
    </w:pPr>
    <w:rPr>
      <w:rFonts w:ascii="Verdana" w:eastAsia="標楷體" w:hAnsi="Verdana" w:cs="新細明體"/>
      <w:b/>
      <w:sz w:val="28"/>
      <w:lang w:val="en-GB" w:eastAsia="en-US"/>
    </w:rPr>
  </w:style>
  <w:style w:type="paragraph" w:customStyle="1" w:styleId="a00">
    <w:name w:val="a0"/>
    <w:basedOn w:val="a6"/>
    <w:semiHidden/>
    <w:rsid w:val="00205ADC"/>
    <w:pPr>
      <w:widowControl/>
      <w:spacing w:before="100" w:beforeAutospacing="1" w:after="100" w:afterAutospacing="1"/>
    </w:pPr>
    <w:rPr>
      <w:rFonts w:ascii="新細明體" w:eastAsia="新細明體" w:hAnsi="新細明體" w:cs="新細明體"/>
      <w:kern w:val="0"/>
    </w:rPr>
  </w:style>
  <w:style w:type="paragraph" w:customStyle="1" w:styleId="a10">
    <w:name w:val="a1"/>
    <w:basedOn w:val="a6"/>
    <w:semiHidden/>
    <w:rsid w:val="00205ADC"/>
    <w:pPr>
      <w:widowControl/>
      <w:spacing w:before="100" w:beforeAutospacing="1" w:after="100" w:afterAutospacing="1"/>
    </w:pPr>
    <w:rPr>
      <w:rFonts w:ascii="新細明體" w:eastAsia="新細明體" w:hAnsi="新細明體" w:cs="新細明體"/>
      <w:kern w:val="0"/>
    </w:rPr>
  </w:style>
  <w:style w:type="character" w:customStyle="1" w:styleId="-ffffff">
    <w:name w:val="經-表格的標題 字元"/>
    <w:basedOn w:val="a7"/>
    <w:link w:val="-ffffff0"/>
    <w:locked/>
    <w:rsid w:val="00205ADC"/>
    <w:rPr>
      <w:rFonts w:ascii="標楷體" w:eastAsia="標楷體" w:hAnsi="標楷體" w:cs="新細明體"/>
      <w:b/>
      <w:bCs/>
      <w:sz w:val="28"/>
      <w:lang w:val="es-DO"/>
    </w:rPr>
  </w:style>
  <w:style w:type="paragraph" w:customStyle="1" w:styleId="-ffffff0">
    <w:name w:val="經-表格的標題"/>
    <w:basedOn w:val="a6"/>
    <w:link w:val="-ffffff"/>
    <w:rsid w:val="00205ADC"/>
    <w:pPr>
      <w:keepNext/>
      <w:spacing w:beforeLines="100" w:line="400" w:lineRule="exact"/>
      <w:jc w:val="center"/>
    </w:pPr>
    <w:rPr>
      <w:rFonts w:ascii="標楷體" w:eastAsia="標楷體" w:hAnsi="標楷體" w:cs="新細明體"/>
      <w:b/>
      <w:bCs/>
      <w:sz w:val="28"/>
      <w:lang w:val="es-DO"/>
    </w:rPr>
  </w:style>
  <w:style w:type="paragraph" w:customStyle="1" w:styleId="-ffffff1">
    <w:name w:val="經-表單位"/>
    <w:basedOn w:val="a6"/>
    <w:rsid w:val="00205ADC"/>
    <w:pPr>
      <w:tabs>
        <w:tab w:val="left" w:pos="11700"/>
      </w:tabs>
      <w:wordWrap w:val="0"/>
      <w:adjustRightInd w:val="0"/>
      <w:snapToGrid w:val="0"/>
      <w:jc w:val="right"/>
    </w:pPr>
    <w:rPr>
      <w:rFonts w:ascii="Times New Roman" w:eastAsia="標楷體" w:hAnsi="Times New Roman" w:cs="新細明體"/>
      <w:kern w:val="0"/>
      <w:sz w:val="20"/>
      <w:szCs w:val="20"/>
    </w:rPr>
  </w:style>
  <w:style w:type="paragraph" w:customStyle="1" w:styleId="1CharChar">
    <w:name w:val="1 字元 字元 字元 字元 Char Char 字元 字元"/>
    <w:basedOn w:val="a6"/>
    <w:rsid w:val="00205ADC"/>
    <w:pPr>
      <w:widowControl/>
      <w:spacing w:after="160" w:line="240" w:lineRule="exact"/>
    </w:pPr>
    <w:rPr>
      <w:rFonts w:ascii="Verdana" w:eastAsia="Times New Roman" w:hAnsi="Verdana" w:cs="Times New Roman"/>
      <w:kern w:val="0"/>
      <w:sz w:val="20"/>
      <w:szCs w:val="20"/>
      <w:lang w:eastAsia="en-US"/>
    </w:rPr>
  </w:style>
  <w:style w:type="paragraph" w:customStyle="1" w:styleId="83">
    <w:name w:val="字元 字元8 字元 字元 字元 字元"/>
    <w:basedOn w:val="a6"/>
    <w:rsid w:val="00205ADC"/>
    <w:pPr>
      <w:widowControl/>
      <w:spacing w:after="160" w:line="240" w:lineRule="exact"/>
    </w:pPr>
    <w:rPr>
      <w:rFonts w:ascii="Verdana" w:eastAsia="Times New Roman" w:hAnsi="Verdana" w:cs="Times New Roman"/>
      <w:kern w:val="0"/>
      <w:sz w:val="20"/>
      <w:szCs w:val="20"/>
      <w:lang w:eastAsia="en-US"/>
    </w:rPr>
  </w:style>
  <w:style w:type="character" w:customStyle="1" w:styleId="WTO1">
    <w:name w:val="WTO_節 字元"/>
    <w:link w:val="WTO2"/>
    <w:locked/>
    <w:rsid w:val="00205ADC"/>
    <w:rPr>
      <w:rFonts w:ascii="文鼎特明" w:eastAsia="文鼎特明"/>
      <w:noProof/>
      <w:spacing w:val="10"/>
      <w:sz w:val="36"/>
      <w:szCs w:val="36"/>
    </w:rPr>
  </w:style>
  <w:style w:type="paragraph" w:customStyle="1" w:styleId="WTO2">
    <w:name w:val="WTO_節"/>
    <w:link w:val="WTO1"/>
    <w:rsid w:val="00205ADC"/>
    <w:pPr>
      <w:keepNext/>
      <w:keepLines/>
      <w:widowControl w:val="0"/>
      <w:autoSpaceDE w:val="0"/>
      <w:autoSpaceDN w:val="0"/>
      <w:adjustRightInd w:val="0"/>
      <w:spacing w:before="360" w:after="240" w:line="360" w:lineRule="auto"/>
      <w:jc w:val="center"/>
      <w:outlineLvl w:val="1"/>
    </w:pPr>
    <w:rPr>
      <w:rFonts w:ascii="文鼎特明" w:eastAsia="文鼎特明"/>
      <w:noProof/>
      <w:spacing w:val="10"/>
      <w:sz w:val="36"/>
      <w:szCs w:val="36"/>
    </w:rPr>
  </w:style>
  <w:style w:type="paragraph" w:customStyle="1" w:styleId="WTO3">
    <w:name w:val="WTO_一、"/>
    <w:basedOn w:val="a6"/>
    <w:rsid w:val="00205ADC"/>
    <w:pPr>
      <w:keepNext/>
      <w:keepLines/>
      <w:adjustRightInd w:val="0"/>
      <w:snapToGrid w:val="0"/>
      <w:spacing w:beforeLines="50"/>
      <w:ind w:left="1520" w:hangingChars="200" w:hanging="760"/>
      <w:jc w:val="both"/>
      <w:outlineLvl w:val="2"/>
    </w:pPr>
    <w:rPr>
      <w:rFonts w:ascii="Times New Roman" w:eastAsia="文鼎粗魏碑" w:hAnsi="Times New Roman" w:cs="Times New Roman"/>
      <w:spacing w:val="10"/>
      <w:kern w:val="0"/>
      <w:sz w:val="36"/>
      <w:szCs w:val="36"/>
    </w:rPr>
  </w:style>
  <w:style w:type="paragraph" w:customStyle="1" w:styleId="WTO4">
    <w:name w:val="WTO_表標題"/>
    <w:basedOn w:val="a6"/>
    <w:rsid w:val="00205ADC"/>
    <w:pPr>
      <w:keepNext/>
      <w:adjustRightInd w:val="0"/>
      <w:spacing w:before="120" w:after="120" w:line="240" w:lineRule="atLeast"/>
      <w:jc w:val="center"/>
    </w:pPr>
    <w:rPr>
      <w:rFonts w:ascii="Times New Roman" w:eastAsia="標楷體" w:hAnsi="Times New Roman" w:cs="Times New Roman"/>
      <w:b/>
      <w:spacing w:val="6"/>
      <w:sz w:val="28"/>
      <w:szCs w:val="28"/>
    </w:rPr>
  </w:style>
  <w:style w:type="paragraph" w:customStyle="1" w:styleId="WTO5">
    <w:name w:val="WTO_直源"/>
    <w:basedOn w:val="a6"/>
    <w:rsid w:val="00205ADC"/>
    <w:pPr>
      <w:widowControl/>
      <w:tabs>
        <w:tab w:val="left" w:pos="3523"/>
        <w:tab w:val="left" w:pos="4903"/>
        <w:tab w:val="left" w:pos="6283"/>
      </w:tabs>
      <w:snapToGrid w:val="0"/>
      <w:ind w:left="469" w:hangingChars="221" w:hanging="469"/>
    </w:pPr>
    <w:rPr>
      <w:rFonts w:ascii="新細明體" w:eastAsia="新細明體" w:hAnsi="新細明體" w:cs="Times New Roman"/>
      <w:spacing w:val="6"/>
      <w:sz w:val="18"/>
    </w:rPr>
  </w:style>
  <w:style w:type="paragraph" w:customStyle="1" w:styleId="WTO6">
    <w:name w:val="WTO_直註"/>
    <w:basedOn w:val="WTO5"/>
    <w:rsid w:val="00205ADC"/>
    <w:pPr>
      <w:ind w:left="403" w:hangingChars="190" w:hanging="403"/>
    </w:pPr>
  </w:style>
  <w:style w:type="paragraph" w:customStyle="1" w:styleId="1ff1">
    <w:name w:val="標題1"/>
    <w:basedOn w:val="32"/>
    <w:semiHidden/>
    <w:rsid w:val="00205ADC"/>
    <w:rPr>
      <w:rFonts w:ascii="Arial" w:eastAsia="新細明體" w:hAnsi="Arial" w:cs="Times New Roman"/>
      <w:sz w:val="28"/>
    </w:rPr>
  </w:style>
  <w:style w:type="paragraph" w:customStyle="1" w:styleId="FTA-">
    <w:name w:val="東協FTA-內文 字元"/>
    <w:basedOn w:val="a6"/>
    <w:semiHidden/>
    <w:rsid w:val="00205ADC"/>
    <w:pPr>
      <w:adjustRightInd w:val="0"/>
      <w:snapToGrid w:val="0"/>
      <w:spacing w:before="160" w:after="160" w:line="360" w:lineRule="auto"/>
      <w:ind w:firstLineChars="200" w:firstLine="520"/>
      <w:jc w:val="both"/>
    </w:pPr>
    <w:rPr>
      <w:rFonts w:ascii="Times New Roman" w:eastAsia="新細明體" w:hAnsi="Times New Roman" w:cs="Times New Roman"/>
      <w:spacing w:val="10"/>
      <w:kern w:val="0"/>
      <w:szCs w:val="20"/>
    </w:rPr>
  </w:style>
  <w:style w:type="paragraph" w:customStyle="1" w:styleId="affffffffff8">
    <w:name w:val="表格文字－中 字元"/>
    <w:semiHidden/>
    <w:rsid w:val="00205ADC"/>
    <w:pPr>
      <w:spacing w:line="320" w:lineRule="exact"/>
      <w:jc w:val="center"/>
    </w:pPr>
    <w:rPr>
      <w:rFonts w:ascii="Times New Roman" w:eastAsia="標楷體" w:hAnsi="Times New Roman" w:cs="Times New Roman"/>
      <w:kern w:val="0"/>
      <w:sz w:val="22"/>
      <w:szCs w:val="22"/>
    </w:rPr>
  </w:style>
  <w:style w:type="character" w:customStyle="1" w:styleId="-a0">
    <w:name w:val="工業局-a. 字元"/>
    <w:basedOn w:val="-13"/>
    <w:link w:val="-a1"/>
    <w:locked/>
    <w:rsid w:val="00205ADC"/>
    <w:rPr>
      <w:rFonts w:ascii="Times New Roman" w:eastAsia="標楷體" w:hAnsi="Times New Roman" w:cs="Times New Roman"/>
      <w:sz w:val="28"/>
      <w:szCs w:val="28"/>
    </w:rPr>
  </w:style>
  <w:style w:type="paragraph" w:customStyle="1" w:styleId="-a1">
    <w:name w:val="工業局-a."/>
    <w:basedOn w:val="-12"/>
    <w:link w:val="-a0"/>
    <w:rsid w:val="00205ADC"/>
    <w:pPr>
      <w:spacing w:beforeLines="50" w:before="0" w:after="0" w:line="560" w:lineRule="exact"/>
      <w:ind w:leftChars="366" w:left="1077" w:hangingChars="71" w:hanging="199"/>
      <w:textAlignment w:val="auto"/>
    </w:pPr>
  </w:style>
  <w:style w:type="paragraph" w:customStyle="1" w:styleId="-a2">
    <w:name w:val="工業局-(a)"/>
    <w:basedOn w:val="-4"/>
    <w:rsid w:val="00205ADC"/>
    <w:pPr>
      <w:ind w:leftChars="450" w:left="1386" w:firstLineChars="0" w:hanging="306"/>
    </w:pPr>
    <w:rPr>
      <w:szCs w:val="24"/>
    </w:rPr>
  </w:style>
  <w:style w:type="character" w:customStyle="1" w:styleId="-ffffff2">
    <w:name w:val="經-節 字元"/>
    <w:link w:val="-ffffff3"/>
    <w:locked/>
    <w:rsid w:val="00205ADC"/>
    <w:rPr>
      <w:rFonts w:ascii="Times New Roman" w:eastAsia="標楷體" w:hAnsi="Times New Roman" w:cs="Mangal"/>
      <w:b/>
      <w:bCs/>
      <w:spacing w:val="10"/>
      <w:sz w:val="36"/>
      <w:szCs w:val="40"/>
    </w:rPr>
  </w:style>
  <w:style w:type="paragraph" w:customStyle="1" w:styleId="-ffffff3">
    <w:name w:val="經-節"/>
    <w:basedOn w:val="22"/>
    <w:link w:val="-ffffff2"/>
    <w:qFormat/>
    <w:rsid w:val="00205ADC"/>
    <w:pPr>
      <w:spacing w:beforeLines="100" w:line="560" w:lineRule="exact"/>
      <w:jc w:val="center"/>
    </w:pPr>
    <w:rPr>
      <w:rFonts w:ascii="Times New Roman" w:eastAsia="標楷體" w:hAnsi="Times New Roman" w:cs="Mangal"/>
      <w:spacing w:val="10"/>
      <w:sz w:val="36"/>
      <w:szCs w:val="40"/>
    </w:rPr>
  </w:style>
  <w:style w:type="character" w:customStyle="1" w:styleId="-ffffff4">
    <w:name w:val="經建會-節內文 字元"/>
    <w:link w:val="-ffffff5"/>
    <w:semiHidden/>
    <w:locked/>
    <w:rsid w:val="00205ADC"/>
    <w:rPr>
      <w:rFonts w:ascii="Times New Roman" w:eastAsia="標楷體" w:hAnsi="Times New Roman" w:cs="Times New Roman"/>
      <w:sz w:val="28"/>
    </w:rPr>
  </w:style>
  <w:style w:type="paragraph" w:customStyle="1" w:styleId="-ffffff5">
    <w:name w:val="經-節內文"/>
    <w:basedOn w:val="a6"/>
    <w:link w:val="-ffffff4"/>
    <w:semiHidden/>
    <w:qFormat/>
    <w:rsid w:val="00205ADC"/>
    <w:pPr>
      <w:spacing w:beforeLines="100" w:line="400" w:lineRule="exact"/>
      <w:ind w:firstLineChars="200" w:firstLine="560"/>
      <w:jc w:val="both"/>
    </w:pPr>
    <w:rPr>
      <w:rFonts w:ascii="Times New Roman" w:eastAsia="標楷體" w:hAnsi="Times New Roman" w:cs="Times New Roman"/>
      <w:sz w:val="28"/>
    </w:rPr>
  </w:style>
  <w:style w:type="character" w:customStyle="1" w:styleId="-1fb">
    <w:name w:val="經-內文1. 字元"/>
    <w:link w:val="-1fc"/>
    <w:semiHidden/>
    <w:locked/>
    <w:rsid w:val="00205ADC"/>
    <w:rPr>
      <w:rFonts w:ascii="Times New Roman" w:eastAsia="標楷體" w:hAnsi="Times New Roman" w:cs="Times New Roman"/>
      <w:sz w:val="28"/>
    </w:rPr>
  </w:style>
  <w:style w:type="paragraph" w:customStyle="1" w:styleId="-1fc">
    <w:name w:val="經-內文1."/>
    <w:basedOn w:val="-1f3"/>
    <w:link w:val="-1fb"/>
    <w:semiHidden/>
    <w:rsid w:val="00205ADC"/>
    <w:pPr>
      <w:ind w:leftChars="320" w:left="978" w:hangingChars="75" w:hanging="210"/>
    </w:pPr>
  </w:style>
  <w:style w:type="character" w:customStyle="1" w:styleId="-ffffff6">
    <w:name w:val="經-章內文 字元"/>
    <w:link w:val="-ffffff7"/>
    <w:semiHidden/>
    <w:locked/>
    <w:rsid w:val="00205ADC"/>
    <w:rPr>
      <w:rFonts w:ascii="Times New Roman" w:eastAsia="標楷體" w:hAnsi="Times New Roman" w:cs="Times New Roman"/>
      <w:sz w:val="28"/>
    </w:rPr>
  </w:style>
  <w:style w:type="paragraph" w:customStyle="1" w:styleId="-ffffff7">
    <w:name w:val="經-章內文"/>
    <w:basedOn w:val="a6"/>
    <w:link w:val="-ffffff6"/>
    <w:semiHidden/>
    <w:qFormat/>
    <w:rsid w:val="00205ADC"/>
    <w:pPr>
      <w:spacing w:beforeLines="50" w:line="400" w:lineRule="exact"/>
      <w:ind w:firstLineChars="200" w:firstLine="560"/>
      <w:jc w:val="both"/>
    </w:pPr>
    <w:rPr>
      <w:rFonts w:ascii="Times New Roman" w:eastAsia="標楷體" w:hAnsi="Times New Roman" w:cs="Times New Roman"/>
      <w:sz w:val="28"/>
    </w:rPr>
  </w:style>
  <w:style w:type="paragraph" w:customStyle="1" w:styleId="affffffffff9">
    <w:name w:val="（一）"/>
    <w:basedOn w:val="a6"/>
    <w:semiHidden/>
    <w:rsid w:val="00205ADC"/>
    <w:pPr>
      <w:tabs>
        <w:tab w:val="left" w:pos="567"/>
      </w:tabs>
      <w:adjustRightInd w:val="0"/>
      <w:snapToGrid w:val="0"/>
      <w:spacing w:before="120" w:line="480" w:lineRule="exact"/>
      <w:ind w:left="300" w:hangingChars="300" w:hanging="300"/>
    </w:pPr>
    <w:rPr>
      <w:rFonts w:ascii="Times New Roman" w:eastAsia="標楷體" w:hAnsi="Times New Roman" w:cs="Times New Roman"/>
      <w:b/>
      <w:sz w:val="30"/>
      <w:szCs w:val="28"/>
    </w:rPr>
  </w:style>
  <w:style w:type="paragraph" w:customStyle="1" w:styleId="affffffffffa">
    <w:name w:val=".."/>
    <w:basedOn w:val="a6"/>
    <w:next w:val="a6"/>
    <w:semiHidden/>
    <w:rsid w:val="00205ADC"/>
    <w:pPr>
      <w:autoSpaceDE w:val="0"/>
      <w:autoSpaceDN w:val="0"/>
      <w:adjustRightInd w:val="0"/>
    </w:pPr>
    <w:rPr>
      <w:rFonts w:ascii="Times New Roman" w:eastAsia="新細明體" w:hAnsi="Times New Roman" w:cs="Times New Roman"/>
      <w:kern w:val="0"/>
    </w:rPr>
  </w:style>
  <w:style w:type="paragraph" w:customStyle="1" w:styleId="a1">
    <w:name w:val="１．"/>
    <w:semiHidden/>
    <w:rsid w:val="00205ADC"/>
    <w:pPr>
      <w:numPr>
        <w:numId w:val="22"/>
      </w:numPr>
      <w:spacing w:before="60" w:after="60" w:line="480" w:lineRule="exact"/>
    </w:pPr>
    <w:rPr>
      <w:rFonts w:ascii="Times New Roman" w:eastAsia="標楷體" w:hAnsi="Times New Roman" w:cs="Times New Roman"/>
      <w:sz w:val="28"/>
      <w:szCs w:val="28"/>
    </w:rPr>
  </w:style>
  <w:style w:type="paragraph" w:customStyle="1" w:styleId="1ff2">
    <w:name w:val="（1）"/>
    <w:basedOn w:val="a6"/>
    <w:semiHidden/>
    <w:rsid w:val="00205ADC"/>
    <w:pPr>
      <w:widowControl/>
      <w:spacing w:line="360" w:lineRule="auto"/>
    </w:pPr>
    <w:rPr>
      <w:rFonts w:ascii="新細明體" w:eastAsia="新細明體" w:hAnsi="新細明體" w:cs="Times New Roman"/>
      <w:b/>
      <w:kern w:val="0"/>
      <w:lang w:bidi="en-US"/>
    </w:rPr>
  </w:style>
  <w:style w:type="paragraph" w:customStyle="1" w:styleId="-a3">
    <w:name w:val="經-(a)"/>
    <w:basedOn w:val="-1f9"/>
    <w:semiHidden/>
    <w:rsid w:val="00205ADC"/>
    <w:pPr>
      <w:ind w:leftChars="548" w:left="1651" w:hangingChars="120" w:hanging="336"/>
    </w:pPr>
  </w:style>
  <w:style w:type="character" w:customStyle="1" w:styleId="-ffffff8">
    <w:name w:val="金馬-(一)(內文) 字元"/>
    <w:link w:val="-ffffff9"/>
    <w:semiHidden/>
    <w:locked/>
    <w:rsid w:val="00205ADC"/>
    <w:rPr>
      <w:rFonts w:ascii="Times New Roman" w:eastAsia="標楷體" w:hAnsi="標楷體" w:cs="Mangal"/>
      <w:spacing w:val="6"/>
      <w:sz w:val="28"/>
    </w:rPr>
  </w:style>
  <w:style w:type="paragraph" w:customStyle="1" w:styleId="-ffffff9">
    <w:name w:val="金馬-(一)(內文)"/>
    <w:basedOn w:val="a6"/>
    <w:link w:val="-ffffff8"/>
    <w:semiHidden/>
    <w:rsid w:val="00205ADC"/>
    <w:pPr>
      <w:adjustRightInd w:val="0"/>
      <w:spacing w:beforeLines="20" w:line="400" w:lineRule="exact"/>
      <w:ind w:left="728" w:firstLineChars="228" w:firstLine="638"/>
      <w:jc w:val="both"/>
    </w:pPr>
    <w:rPr>
      <w:rFonts w:ascii="Times New Roman" w:eastAsia="標楷體" w:hAnsi="標楷體" w:cs="Mangal"/>
      <w:spacing w:val="6"/>
      <w:sz w:val="28"/>
    </w:rPr>
  </w:style>
  <w:style w:type="character" w:customStyle="1" w:styleId="-1fd">
    <w:name w:val="金馬-1. 字元"/>
    <w:link w:val="-1fe"/>
    <w:semiHidden/>
    <w:locked/>
    <w:rsid w:val="00205ADC"/>
    <w:rPr>
      <w:rFonts w:ascii="Times New Roman" w:eastAsia="標楷體" w:hAnsi="Times New Roman" w:cs="Mangal"/>
      <w:b/>
      <w:bCs/>
      <w:spacing w:val="6"/>
      <w:sz w:val="28"/>
      <w:szCs w:val="30"/>
    </w:rPr>
  </w:style>
  <w:style w:type="paragraph" w:customStyle="1" w:styleId="-1fe">
    <w:name w:val="金馬-1."/>
    <w:basedOn w:val="a6"/>
    <w:link w:val="-1fd"/>
    <w:semiHidden/>
    <w:rsid w:val="00205ADC"/>
    <w:pPr>
      <w:keepNext/>
      <w:adjustRightInd w:val="0"/>
      <w:spacing w:after="240" w:line="560" w:lineRule="exact"/>
      <w:ind w:leftChars="323" w:left="396" w:hangingChars="73" w:hanging="73"/>
      <w:jc w:val="both"/>
      <w:outlineLvl w:val="4"/>
    </w:pPr>
    <w:rPr>
      <w:rFonts w:ascii="Times New Roman" w:eastAsia="標楷體" w:hAnsi="Times New Roman" w:cs="Mangal"/>
      <w:b/>
      <w:bCs/>
      <w:spacing w:val="6"/>
      <w:sz w:val="28"/>
      <w:szCs w:val="30"/>
    </w:rPr>
  </w:style>
  <w:style w:type="character" w:customStyle="1" w:styleId="-1ff">
    <w:name w:val="金馬-1.(內文) 字元"/>
    <w:link w:val="-1ff0"/>
    <w:semiHidden/>
    <w:locked/>
    <w:rsid w:val="00205ADC"/>
    <w:rPr>
      <w:rFonts w:ascii="Times New Roman" w:eastAsia="標楷體" w:hAnsi="標楷體" w:cs="Mangal"/>
      <w:bCs/>
      <w:spacing w:val="6"/>
      <w:sz w:val="28"/>
    </w:rPr>
  </w:style>
  <w:style w:type="paragraph" w:customStyle="1" w:styleId="-1ff0">
    <w:name w:val="金馬-1.(內文)"/>
    <w:basedOn w:val="a6"/>
    <w:link w:val="-1ff"/>
    <w:semiHidden/>
    <w:rsid w:val="00205ADC"/>
    <w:pPr>
      <w:autoSpaceDE w:val="0"/>
      <w:autoSpaceDN w:val="0"/>
      <w:adjustRightInd w:val="0"/>
      <w:snapToGrid w:val="0"/>
      <w:spacing w:beforeLines="50" w:after="120" w:line="360" w:lineRule="auto"/>
      <w:ind w:left="992" w:firstLineChars="200" w:firstLine="560"/>
      <w:jc w:val="both"/>
    </w:pPr>
    <w:rPr>
      <w:rFonts w:ascii="Times New Roman" w:eastAsia="標楷體" w:hAnsi="標楷體" w:cs="Mangal"/>
      <w:bCs/>
      <w:spacing w:val="6"/>
      <w:sz w:val="28"/>
    </w:rPr>
  </w:style>
  <w:style w:type="character" w:customStyle="1" w:styleId="-ffffffa">
    <w:name w:val="金馬-一(內文) 字元"/>
    <w:link w:val="-ffffffb"/>
    <w:semiHidden/>
    <w:locked/>
    <w:rsid w:val="00205ADC"/>
    <w:rPr>
      <w:rFonts w:ascii="Times New Roman" w:eastAsia="標楷體" w:hAnsi="Times New Roman" w:cs="Mangal"/>
      <w:spacing w:val="6"/>
      <w:sz w:val="28"/>
      <w:szCs w:val="28"/>
    </w:rPr>
  </w:style>
  <w:style w:type="paragraph" w:customStyle="1" w:styleId="-ffffffb">
    <w:name w:val="金馬-一(內文)"/>
    <w:basedOn w:val="a6"/>
    <w:link w:val="-ffffffa"/>
    <w:semiHidden/>
    <w:rsid w:val="00205ADC"/>
    <w:pPr>
      <w:adjustRightInd w:val="0"/>
      <w:spacing w:beforeLines="20" w:line="400" w:lineRule="exact"/>
      <w:ind w:left="294" w:firstLineChars="200" w:firstLine="560"/>
      <w:jc w:val="both"/>
    </w:pPr>
    <w:rPr>
      <w:rFonts w:ascii="Times New Roman" w:eastAsia="標楷體" w:hAnsi="Times New Roman" w:cs="Mangal"/>
      <w:spacing w:val="6"/>
      <w:sz w:val="28"/>
      <w:szCs w:val="28"/>
    </w:rPr>
  </w:style>
  <w:style w:type="character" w:customStyle="1" w:styleId="-ffffffc">
    <w:name w:val="金馬-一、 字元"/>
    <w:link w:val="-ffffffd"/>
    <w:semiHidden/>
    <w:locked/>
    <w:rsid w:val="00205ADC"/>
    <w:rPr>
      <w:rFonts w:ascii="Times New Roman" w:eastAsia="標楷體" w:hAnsi="Times New Roman" w:cs="Mangal"/>
      <w:b/>
      <w:bCs/>
      <w:spacing w:val="6"/>
      <w:sz w:val="34"/>
      <w:szCs w:val="36"/>
    </w:rPr>
  </w:style>
  <w:style w:type="paragraph" w:customStyle="1" w:styleId="-ffffffd">
    <w:name w:val="金馬-一、"/>
    <w:basedOn w:val="a6"/>
    <w:link w:val="-ffffffc"/>
    <w:semiHidden/>
    <w:rsid w:val="00205ADC"/>
    <w:pPr>
      <w:keepNext/>
      <w:adjustRightInd w:val="0"/>
      <w:spacing w:beforeLines="50" w:line="560" w:lineRule="exact"/>
      <w:ind w:left="201" w:hangingChars="201" w:hanging="201"/>
      <w:jc w:val="both"/>
      <w:outlineLvl w:val="2"/>
    </w:pPr>
    <w:rPr>
      <w:rFonts w:ascii="Times New Roman" w:eastAsia="標楷體" w:hAnsi="Times New Roman" w:cs="Mangal"/>
      <w:b/>
      <w:bCs/>
      <w:spacing w:val="6"/>
      <w:sz w:val="34"/>
      <w:szCs w:val="36"/>
    </w:rPr>
  </w:style>
  <w:style w:type="character" w:customStyle="1" w:styleId="-ffffffe">
    <w:name w:val="金馬-表格的標題 字元"/>
    <w:link w:val="-fffffff"/>
    <w:semiHidden/>
    <w:locked/>
    <w:rsid w:val="00205ADC"/>
    <w:rPr>
      <w:rFonts w:ascii="Times New Roman" w:eastAsia="標楷體" w:hAnsi="Times New Roman" w:cs="新細明體"/>
      <w:b/>
      <w:bCs/>
      <w:spacing w:val="6"/>
      <w:sz w:val="28"/>
      <w:szCs w:val="28"/>
    </w:rPr>
  </w:style>
  <w:style w:type="paragraph" w:customStyle="1" w:styleId="-fffffff">
    <w:name w:val="金馬-表格的標題"/>
    <w:basedOn w:val="a6"/>
    <w:link w:val="-ffffffe"/>
    <w:semiHidden/>
    <w:rsid w:val="00205ADC"/>
    <w:pPr>
      <w:adjustRightInd w:val="0"/>
      <w:spacing w:beforeLines="50" w:line="560" w:lineRule="exact"/>
      <w:ind w:firstLine="482"/>
      <w:jc w:val="center"/>
    </w:pPr>
    <w:rPr>
      <w:rFonts w:ascii="Times New Roman" w:eastAsia="標楷體" w:hAnsi="Times New Roman" w:cs="新細明體"/>
      <w:b/>
      <w:bCs/>
      <w:spacing w:val="6"/>
      <w:sz w:val="28"/>
      <w:szCs w:val="28"/>
    </w:rPr>
  </w:style>
  <w:style w:type="character" w:customStyle="1" w:styleId="-fffffff0">
    <w:name w:val="金馬-節 字元"/>
    <w:link w:val="-fffffff1"/>
    <w:semiHidden/>
    <w:locked/>
    <w:rsid w:val="00205ADC"/>
    <w:rPr>
      <w:rFonts w:ascii="Times New Roman" w:eastAsia="標楷體" w:hAnsi="Times New Roman" w:cs="Mangal"/>
      <w:b/>
      <w:bCs/>
      <w:spacing w:val="10"/>
      <w:sz w:val="40"/>
      <w:szCs w:val="40"/>
    </w:rPr>
  </w:style>
  <w:style w:type="paragraph" w:customStyle="1" w:styleId="-fffffff1">
    <w:name w:val="金馬-節"/>
    <w:basedOn w:val="a6"/>
    <w:link w:val="-fffffff0"/>
    <w:semiHidden/>
    <w:rsid w:val="00205ADC"/>
    <w:pPr>
      <w:keepNext/>
      <w:adjustRightInd w:val="0"/>
      <w:snapToGrid w:val="0"/>
      <w:spacing w:before="360" w:after="240" w:line="640" w:lineRule="exact"/>
      <w:ind w:firstLine="482"/>
      <w:jc w:val="center"/>
      <w:outlineLvl w:val="1"/>
    </w:pPr>
    <w:rPr>
      <w:rFonts w:ascii="Times New Roman" w:eastAsia="標楷體" w:hAnsi="Times New Roman" w:cs="Mangal"/>
      <w:b/>
      <w:bCs/>
      <w:spacing w:val="10"/>
      <w:sz w:val="40"/>
      <w:szCs w:val="40"/>
    </w:rPr>
  </w:style>
  <w:style w:type="character" w:customStyle="1" w:styleId="-fffffff2">
    <w:name w:val="金馬-節(內文) 字元"/>
    <w:link w:val="-fffffff3"/>
    <w:semiHidden/>
    <w:locked/>
    <w:rsid w:val="00205ADC"/>
    <w:rPr>
      <w:rFonts w:ascii="Times New Roman" w:eastAsia="標楷體" w:hAnsi="標楷體" w:cs="Mangal"/>
      <w:spacing w:val="6"/>
      <w:sz w:val="28"/>
    </w:rPr>
  </w:style>
  <w:style w:type="paragraph" w:customStyle="1" w:styleId="-fffffff3">
    <w:name w:val="金馬-節(內文)"/>
    <w:basedOn w:val="a6"/>
    <w:link w:val="-fffffff2"/>
    <w:semiHidden/>
    <w:rsid w:val="00205ADC"/>
    <w:pPr>
      <w:adjustRightInd w:val="0"/>
      <w:spacing w:beforeLines="20" w:line="400" w:lineRule="exact"/>
      <w:ind w:firstLineChars="200" w:firstLine="560"/>
      <w:jc w:val="both"/>
    </w:pPr>
    <w:rPr>
      <w:rFonts w:ascii="Times New Roman" w:eastAsia="標楷體" w:hAnsi="標楷體" w:cs="Mangal"/>
      <w:spacing w:val="6"/>
      <w:sz w:val="28"/>
    </w:rPr>
  </w:style>
  <w:style w:type="character" w:customStyle="1" w:styleId="-fffffff4">
    <w:name w:val="金馬-資料來源 字元"/>
    <w:link w:val="-fffffff5"/>
    <w:semiHidden/>
    <w:locked/>
    <w:rsid w:val="00205ADC"/>
    <w:rPr>
      <w:rFonts w:ascii="Times New Roman" w:eastAsia="標楷體" w:hAnsi="Times New Roman" w:cs="Mangal"/>
      <w:spacing w:val="6"/>
      <w:sz w:val="18"/>
      <w:szCs w:val="18"/>
    </w:rPr>
  </w:style>
  <w:style w:type="paragraph" w:customStyle="1" w:styleId="-fffffff5">
    <w:name w:val="金馬-資料來源"/>
    <w:basedOn w:val="affff1"/>
    <w:link w:val="-fffffff4"/>
    <w:semiHidden/>
    <w:rsid w:val="00205ADC"/>
    <w:pPr>
      <w:adjustRightInd/>
      <w:snapToGrid/>
      <w:spacing w:before="0" w:after="120" w:line="240" w:lineRule="exact"/>
      <w:jc w:val="both"/>
    </w:pPr>
    <w:rPr>
      <w:rFonts w:cs="Mangal"/>
      <w:spacing w:val="6"/>
      <w:sz w:val="18"/>
      <w:szCs w:val="18"/>
    </w:rPr>
  </w:style>
  <w:style w:type="character" w:customStyle="1" w:styleId="1ff3">
    <w:name w:val="(1 字元"/>
    <w:link w:val="1ff4"/>
    <w:semiHidden/>
    <w:locked/>
    <w:rsid w:val="00205ADC"/>
    <w:rPr>
      <w:rFonts w:ascii="Times New Roman" w:eastAsia="標楷體" w:hAnsi="Times New Roman" w:cs="Mangal"/>
      <w:spacing w:val="6"/>
      <w:sz w:val="28"/>
      <w:szCs w:val="28"/>
    </w:rPr>
  </w:style>
  <w:style w:type="paragraph" w:customStyle="1" w:styleId="1ff4">
    <w:name w:val="(1"/>
    <w:basedOn w:val="a6"/>
    <w:link w:val="1ff3"/>
    <w:semiHidden/>
    <w:qFormat/>
    <w:rsid w:val="00205ADC"/>
    <w:pPr>
      <w:adjustRightInd w:val="0"/>
      <w:spacing w:before="48" w:after="48" w:line="360" w:lineRule="auto"/>
      <w:ind w:leftChars="300" w:left="720" w:firstLineChars="113" w:firstLine="316"/>
      <w:jc w:val="both"/>
    </w:pPr>
    <w:rPr>
      <w:rFonts w:ascii="Times New Roman" w:eastAsia="標楷體" w:hAnsi="Times New Roman" w:cs="Mangal"/>
      <w:spacing w:val="6"/>
      <w:sz w:val="28"/>
      <w:szCs w:val="28"/>
    </w:rPr>
  </w:style>
  <w:style w:type="character" w:customStyle="1" w:styleId="1ff5">
    <w:name w:val="(1文 字元"/>
    <w:link w:val="1ff6"/>
    <w:semiHidden/>
    <w:locked/>
    <w:rsid w:val="00205ADC"/>
    <w:rPr>
      <w:rFonts w:ascii="Times New Roman" w:eastAsia="標楷體" w:hAnsi="標楷體" w:cs="Mangal"/>
      <w:spacing w:val="6"/>
      <w:sz w:val="28"/>
      <w:szCs w:val="28"/>
    </w:rPr>
  </w:style>
  <w:style w:type="paragraph" w:customStyle="1" w:styleId="1ff6">
    <w:name w:val="(1文"/>
    <w:basedOn w:val="a6"/>
    <w:link w:val="1ff5"/>
    <w:semiHidden/>
    <w:qFormat/>
    <w:rsid w:val="00205ADC"/>
    <w:pPr>
      <w:adjustRightInd w:val="0"/>
      <w:spacing w:before="48" w:after="48" w:line="360" w:lineRule="auto"/>
      <w:ind w:left="1276" w:firstLineChars="177" w:firstLine="496"/>
      <w:jc w:val="both"/>
    </w:pPr>
    <w:rPr>
      <w:rFonts w:ascii="Times New Roman" w:eastAsia="標楷體" w:hAnsi="標楷體" w:cs="Mangal"/>
      <w:spacing w:val="6"/>
      <w:sz w:val="28"/>
      <w:szCs w:val="28"/>
    </w:rPr>
  </w:style>
  <w:style w:type="character" w:customStyle="1" w:styleId="-fffffff6">
    <w:name w:val="經建-內一 字元"/>
    <w:link w:val="-fffffff7"/>
    <w:semiHidden/>
    <w:locked/>
    <w:rsid w:val="00205ADC"/>
    <w:rPr>
      <w:rFonts w:ascii="Calibri" w:eastAsia="標楷體" w:hAnsi="Calibri" w:cs="Mangal"/>
      <w:sz w:val="28"/>
      <w:szCs w:val="28"/>
    </w:rPr>
  </w:style>
  <w:style w:type="paragraph" w:customStyle="1" w:styleId="-fffffff7">
    <w:name w:val="經建-內一"/>
    <w:basedOn w:val="a6"/>
    <w:link w:val="-fffffff6"/>
    <w:semiHidden/>
    <w:rsid w:val="00205ADC"/>
    <w:pPr>
      <w:spacing w:beforeLines="20" w:line="400" w:lineRule="exact"/>
      <w:ind w:left="294" w:firstLineChars="200" w:firstLine="560"/>
      <w:jc w:val="both"/>
    </w:pPr>
    <w:rPr>
      <w:rFonts w:ascii="Calibri" w:eastAsia="標楷體" w:hAnsi="Calibri" w:cs="Mangal"/>
      <w:sz w:val="28"/>
      <w:szCs w:val="28"/>
    </w:rPr>
  </w:style>
  <w:style w:type="character" w:customStyle="1" w:styleId="-fffffff8">
    <w:name w:val="經建-表內文 字元"/>
    <w:link w:val="-fffffff9"/>
    <w:semiHidden/>
    <w:locked/>
    <w:rsid w:val="00205ADC"/>
    <w:rPr>
      <w:rFonts w:ascii="Calibri" w:eastAsia="標楷體" w:hAnsi="Calibri" w:cs="新細明體"/>
      <w:bCs/>
      <w:sz w:val="22"/>
    </w:rPr>
  </w:style>
  <w:style w:type="paragraph" w:customStyle="1" w:styleId="-fffffff9">
    <w:name w:val="經建-表內文"/>
    <w:basedOn w:val="a6"/>
    <w:link w:val="-fffffff8"/>
    <w:semiHidden/>
    <w:rsid w:val="00205ADC"/>
    <w:pPr>
      <w:widowControl/>
      <w:spacing w:line="360" w:lineRule="exact"/>
    </w:pPr>
    <w:rPr>
      <w:rFonts w:ascii="Calibri" w:eastAsia="標楷體" w:hAnsi="Calibri" w:cs="新細明體"/>
      <w:bCs/>
      <w:sz w:val="22"/>
    </w:rPr>
  </w:style>
  <w:style w:type="character" w:customStyle="1" w:styleId="-fffffffa">
    <w:name w:val="經建-註腳 字元"/>
    <w:link w:val="-fffffffb"/>
    <w:semiHidden/>
    <w:locked/>
    <w:rsid w:val="00205ADC"/>
    <w:rPr>
      <w:rFonts w:ascii="Calibri" w:eastAsia="標楷體" w:hAnsi="Calibri" w:cs="Mangal"/>
      <w:spacing w:val="6"/>
    </w:rPr>
  </w:style>
  <w:style w:type="paragraph" w:customStyle="1" w:styleId="-fffffffb">
    <w:name w:val="經建-註腳"/>
    <w:basedOn w:val="a6"/>
    <w:link w:val="-fffffffa"/>
    <w:semiHidden/>
    <w:rsid w:val="00205ADC"/>
    <w:pPr>
      <w:autoSpaceDE w:val="0"/>
      <w:autoSpaceDN w:val="0"/>
      <w:adjustRightInd w:val="0"/>
      <w:spacing w:line="200" w:lineRule="exact"/>
      <w:ind w:leftChars="-34" w:left="81" w:rightChars="37" w:right="37" w:hangingChars="115" w:hanging="115"/>
      <w:jc w:val="both"/>
    </w:pPr>
    <w:rPr>
      <w:rFonts w:ascii="Calibri" w:eastAsia="標楷體" w:hAnsi="Calibri" w:cs="Mangal"/>
      <w:spacing w:val="6"/>
    </w:rPr>
  </w:style>
  <w:style w:type="character" w:customStyle="1" w:styleId="-fffffffc">
    <w:name w:val="工業局-(一)內文 字元"/>
    <w:link w:val="-fffffffd"/>
    <w:locked/>
    <w:rsid w:val="00205ADC"/>
    <w:rPr>
      <w:rFonts w:ascii="Calibri" w:eastAsia="標楷體" w:hAnsi="標楷體" w:cs="Mangal"/>
      <w:sz w:val="28"/>
      <w:szCs w:val="28"/>
    </w:rPr>
  </w:style>
  <w:style w:type="paragraph" w:customStyle="1" w:styleId="-fffffffd">
    <w:name w:val="工業局-(一)內文"/>
    <w:basedOn w:val="a6"/>
    <w:link w:val="-fffffffc"/>
    <w:rsid w:val="00205ADC"/>
    <w:pPr>
      <w:spacing w:before="240" w:after="240" w:line="480" w:lineRule="exact"/>
      <w:ind w:left="720" w:firstLineChars="200" w:firstLine="560"/>
      <w:jc w:val="both"/>
    </w:pPr>
    <w:rPr>
      <w:rFonts w:ascii="Calibri" w:eastAsia="標楷體" w:hAnsi="標楷體" w:cs="Mangal"/>
      <w:sz w:val="28"/>
      <w:szCs w:val="28"/>
    </w:rPr>
  </w:style>
  <w:style w:type="paragraph" w:customStyle="1" w:styleId="-1ff1">
    <w:name w:val="工業局-(1)內文"/>
    <w:basedOn w:val="a6"/>
    <w:rsid w:val="00205ADC"/>
    <w:pPr>
      <w:snapToGrid w:val="0"/>
      <w:spacing w:before="240" w:after="240" w:line="480" w:lineRule="exact"/>
      <w:ind w:leftChars="550" w:left="1320" w:firstLineChars="200" w:firstLine="560"/>
      <w:jc w:val="both"/>
    </w:pPr>
    <w:rPr>
      <w:rFonts w:ascii="Times New Roman" w:eastAsia="標楷體" w:hAnsi="Times New Roman" w:cs="Times New Roman"/>
      <w:sz w:val="28"/>
    </w:rPr>
  </w:style>
  <w:style w:type="paragraph" w:customStyle="1" w:styleId="ECFA1">
    <w:name w:val="ECFA(一)"/>
    <w:basedOn w:val="41"/>
    <w:semiHidden/>
    <w:rsid w:val="00205ADC"/>
    <w:pPr>
      <w:keepLines/>
      <w:adjustRightInd w:val="0"/>
      <w:snapToGrid w:val="0"/>
      <w:spacing w:before="120" w:after="200" w:line="360" w:lineRule="auto"/>
      <w:ind w:left="900" w:hangingChars="300" w:hanging="900"/>
      <w:jc w:val="both"/>
    </w:pPr>
    <w:rPr>
      <w:rFonts w:ascii="Times New Roman" w:eastAsia="文鼎特明" w:hAnsi="Times New Roman" w:cs="Times New Roman"/>
      <w:spacing w:val="10"/>
      <w:kern w:val="0"/>
      <w:sz w:val="28"/>
      <w:szCs w:val="28"/>
    </w:rPr>
  </w:style>
  <w:style w:type="paragraph" w:customStyle="1" w:styleId="EHP">
    <w:name w:val="EHP_一、"/>
    <w:basedOn w:val="a6"/>
    <w:semiHidden/>
    <w:rsid w:val="00205ADC"/>
    <w:pPr>
      <w:keepNext/>
      <w:spacing w:beforeLines="50" w:line="520" w:lineRule="exact"/>
      <w:outlineLvl w:val="2"/>
    </w:pPr>
    <w:rPr>
      <w:rFonts w:ascii="Times New Roman" w:eastAsia="標楷體" w:hAnsi="Times New Roman" w:cs="Times New Roman"/>
      <w:b/>
      <w:bCs/>
      <w:sz w:val="32"/>
      <w:szCs w:val="32"/>
    </w:rPr>
  </w:style>
  <w:style w:type="character" w:customStyle="1" w:styleId="EHP0">
    <w:name w:val="EHP_內一 字元"/>
    <w:link w:val="EHP2"/>
    <w:semiHidden/>
    <w:locked/>
    <w:rsid w:val="00205ADC"/>
    <w:rPr>
      <w:rFonts w:ascii="Times New Roman" w:eastAsia="標楷體" w:hAnsi="Times New Roman" w:cs="Mangal"/>
      <w:sz w:val="28"/>
    </w:rPr>
  </w:style>
  <w:style w:type="paragraph" w:customStyle="1" w:styleId="EHP2">
    <w:name w:val="EHP_內一"/>
    <w:basedOn w:val="a6"/>
    <w:link w:val="EHP0"/>
    <w:semiHidden/>
    <w:rsid w:val="00205ADC"/>
    <w:pPr>
      <w:spacing w:beforeLines="50" w:line="400" w:lineRule="exact"/>
      <w:ind w:left="295" w:firstLineChars="200" w:firstLine="560"/>
      <w:jc w:val="both"/>
    </w:pPr>
    <w:rPr>
      <w:rFonts w:ascii="Times New Roman" w:eastAsia="標楷體" w:hAnsi="Times New Roman" w:cs="Mangal"/>
      <w:sz w:val="28"/>
    </w:rPr>
  </w:style>
  <w:style w:type="paragraph" w:customStyle="1" w:styleId="EHP3">
    <w:name w:val="EHP_表標"/>
    <w:basedOn w:val="a6"/>
    <w:semiHidden/>
    <w:rsid w:val="00205ADC"/>
    <w:pPr>
      <w:keepNext/>
      <w:spacing w:beforeLines="100" w:line="400" w:lineRule="exact"/>
      <w:jc w:val="center"/>
    </w:pPr>
    <w:rPr>
      <w:rFonts w:ascii="Times New Roman" w:eastAsia="標楷體" w:hAnsi="Times New Roman" w:cs="新細明體"/>
      <w:b/>
      <w:bCs/>
      <w:sz w:val="28"/>
      <w:lang w:val="es-DO"/>
    </w:rPr>
  </w:style>
  <w:style w:type="paragraph" w:customStyle="1" w:styleId="EHP4">
    <w:name w:val="EHP_直源"/>
    <w:basedOn w:val="a6"/>
    <w:semiHidden/>
    <w:rsid w:val="00205ADC"/>
    <w:pPr>
      <w:adjustRightInd w:val="0"/>
      <w:snapToGrid w:val="0"/>
      <w:ind w:leftChars="-110" w:left="636" w:rightChars="-158" w:right="-170" w:hangingChars="450" w:hanging="900"/>
      <w:jc w:val="both"/>
    </w:pPr>
    <w:rPr>
      <w:rFonts w:ascii="Times New Roman" w:eastAsia="標楷體" w:hAnsi="Times New Roman" w:cs="Times New Roman"/>
      <w:kern w:val="0"/>
      <w:sz w:val="18"/>
      <w:szCs w:val="20"/>
    </w:rPr>
  </w:style>
  <w:style w:type="paragraph" w:customStyle="1" w:styleId="EHP5">
    <w:name w:val="EHP_內節"/>
    <w:basedOn w:val="a6"/>
    <w:semiHidden/>
    <w:rsid w:val="00205ADC"/>
    <w:pPr>
      <w:spacing w:beforeLines="20" w:line="400" w:lineRule="exact"/>
      <w:ind w:firstLineChars="200" w:firstLine="560"/>
      <w:jc w:val="both"/>
    </w:pPr>
    <w:rPr>
      <w:rFonts w:ascii="Times New Roman" w:eastAsia="標楷體" w:hAnsi="Times New Roman" w:cs="Times New Roman"/>
      <w:sz w:val="28"/>
    </w:rPr>
  </w:style>
  <w:style w:type="paragraph" w:customStyle="1" w:styleId="-fffffffe">
    <w:name w:val="經建會-章"/>
    <w:basedOn w:val="a6"/>
    <w:semiHidden/>
    <w:rsid w:val="00205ADC"/>
    <w:pPr>
      <w:keepNext/>
      <w:keepLines/>
      <w:spacing w:before="480" w:after="600"/>
      <w:jc w:val="center"/>
      <w:outlineLvl w:val="0"/>
    </w:pPr>
    <w:rPr>
      <w:rFonts w:ascii="Times New Roman" w:eastAsia="標楷體" w:hAnsi="Times New Roman" w:cs="Times New Roman"/>
      <w:b/>
      <w:noProof/>
      <w:spacing w:val="10"/>
      <w:kern w:val="0"/>
      <w:sz w:val="48"/>
      <w:szCs w:val="48"/>
    </w:rPr>
  </w:style>
  <w:style w:type="paragraph" w:customStyle="1" w:styleId="EHP6">
    <w:name w:val="EHP_(一)"/>
    <w:basedOn w:val="-fffff2"/>
    <w:semiHidden/>
    <w:rsid w:val="00205ADC"/>
    <w:pPr>
      <w:keepNext w:val="0"/>
      <w:spacing w:line="520" w:lineRule="exact"/>
      <w:ind w:left="785" w:hangingChars="175" w:hanging="490"/>
      <w:jc w:val="left"/>
    </w:pPr>
  </w:style>
  <w:style w:type="paragraph" w:customStyle="1" w:styleId="-ffffffff">
    <w:name w:val="經建會-章內文"/>
    <w:basedOn w:val="a6"/>
    <w:semiHidden/>
    <w:rsid w:val="00205ADC"/>
    <w:pPr>
      <w:adjustRightInd w:val="0"/>
      <w:snapToGrid w:val="0"/>
      <w:spacing w:before="120" w:after="120" w:line="400" w:lineRule="exact"/>
      <w:ind w:firstLineChars="200" w:firstLine="600"/>
      <w:jc w:val="both"/>
    </w:pPr>
    <w:rPr>
      <w:rFonts w:ascii="Times New Roman" w:eastAsia="標楷體" w:hAnsi="Times New Roman" w:cs="Times New Roman"/>
      <w:spacing w:val="10"/>
      <w:kern w:val="0"/>
      <w:sz w:val="28"/>
    </w:rPr>
  </w:style>
  <w:style w:type="paragraph" w:customStyle="1" w:styleId="-ffffffff0">
    <w:name w:val="經建會-一、"/>
    <w:basedOn w:val="32"/>
    <w:semiHidden/>
    <w:rsid w:val="00205ADC"/>
    <w:pPr>
      <w:spacing w:beforeLines="50" w:line="400" w:lineRule="exact"/>
    </w:pPr>
    <w:rPr>
      <w:rFonts w:ascii="Times New Roman" w:eastAsia="標楷體" w:hAnsi="Times New Roman" w:cs="Times New Roman"/>
      <w:sz w:val="32"/>
      <w:szCs w:val="32"/>
    </w:rPr>
  </w:style>
  <w:style w:type="paragraph" w:customStyle="1" w:styleId="-ffffffff1">
    <w:name w:val="經建會-一內文"/>
    <w:basedOn w:val="a6"/>
    <w:semiHidden/>
    <w:rsid w:val="00205ADC"/>
    <w:pPr>
      <w:spacing w:beforeLines="20" w:line="400" w:lineRule="exact"/>
      <w:ind w:left="294" w:firstLineChars="200" w:firstLine="560"/>
      <w:jc w:val="both"/>
    </w:pPr>
    <w:rPr>
      <w:rFonts w:ascii="Times New Roman" w:eastAsia="標楷體" w:hAnsi="Times New Roman" w:cs="Times New Roman"/>
      <w:sz w:val="28"/>
    </w:rPr>
  </w:style>
  <w:style w:type="paragraph" w:customStyle="1" w:styleId="-ffffffff2">
    <w:name w:val="經建會-表格的標題"/>
    <w:basedOn w:val="a6"/>
    <w:semiHidden/>
    <w:rsid w:val="00205ADC"/>
    <w:pPr>
      <w:keepNext/>
      <w:spacing w:beforeLines="100" w:line="400" w:lineRule="exact"/>
      <w:jc w:val="center"/>
    </w:pPr>
    <w:rPr>
      <w:rFonts w:ascii="Times New Roman" w:eastAsia="標楷體" w:hAnsi="Times New Roman" w:cs="新細明體"/>
      <w:b/>
      <w:bCs/>
      <w:sz w:val="28"/>
      <w:lang w:val="es-DO"/>
    </w:rPr>
  </w:style>
  <w:style w:type="paragraph" w:customStyle="1" w:styleId="-ffffffff3">
    <w:name w:val="經建會-資料來源"/>
    <w:basedOn w:val="a6"/>
    <w:semiHidden/>
    <w:rsid w:val="00205ADC"/>
    <w:pPr>
      <w:widowControl/>
      <w:spacing w:line="240" w:lineRule="exact"/>
      <w:ind w:leftChars="-137" w:left="821" w:rightChars="-71" w:right="-213" w:hangingChars="616" w:hanging="1232"/>
    </w:pPr>
    <w:rPr>
      <w:rFonts w:ascii="Times New Roman" w:eastAsia="標楷體" w:hAnsi="標楷體" w:cs="Times New Roman"/>
      <w:spacing w:val="10"/>
      <w:sz w:val="18"/>
      <w:szCs w:val="18"/>
    </w:rPr>
  </w:style>
  <w:style w:type="paragraph" w:customStyle="1" w:styleId="-ffffffff4">
    <w:name w:val="經建會-(一)"/>
    <w:basedOn w:val="41"/>
    <w:semiHidden/>
    <w:rsid w:val="00205ADC"/>
    <w:pPr>
      <w:widowControl/>
      <w:spacing w:beforeLines="10" w:line="400" w:lineRule="exact"/>
      <w:ind w:leftChars="122" w:left="366"/>
    </w:pPr>
    <w:rPr>
      <w:rFonts w:ascii="Times New Roman" w:eastAsia="標楷體" w:hAnsi="Times New Roman" w:cs="Times New Roman"/>
      <w:sz w:val="28"/>
      <w:szCs w:val="32"/>
    </w:rPr>
  </w:style>
  <w:style w:type="character" w:customStyle="1" w:styleId="-ffffffff5">
    <w:name w:val="經建會-(一)內文 字元"/>
    <w:basedOn w:val="-ffffa"/>
    <w:link w:val="-ffffffff6"/>
    <w:semiHidden/>
    <w:locked/>
    <w:rsid w:val="00205ADC"/>
    <w:rPr>
      <w:rFonts w:ascii="Times New Roman" w:eastAsia="標楷體" w:hAnsi="Times New Roman" w:cs="Mangal"/>
      <w:spacing w:val="6"/>
      <w:sz w:val="28"/>
    </w:rPr>
  </w:style>
  <w:style w:type="paragraph" w:customStyle="1" w:styleId="-ffffffff6">
    <w:name w:val="經建會-(一)內文"/>
    <w:basedOn w:val="-ffffb"/>
    <w:link w:val="-ffffffff5"/>
    <w:semiHidden/>
    <w:rsid w:val="00205ADC"/>
    <w:pPr>
      <w:adjustRightInd/>
      <w:ind w:left="728" w:firstLineChars="228" w:firstLine="638"/>
    </w:pPr>
  </w:style>
  <w:style w:type="paragraph" w:customStyle="1" w:styleId="-ffffffff7">
    <w:name w:val="經建會-資料來源直"/>
    <w:basedOn w:val="-ffffffff3"/>
    <w:semiHidden/>
    <w:rsid w:val="00205ADC"/>
    <w:pPr>
      <w:ind w:leftChars="8" w:left="820" w:hangingChars="398" w:hanging="796"/>
    </w:pPr>
  </w:style>
  <w:style w:type="paragraph" w:customStyle="1" w:styleId="-ffffffff8">
    <w:name w:val="經建會-表單位直"/>
    <w:basedOn w:val="a6"/>
    <w:semiHidden/>
    <w:rsid w:val="00205ADC"/>
    <w:pPr>
      <w:adjustRightInd w:val="0"/>
      <w:spacing w:line="40" w:lineRule="atLeast"/>
      <w:ind w:right="-115"/>
      <w:jc w:val="right"/>
    </w:pPr>
    <w:rPr>
      <w:rFonts w:ascii="標楷體" w:eastAsia="標楷體" w:hAnsi="標楷體" w:cs="新細明體"/>
      <w:kern w:val="0"/>
      <w:sz w:val="20"/>
      <w:szCs w:val="20"/>
    </w:rPr>
  </w:style>
  <w:style w:type="character" w:customStyle="1" w:styleId="affffffffffb">
    <w:name w:val="（一） 字元 字元"/>
    <w:link w:val="affffffffffc"/>
    <w:semiHidden/>
    <w:locked/>
    <w:rsid w:val="00205ADC"/>
    <w:rPr>
      <w:rFonts w:ascii="Times New Roman" w:eastAsia="文鼎特明" w:hAnsi="Times New Roman" w:cs="Mangal"/>
      <w:spacing w:val="10"/>
      <w:sz w:val="28"/>
      <w:szCs w:val="28"/>
    </w:rPr>
  </w:style>
  <w:style w:type="paragraph" w:customStyle="1" w:styleId="affffffffffc">
    <w:name w:val="（一） 字元"/>
    <w:link w:val="affffffffffb"/>
    <w:semiHidden/>
    <w:rsid w:val="00205ADC"/>
    <w:pPr>
      <w:widowControl w:val="0"/>
      <w:adjustRightInd w:val="0"/>
      <w:snapToGrid w:val="0"/>
      <w:spacing w:before="120" w:after="200" w:line="360" w:lineRule="auto"/>
      <w:ind w:left="300" w:hangingChars="300" w:hanging="300"/>
      <w:jc w:val="both"/>
      <w:outlineLvl w:val="3"/>
    </w:pPr>
    <w:rPr>
      <w:rFonts w:ascii="Times New Roman" w:eastAsia="文鼎特明" w:hAnsi="Times New Roman" w:cs="Mangal"/>
      <w:spacing w:val="10"/>
      <w:sz w:val="28"/>
      <w:szCs w:val="28"/>
    </w:rPr>
  </w:style>
  <w:style w:type="paragraph" w:customStyle="1" w:styleId="line0">
    <w:name w:val="經建line"/>
    <w:semiHidden/>
    <w:rsid w:val="00205ADC"/>
    <w:pPr>
      <w:widowControl w:val="0"/>
      <w:overflowPunct w:val="0"/>
      <w:autoSpaceDE w:val="0"/>
      <w:autoSpaceDN w:val="0"/>
      <w:spacing w:line="400" w:lineRule="exact"/>
      <w:jc w:val="center"/>
    </w:pPr>
    <w:rPr>
      <w:rFonts w:ascii="Times New Roman" w:eastAsia="標楷體" w:hAnsi="Times New Roman" w:cs="Times New Roman"/>
      <w:kern w:val="0"/>
      <w:sz w:val="26"/>
      <w:szCs w:val="28"/>
    </w:rPr>
  </w:style>
  <w:style w:type="paragraph" w:customStyle="1" w:styleId="1ff7">
    <w:name w:val="1. 字元 字元"/>
    <w:basedOn w:val="a6"/>
    <w:semiHidden/>
    <w:rsid w:val="00205ADC"/>
    <w:pPr>
      <w:adjustRightInd w:val="0"/>
      <w:spacing w:beforeLines="20" w:line="360" w:lineRule="atLeast"/>
      <w:jc w:val="both"/>
    </w:pPr>
    <w:rPr>
      <w:rFonts w:ascii="文鼎特黑" w:eastAsia="文鼎特黑" w:hAnsi="Times New Roman" w:cs="Times New Roman"/>
      <w:spacing w:val="8"/>
      <w:sz w:val="28"/>
      <w:szCs w:val="30"/>
    </w:rPr>
  </w:style>
  <w:style w:type="paragraph" w:customStyle="1" w:styleId="ECFA2">
    <w:name w:val="ECFA圖標"/>
    <w:basedOn w:val="afffb"/>
    <w:semiHidden/>
    <w:rsid w:val="00205ADC"/>
    <w:pPr>
      <w:keepNext/>
      <w:keepLines/>
      <w:adjustRightInd w:val="0"/>
      <w:spacing w:beforeLines="0" w:before="240" w:after="240" w:line="240" w:lineRule="atLeast"/>
      <w:outlineLvl w:val="5"/>
    </w:pPr>
    <w:rPr>
      <w:bCs w:val="0"/>
      <w:sz w:val="28"/>
      <w:szCs w:val="28"/>
    </w:rPr>
  </w:style>
  <w:style w:type="paragraph" w:customStyle="1" w:styleId="ECFA3">
    <w:name w:val="ECFA 一"/>
    <w:basedOn w:val="affffffffff9"/>
    <w:autoRedefine/>
    <w:semiHidden/>
    <w:rsid w:val="00205ADC"/>
    <w:pPr>
      <w:keepNext/>
      <w:keepLines/>
      <w:tabs>
        <w:tab w:val="clear" w:pos="567"/>
      </w:tabs>
      <w:spacing w:after="120" w:line="360" w:lineRule="auto"/>
      <w:ind w:left="1021" w:hanging="1021"/>
      <w:jc w:val="both"/>
      <w:outlineLvl w:val="3"/>
    </w:pPr>
    <w:rPr>
      <w:rFonts w:hAnsi="標楷體"/>
      <w:bCs/>
      <w:noProof/>
      <w:spacing w:val="10"/>
      <w:kern w:val="0"/>
      <w:sz w:val="32"/>
      <w:szCs w:val="32"/>
    </w:rPr>
  </w:style>
  <w:style w:type="paragraph" w:customStyle="1" w:styleId="ECFA4">
    <w:name w:val="ECFA表標"/>
    <w:basedOn w:val="ECFA2"/>
    <w:semiHidden/>
    <w:rsid w:val="00205ADC"/>
    <w:pPr>
      <w:spacing w:before="120" w:after="0"/>
    </w:pPr>
    <w:rPr>
      <w:sz w:val="24"/>
    </w:rPr>
  </w:style>
  <w:style w:type="paragraph" w:customStyle="1" w:styleId="ECFA5">
    <w:name w:val="ECFA源"/>
    <w:basedOn w:val="a6"/>
    <w:semiHidden/>
    <w:rsid w:val="00205ADC"/>
    <w:pPr>
      <w:adjustRightInd w:val="0"/>
      <w:snapToGrid w:val="0"/>
      <w:spacing w:after="120" w:line="240" w:lineRule="exact"/>
      <w:ind w:leftChars="8" w:left="1141" w:hangingChars="500" w:hanging="1120"/>
      <w:jc w:val="both"/>
    </w:pPr>
    <w:rPr>
      <w:rFonts w:ascii="Times New Roman" w:eastAsia="標楷體" w:hAnsi="Times New Roman" w:cs="Times New Roman"/>
      <w:spacing w:val="12"/>
      <w:kern w:val="0"/>
      <w:sz w:val="20"/>
    </w:rPr>
  </w:style>
  <w:style w:type="character" w:customStyle="1" w:styleId="ECFA6">
    <w:name w:val="ECFA橫源 字元"/>
    <w:link w:val="ECFA7"/>
    <w:semiHidden/>
    <w:locked/>
    <w:rsid w:val="00205ADC"/>
    <w:rPr>
      <w:rFonts w:ascii="Times New Roman" w:eastAsia="標楷體" w:hAnsi="Times New Roman" w:cs="Mangal"/>
      <w:spacing w:val="10"/>
      <w:sz w:val="18"/>
    </w:rPr>
  </w:style>
  <w:style w:type="paragraph" w:customStyle="1" w:styleId="ECFA7">
    <w:name w:val="ECFA橫源"/>
    <w:basedOn w:val="affffffff8"/>
    <w:link w:val="ECFA6"/>
    <w:semiHidden/>
    <w:rsid w:val="00205ADC"/>
    <w:pPr>
      <w:ind w:leftChars="-250" w:left="-150"/>
    </w:pPr>
    <w:rPr>
      <w:rFonts w:eastAsia="標楷體"/>
    </w:rPr>
  </w:style>
  <w:style w:type="paragraph" w:customStyle="1" w:styleId="-ffffffff9">
    <w:name w:val="經建會-圖標題"/>
    <w:basedOn w:val="ECFA2"/>
    <w:semiHidden/>
    <w:rsid w:val="00205ADC"/>
  </w:style>
  <w:style w:type="paragraph" w:customStyle="1" w:styleId="-ffffffffa">
    <w:name w:val="經建會-表單位"/>
    <w:basedOn w:val="affffffe"/>
    <w:semiHidden/>
    <w:rsid w:val="00205ADC"/>
    <w:pPr>
      <w:snapToGrid/>
      <w:ind w:right="-433"/>
    </w:pPr>
    <w:rPr>
      <w:rFonts w:ascii="標楷體" w:hAnsi="標楷體"/>
    </w:rPr>
  </w:style>
  <w:style w:type="paragraph" w:customStyle="1" w:styleId="-1ff2">
    <w:name w:val="經建會-1."/>
    <w:basedOn w:val="51"/>
    <w:semiHidden/>
    <w:rsid w:val="00205ADC"/>
    <w:pPr>
      <w:adjustRightInd w:val="0"/>
      <w:snapToGrid w:val="0"/>
      <w:spacing w:beforeLines="10" w:line="400" w:lineRule="exact"/>
      <w:ind w:leftChars="324" w:left="1227" w:hangingChars="91" w:hanging="255"/>
      <w:jc w:val="both"/>
    </w:pPr>
    <w:rPr>
      <w:rFonts w:ascii="Times New Roman" w:eastAsia="標楷體" w:hAnsi="Times New Roman"/>
      <w:b w:val="0"/>
      <w:kern w:val="2"/>
      <w:sz w:val="28"/>
      <w:szCs w:val="28"/>
    </w:rPr>
  </w:style>
  <w:style w:type="paragraph" w:customStyle="1" w:styleId="-1ff3">
    <w:name w:val="經建會-1.內文"/>
    <w:basedOn w:val="afffff4"/>
    <w:semiHidden/>
    <w:rsid w:val="00205ADC"/>
    <w:pPr>
      <w:spacing w:beforeLines="20" w:before="0" w:beforeAutospacing="0" w:after="0" w:afterAutospacing="0" w:line="400" w:lineRule="exact"/>
      <w:ind w:left="1022"/>
    </w:pPr>
    <w:rPr>
      <w:rFonts w:hAnsi="Times New Roman"/>
      <w:szCs w:val="24"/>
    </w:rPr>
  </w:style>
  <w:style w:type="paragraph" w:customStyle="1" w:styleId="-ffffffffb">
    <w:name w:val="經建會-節"/>
    <w:basedOn w:val="-fffffffe"/>
    <w:semiHidden/>
    <w:rsid w:val="00205ADC"/>
    <w:pPr>
      <w:spacing w:before="360" w:after="360"/>
    </w:pPr>
    <w:rPr>
      <w:sz w:val="44"/>
    </w:rPr>
  </w:style>
  <w:style w:type="paragraph" w:customStyle="1" w:styleId="EHP7">
    <w:name w:val="EHP_章"/>
    <w:basedOn w:val="-fffff8"/>
    <w:semiHidden/>
    <w:rsid w:val="00205ADC"/>
    <w:pPr>
      <w:spacing w:afterLines="0"/>
    </w:pPr>
  </w:style>
  <w:style w:type="paragraph" w:customStyle="1" w:styleId="EHP8">
    <w:name w:val="EHP_節"/>
    <w:basedOn w:val="-ffffff3"/>
    <w:semiHidden/>
    <w:rsid w:val="00205ADC"/>
    <w:rPr>
      <w:rFonts w:cs="Times New Roman"/>
    </w:rPr>
  </w:style>
  <w:style w:type="character" w:customStyle="1" w:styleId="EHP9">
    <w:name w:val="EHP_內(一) 字元"/>
    <w:basedOn w:val="-ffffffff5"/>
    <w:link w:val="EHPa"/>
    <w:semiHidden/>
    <w:locked/>
    <w:rsid w:val="00205ADC"/>
    <w:rPr>
      <w:rFonts w:ascii="Times New Roman" w:eastAsia="標楷體" w:hAnsi="Times New Roman" w:cs="Mangal"/>
      <w:spacing w:val="6"/>
      <w:sz w:val="28"/>
    </w:rPr>
  </w:style>
  <w:style w:type="paragraph" w:customStyle="1" w:styleId="EHPa">
    <w:name w:val="EHP_內(一)"/>
    <w:basedOn w:val="-ffffffff6"/>
    <w:link w:val="EHP9"/>
    <w:semiHidden/>
    <w:rsid w:val="00205ADC"/>
    <w:pPr>
      <w:ind w:left="754"/>
    </w:pPr>
  </w:style>
  <w:style w:type="paragraph" w:customStyle="1" w:styleId="-ffffffffc">
    <w:name w:val="經建-內文"/>
    <w:basedOn w:val="a6"/>
    <w:semiHidden/>
    <w:rsid w:val="00205ADC"/>
    <w:pPr>
      <w:spacing w:beforeLines="20" w:line="400" w:lineRule="exact"/>
      <w:ind w:firstLineChars="200" w:firstLine="560"/>
      <w:jc w:val="both"/>
    </w:pPr>
    <w:rPr>
      <w:rFonts w:ascii="Times New Roman" w:eastAsia="標楷體" w:hAnsi="Times New Roman" w:cs="Times New Roman"/>
      <w:sz w:val="28"/>
    </w:rPr>
  </w:style>
  <w:style w:type="paragraph" w:customStyle="1" w:styleId="EHPb">
    <w:name w:val="EHP_內章"/>
    <w:basedOn w:val="-ffffffffc"/>
    <w:semiHidden/>
    <w:rsid w:val="00205ADC"/>
  </w:style>
  <w:style w:type="paragraph" w:customStyle="1" w:styleId="EHPc">
    <w:name w:val="EHP_圖標"/>
    <w:basedOn w:val="-ffffffff9"/>
    <w:semiHidden/>
    <w:rsid w:val="00205ADC"/>
    <w:pPr>
      <w:spacing w:before="120" w:after="360"/>
    </w:pPr>
  </w:style>
  <w:style w:type="paragraph" w:customStyle="1" w:styleId="EHP10">
    <w:name w:val="EHP_1."/>
    <w:basedOn w:val="-1f5"/>
    <w:semiHidden/>
    <w:rsid w:val="00205ADC"/>
    <w:rPr>
      <w:bCs w:val="0"/>
    </w:rPr>
  </w:style>
  <w:style w:type="paragraph" w:customStyle="1" w:styleId="EHP1">
    <w:name w:val="EHP_(1)多點"/>
    <w:basedOn w:val="-fffff4"/>
    <w:semiHidden/>
    <w:rsid w:val="00205ADC"/>
    <w:pPr>
      <w:numPr>
        <w:numId w:val="23"/>
      </w:numPr>
      <w:tabs>
        <w:tab w:val="clear" w:pos="2244"/>
        <w:tab w:val="num" w:pos="361"/>
        <w:tab w:val="num" w:pos="841"/>
        <w:tab w:val="num" w:pos="1298"/>
        <w:tab w:val="num" w:pos="1800"/>
      </w:tabs>
      <w:ind w:leftChars="200" w:left="1800" w:firstLineChars="0" w:hanging="441"/>
    </w:pPr>
    <w:rPr>
      <w:color w:val="000000"/>
    </w:rPr>
  </w:style>
  <w:style w:type="paragraph" w:customStyle="1" w:styleId="EHP11">
    <w:name w:val="EHP_內1."/>
    <w:basedOn w:val="-1ff3"/>
    <w:semiHidden/>
    <w:rsid w:val="00205ADC"/>
  </w:style>
  <w:style w:type="paragraph" w:customStyle="1" w:styleId="EHPd">
    <w:name w:val="EHP_直單位"/>
    <w:semiHidden/>
    <w:rsid w:val="00205ADC"/>
    <w:pPr>
      <w:ind w:right="-255"/>
      <w:jc w:val="right"/>
    </w:pPr>
    <w:rPr>
      <w:rFonts w:ascii="Times New Roman" w:eastAsia="標楷體" w:hAnsi="Times New Roman" w:cs="Times New Roman"/>
      <w:kern w:val="0"/>
      <w:sz w:val="20"/>
      <w:szCs w:val="20"/>
    </w:rPr>
  </w:style>
  <w:style w:type="paragraph" w:customStyle="1" w:styleId="-ffffffffd">
    <w:name w:val="經建-註、來源(橫)"/>
    <w:basedOn w:val="a6"/>
    <w:semiHidden/>
    <w:rsid w:val="00205ADC"/>
    <w:pPr>
      <w:autoSpaceDE w:val="0"/>
      <w:autoSpaceDN w:val="0"/>
      <w:adjustRightInd w:val="0"/>
      <w:spacing w:line="240" w:lineRule="exact"/>
      <w:ind w:leftChars="-150" w:left="581" w:rightChars="37" w:right="89" w:hangingChars="490" w:hanging="941"/>
      <w:jc w:val="both"/>
    </w:pPr>
    <w:rPr>
      <w:rFonts w:ascii="Times New Roman" w:eastAsia="標楷體" w:hAnsi="Times New Roman" w:cs="Times New Roman"/>
      <w:spacing w:val="6"/>
      <w:kern w:val="0"/>
      <w:sz w:val="18"/>
      <w:szCs w:val="20"/>
    </w:rPr>
  </w:style>
  <w:style w:type="paragraph" w:customStyle="1" w:styleId="-ffffffffe">
    <w:name w:val="經建-章"/>
    <w:basedOn w:val="11"/>
    <w:semiHidden/>
    <w:rsid w:val="00205ADC"/>
    <w:pPr>
      <w:adjustRightInd/>
      <w:snapToGrid/>
      <w:spacing w:beforeLines="20" w:before="0" w:after="0" w:line="400" w:lineRule="exact"/>
      <w:ind w:firstLineChars="0" w:firstLine="0"/>
      <w:jc w:val="center"/>
    </w:pPr>
    <w:rPr>
      <w:rFonts w:ascii="Times New Roman" w:eastAsia="標楷體" w:hAnsi="Times New Roman" w:cs="Times New Roman"/>
      <w:sz w:val="32"/>
      <w:szCs w:val="44"/>
    </w:rPr>
  </w:style>
  <w:style w:type="paragraph" w:customStyle="1" w:styleId="-fffffffff">
    <w:name w:val="經建-一段"/>
    <w:basedOn w:val="a6"/>
    <w:autoRedefine/>
    <w:semiHidden/>
    <w:rsid w:val="00205ADC"/>
    <w:pPr>
      <w:keepNext/>
      <w:spacing w:beforeLines="50" w:line="400" w:lineRule="exact"/>
      <w:ind w:leftChars="250" w:left="455" w:hangingChars="205" w:hanging="205"/>
      <w:outlineLvl w:val="2"/>
    </w:pPr>
    <w:rPr>
      <w:rFonts w:ascii="Times New Roman" w:eastAsia="標楷體" w:hAnsi="標楷體" w:cs="Times New Roman"/>
      <w:bCs/>
      <w:color w:val="000000"/>
      <w:sz w:val="28"/>
      <w:szCs w:val="32"/>
    </w:rPr>
  </w:style>
  <w:style w:type="paragraph" w:customStyle="1" w:styleId="-fffffffff0">
    <w:name w:val="工-審查意見"/>
    <w:basedOn w:val="a6"/>
    <w:semiHidden/>
    <w:rsid w:val="00205ADC"/>
    <w:pPr>
      <w:adjustRightInd w:val="0"/>
      <w:snapToGrid w:val="0"/>
      <w:spacing w:line="240" w:lineRule="atLeast"/>
      <w:ind w:left="185" w:hangingChars="77" w:hanging="185"/>
      <w:jc w:val="both"/>
    </w:pPr>
    <w:rPr>
      <w:rFonts w:ascii="Times New Roman" w:eastAsia="標楷體" w:hAnsi="Times New Roman" w:cs="Times New Roman"/>
      <w:kern w:val="0"/>
      <w:sz w:val="28"/>
      <w:szCs w:val="22"/>
      <w:lang w:bidi="hi-IN"/>
    </w:rPr>
  </w:style>
  <w:style w:type="paragraph" w:customStyle="1" w:styleId="131">
    <w:name w:val="字元 字元131"/>
    <w:basedOn w:val="a6"/>
    <w:autoRedefine/>
    <w:semiHidden/>
    <w:rsid w:val="00205ADC"/>
    <w:pPr>
      <w:widowControl/>
      <w:spacing w:beforeLines="50" w:after="120" w:line="240" w:lineRule="exact"/>
    </w:pPr>
    <w:rPr>
      <w:rFonts w:ascii="Verdana" w:eastAsia="新細明體" w:hAnsi="Verdana" w:cs="Times New Roman"/>
      <w:kern w:val="0"/>
      <w:sz w:val="20"/>
      <w:szCs w:val="20"/>
      <w:lang w:eastAsia="en-US"/>
    </w:rPr>
  </w:style>
  <w:style w:type="character" w:customStyle="1" w:styleId="WTO10">
    <w:name w:val="WTO_1. 字元 字元"/>
    <w:link w:val="WTO11"/>
    <w:locked/>
    <w:rsid w:val="00205ADC"/>
    <w:rPr>
      <w:rFonts w:ascii="Times New Roman" w:eastAsia="標楷體" w:hAnsi="Times New Roman" w:cs="Times New Roman"/>
      <w:b/>
      <w:spacing w:val="10"/>
      <w:sz w:val="28"/>
    </w:rPr>
  </w:style>
  <w:style w:type="paragraph" w:customStyle="1" w:styleId="WTO11">
    <w:name w:val="WTO_1."/>
    <w:link w:val="WTO10"/>
    <w:rsid w:val="00205ADC"/>
    <w:pPr>
      <w:keepNext/>
      <w:keepLines/>
      <w:widowControl w:val="0"/>
      <w:adjustRightInd w:val="0"/>
      <w:snapToGrid w:val="0"/>
      <w:spacing w:before="160" w:after="160" w:line="360" w:lineRule="auto"/>
      <w:ind w:left="198" w:hanging="198"/>
      <w:jc w:val="both"/>
      <w:outlineLvl w:val="4"/>
    </w:pPr>
    <w:rPr>
      <w:rFonts w:ascii="Times New Roman" w:eastAsia="標楷體" w:hAnsi="Times New Roman" w:cs="Times New Roman"/>
      <w:b/>
      <w:spacing w:val="10"/>
      <w:sz w:val="28"/>
    </w:rPr>
  </w:style>
  <w:style w:type="paragraph" w:customStyle="1" w:styleId="WTO7">
    <w:name w:val="WTO_直表單位"/>
    <w:basedOn w:val="a6"/>
    <w:rsid w:val="00205ADC"/>
    <w:pPr>
      <w:tabs>
        <w:tab w:val="left" w:pos="11700"/>
      </w:tabs>
      <w:wordWrap w:val="0"/>
      <w:adjustRightInd w:val="0"/>
      <w:snapToGrid w:val="0"/>
      <w:jc w:val="right"/>
    </w:pPr>
    <w:rPr>
      <w:rFonts w:ascii="Times New Roman" w:eastAsia="標楷體" w:hAnsi="Times New Roman" w:cs="新細明體"/>
      <w:kern w:val="0"/>
      <w:sz w:val="20"/>
      <w:szCs w:val="20"/>
    </w:rPr>
  </w:style>
  <w:style w:type="paragraph" w:customStyle="1" w:styleId="WTO12">
    <w:name w:val="WTO_(1)"/>
    <w:basedOn w:val="a6"/>
    <w:rsid w:val="00205ADC"/>
    <w:pPr>
      <w:keepNext/>
      <w:keepLines/>
      <w:adjustRightInd w:val="0"/>
      <w:snapToGrid w:val="0"/>
      <w:spacing w:before="120" w:after="120"/>
      <w:ind w:leftChars="50" w:left="458" w:hanging="408"/>
      <w:jc w:val="both"/>
      <w:outlineLvl w:val="4"/>
    </w:pPr>
    <w:rPr>
      <w:rFonts w:ascii="Times New Roman" w:eastAsia="標楷體" w:hAnsi="Times New Roman" w:cs="Times New Roman"/>
      <w:b/>
      <w:spacing w:val="10"/>
      <w:kern w:val="0"/>
    </w:rPr>
  </w:style>
  <w:style w:type="character" w:customStyle="1" w:styleId="WTO8">
    <w:name w:val="WTO_(一) 字元"/>
    <w:link w:val="WTO9"/>
    <w:locked/>
    <w:rsid w:val="00205ADC"/>
    <w:rPr>
      <w:rFonts w:ascii="文鼎特明" w:eastAsia="文鼎特明"/>
      <w:spacing w:val="10"/>
      <w:sz w:val="28"/>
      <w:szCs w:val="28"/>
    </w:rPr>
  </w:style>
  <w:style w:type="paragraph" w:customStyle="1" w:styleId="WTO9">
    <w:name w:val="WTO_(一)"/>
    <w:link w:val="WTO8"/>
    <w:rsid w:val="00205ADC"/>
    <w:pPr>
      <w:keepNext/>
      <w:keepLines/>
      <w:widowControl w:val="0"/>
      <w:adjustRightInd w:val="0"/>
      <w:snapToGrid w:val="0"/>
      <w:spacing w:before="120" w:after="200" w:line="360" w:lineRule="auto"/>
      <w:ind w:left="300" w:hangingChars="300" w:hanging="300"/>
      <w:jc w:val="both"/>
      <w:outlineLvl w:val="3"/>
    </w:pPr>
    <w:rPr>
      <w:rFonts w:ascii="文鼎特明" w:eastAsia="文鼎特明"/>
      <w:spacing w:val="10"/>
      <w:sz w:val="28"/>
      <w:szCs w:val="28"/>
    </w:rPr>
  </w:style>
  <w:style w:type="paragraph" w:customStyle="1" w:styleId="WTOa">
    <w:name w:val="WTO_橫表單位"/>
    <w:basedOn w:val="WTO7"/>
    <w:rsid w:val="00205ADC"/>
    <w:pPr>
      <w:ind w:rightChars="-204" w:right="-530"/>
    </w:pPr>
  </w:style>
  <w:style w:type="paragraph" w:customStyle="1" w:styleId="FTA-0">
    <w:name w:val="東協FTA-內文 字元 字元 字元 字元 字元 字元 字元"/>
    <w:basedOn w:val="a6"/>
    <w:semiHidden/>
    <w:rsid w:val="00205ADC"/>
    <w:pPr>
      <w:adjustRightInd w:val="0"/>
      <w:snapToGrid w:val="0"/>
      <w:spacing w:before="160" w:after="160" w:line="360" w:lineRule="auto"/>
      <w:ind w:firstLineChars="200" w:firstLine="520"/>
      <w:jc w:val="both"/>
    </w:pPr>
    <w:rPr>
      <w:rFonts w:ascii="Times New Roman" w:eastAsia="新細明體" w:hAnsi="Times New Roman" w:cs="Times New Roman"/>
      <w:spacing w:val="10"/>
      <w:kern w:val="0"/>
      <w:szCs w:val="20"/>
    </w:rPr>
  </w:style>
  <w:style w:type="paragraph" w:customStyle="1" w:styleId="affffffffffd">
    <w:name w:val="註"/>
    <w:basedOn w:val="a6"/>
    <w:semiHidden/>
    <w:rsid w:val="00205ADC"/>
    <w:pPr>
      <w:adjustRightInd w:val="0"/>
      <w:snapToGrid w:val="0"/>
      <w:spacing w:before="120" w:after="120"/>
      <w:ind w:left="200" w:hangingChars="200" w:hanging="200"/>
      <w:jc w:val="both"/>
    </w:pPr>
    <w:rPr>
      <w:rFonts w:ascii="Times New Roman" w:eastAsia="新細明體" w:hAnsi="Times New Roman" w:cs="Times New Roman"/>
      <w:spacing w:val="10"/>
      <w:kern w:val="0"/>
      <w:sz w:val="18"/>
      <w:szCs w:val="20"/>
    </w:rPr>
  </w:style>
  <w:style w:type="character" w:customStyle="1" w:styleId="WTOb">
    <w:name w:val="WTO_章 字元 字元"/>
    <w:link w:val="WTOc"/>
    <w:locked/>
    <w:rsid w:val="00205ADC"/>
    <w:rPr>
      <w:rFonts w:ascii="文鼎特明" w:eastAsia="文鼎特明"/>
      <w:bCs/>
      <w:noProof/>
      <w:spacing w:val="10"/>
      <w:sz w:val="48"/>
      <w:szCs w:val="48"/>
    </w:rPr>
  </w:style>
  <w:style w:type="paragraph" w:customStyle="1" w:styleId="WTOc">
    <w:name w:val="WTO_章"/>
    <w:link w:val="WTOb"/>
    <w:rsid w:val="00205ADC"/>
    <w:pPr>
      <w:keepNext/>
      <w:keepLines/>
      <w:widowControl w:val="0"/>
      <w:spacing w:before="480" w:after="600"/>
      <w:jc w:val="center"/>
      <w:outlineLvl w:val="0"/>
    </w:pPr>
    <w:rPr>
      <w:rFonts w:ascii="文鼎特明" w:eastAsia="文鼎特明"/>
      <w:bCs/>
      <w:noProof/>
      <w:spacing w:val="10"/>
      <w:sz w:val="48"/>
      <w:szCs w:val="48"/>
    </w:rPr>
  </w:style>
  <w:style w:type="paragraph" w:customStyle="1" w:styleId="WTOd">
    <w:name w:val="WTO_圖標題"/>
    <w:basedOn w:val="a6"/>
    <w:rsid w:val="00205ADC"/>
    <w:pPr>
      <w:keepNext/>
      <w:keepLines/>
      <w:adjustRightInd w:val="0"/>
      <w:snapToGrid w:val="0"/>
      <w:spacing w:before="240" w:after="240" w:line="240" w:lineRule="atLeast"/>
      <w:jc w:val="center"/>
      <w:outlineLvl w:val="5"/>
    </w:pPr>
    <w:rPr>
      <w:rFonts w:ascii="Times New Roman" w:eastAsia="標楷體" w:hAnsi="Times New Roman" w:cs="Times New Roman"/>
      <w:b/>
      <w:kern w:val="0"/>
      <w:sz w:val="28"/>
      <w:szCs w:val="28"/>
    </w:rPr>
  </w:style>
  <w:style w:type="paragraph" w:customStyle="1" w:styleId="1130">
    <w:name w:val="樣式 1. + (拉丁文) 13 點"/>
    <w:basedOn w:val="WTO11"/>
    <w:semiHidden/>
    <w:rsid w:val="00205ADC"/>
    <w:pPr>
      <w:ind w:left="411" w:hanging="411"/>
    </w:pPr>
    <w:rPr>
      <w:kern w:val="0"/>
    </w:rPr>
  </w:style>
  <w:style w:type="paragraph" w:customStyle="1" w:styleId="affffffffffe">
    <w:name w:val="表格"/>
    <w:basedOn w:val="a6"/>
    <w:next w:val="a6"/>
    <w:semiHidden/>
    <w:rsid w:val="00205ADC"/>
    <w:pPr>
      <w:autoSpaceDE w:val="0"/>
      <w:autoSpaceDN w:val="0"/>
      <w:adjustRightInd w:val="0"/>
      <w:spacing w:line="240" w:lineRule="atLeast"/>
    </w:pPr>
    <w:rPr>
      <w:rFonts w:ascii="Times New Roman" w:eastAsia="新細明體" w:hAnsi="Times New Roman" w:cs="Times New Roman"/>
      <w:kern w:val="0"/>
      <w:sz w:val="16"/>
      <w:szCs w:val="20"/>
    </w:rPr>
  </w:style>
  <w:style w:type="paragraph" w:customStyle="1" w:styleId="WTOa0">
    <w:name w:val="WTO_a."/>
    <w:basedOn w:val="WTO12"/>
    <w:rsid w:val="00205ADC"/>
    <w:pPr>
      <w:ind w:leftChars="82" w:left="383" w:hanging="170"/>
    </w:pPr>
  </w:style>
  <w:style w:type="paragraph" w:customStyle="1" w:styleId="afffffffffff">
    <w:name w:val="文章"/>
    <w:semiHidden/>
    <w:rsid w:val="00205ADC"/>
    <w:pPr>
      <w:spacing w:beforeLines="50" w:line="520" w:lineRule="exact"/>
      <w:ind w:firstLineChars="200" w:firstLine="200"/>
      <w:jc w:val="both"/>
    </w:pPr>
    <w:rPr>
      <w:rFonts w:ascii="Times New Roman" w:eastAsia="標楷體" w:hAnsi="Times New Roman" w:cs="Times New Roman"/>
      <w:spacing w:val="10"/>
      <w:sz w:val="28"/>
      <w:szCs w:val="28"/>
    </w:rPr>
  </w:style>
  <w:style w:type="paragraph" w:customStyle="1" w:styleId="3f1">
    <w:name w:val="字元 字元3"/>
    <w:basedOn w:val="a6"/>
    <w:semiHidden/>
    <w:rsid w:val="00205ADC"/>
    <w:pPr>
      <w:widowControl/>
      <w:spacing w:after="160" w:line="240" w:lineRule="exact"/>
    </w:pPr>
    <w:rPr>
      <w:rFonts w:ascii="Tahoma" w:eastAsia="新細明體" w:hAnsi="Tahoma" w:cs="Tahoma"/>
      <w:kern w:val="0"/>
      <w:sz w:val="20"/>
      <w:szCs w:val="20"/>
      <w:lang w:eastAsia="en-US"/>
    </w:rPr>
  </w:style>
  <w:style w:type="paragraph" w:customStyle="1" w:styleId="4b">
    <w:name w:val="內文4"/>
    <w:basedOn w:val="a6"/>
    <w:semiHidden/>
    <w:rsid w:val="00205ADC"/>
    <w:pPr>
      <w:spacing w:before="100" w:beforeAutospacing="1" w:after="100" w:afterAutospacing="1" w:line="360" w:lineRule="auto"/>
      <w:ind w:firstLineChars="200" w:firstLine="480"/>
      <w:jc w:val="both"/>
    </w:pPr>
    <w:rPr>
      <w:rFonts w:ascii="標楷體" w:eastAsia="標楷體" w:hAnsi="標楷體" w:cs="Times New Roman"/>
    </w:rPr>
  </w:style>
  <w:style w:type="paragraph" w:customStyle="1" w:styleId="xl40">
    <w:name w:val="xl40"/>
    <w:basedOn w:val="a6"/>
    <w:semiHidden/>
    <w:rsid w:val="00205ADC"/>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新細明體" w:hAnsi="Times New Roman" w:cs="Times New Roman"/>
      <w:b/>
      <w:bCs/>
      <w:kern w:val="0"/>
      <w:sz w:val="18"/>
      <w:szCs w:val="18"/>
    </w:rPr>
  </w:style>
  <w:style w:type="paragraph" w:customStyle="1" w:styleId="WTOe">
    <w:name w:val="WTO_橫源"/>
    <w:basedOn w:val="WTO5"/>
    <w:rsid w:val="00205ADC"/>
    <w:pPr>
      <w:ind w:leftChars="-222" w:left="352" w:hangingChars="484" w:hanging="929"/>
    </w:pPr>
  </w:style>
  <w:style w:type="paragraph" w:customStyle="1" w:styleId="-fffffffff1">
    <w:name w:val="工-內文"/>
    <w:basedOn w:val="a6"/>
    <w:qFormat/>
    <w:rsid w:val="00205ADC"/>
    <w:pPr>
      <w:spacing w:line="560" w:lineRule="exact"/>
      <w:ind w:firstLineChars="200" w:firstLine="560"/>
      <w:jc w:val="both"/>
    </w:pPr>
    <w:rPr>
      <w:rFonts w:ascii="Times New Roman" w:eastAsia="標楷體" w:hAnsi="Times New Roman" w:cs="Times New Roman"/>
      <w:sz w:val="28"/>
    </w:rPr>
  </w:style>
  <w:style w:type="paragraph" w:customStyle="1" w:styleId="142">
    <w:name w:val="樣式 14 點 左右對齊 第一行:  2 字元"/>
    <w:basedOn w:val="a6"/>
    <w:semiHidden/>
    <w:rsid w:val="00205ADC"/>
    <w:pPr>
      <w:spacing w:before="100" w:beforeAutospacing="1" w:after="100" w:afterAutospacing="1"/>
      <w:ind w:firstLineChars="200" w:firstLine="200"/>
      <w:jc w:val="both"/>
    </w:pPr>
    <w:rPr>
      <w:rFonts w:ascii="Times New Roman" w:eastAsia="新細明體" w:hAnsi="Times New Roman" w:cs="新細明體"/>
      <w:sz w:val="28"/>
      <w:szCs w:val="20"/>
    </w:rPr>
  </w:style>
  <w:style w:type="paragraph" w:customStyle="1" w:styleId="WTOf">
    <w:name w:val="WTO_註腳"/>
    <w:basedOn w:val="a6"/>
    <w:rsid w:val="00205ADC"/>
    <w:pPr>
      <w:snapToGrid w:val="0"/>
      <w:spacing w:line="280" w:lineRule="exact"/>
      <w:ind w:left="147" w:hangingChars="147" w:hanging="147"/>
    </w:pPr>
    <w:rPr>
      <w:rFonts w:ascii="Times New Roman" w:eastAsia="新細明體" w:hAnsi="Times New Roman" w:cs="Arial"/>
      <w:spacing w:val="10"/>
      <w:sz w:val="20"/>
      <w:szCs w:val="18"/>
    </w:rPr>
  </w:style>
  <w:style w:type="paragraph" w:customStyle="1" w:styleId="116">
    <w:name w:val="字元 字元1 字元 字元 字元 字元 字元 字元1 字元 字元 字元 字元"/>
    <w:basedOn w:val="a6"/>
    <w:semiHidden/>
    <w:rsid w:val="00205ADC"/>
    <w:pPr>
      <w:widowControl/>
      <w:spacing w:after="160" w:line="240" w:lineRule="exact"/>
    </w:pPr>
    <w:rPr>
      <w:rFonts w:ascii="Verdana" w:eastAsia="新細明體" w:hAnsi="Verdana" w:cs="Times New Roman"/>
      <w:kern w:val="0"/>
      <w:sz w:val="20"/>
      <w:szCs w:val="20"/>
      <w:lang w:eastAsia="en-US"/>
    </w:rPr>
  </w:style>
  <w:style w:type="paragraph" w:customStyle="1" w:styleId="214">
    <w:name w:val="字元 字元2 字元1 字元 字元 字元 字元 字元 字元 字元 字元"/>
    <w:basedOn w:val="a6"/>
    <w:semiHidden/>
    <w:rsid w:val="00205ADC"/>
    <w:pPr>
      <w:widowControl/>
      <w:spacing w:after="160" w:line="240" w:lineRule="exact"/>
    </w:pPr>
    <w:rPr>
      <w:rFonts w:ascii="Verdana" w:eastAsia="Times New Roman" w:hAnsi="Verdana" w:cs="Mangal"/>
      <w:sz w:val="20"/>
      <w:lang w:eastAsia="en-US" w:bidi="hi-IN"/>
    </w:rPr>
  </w:style>
  <w:style w:type="paragraph" w:customStyle="1" w:styleId="afffffffffff0">
    <w:name w:val="直表格..."/>
    <w:basedOn w:val="a6"/>
    <w:semiHidden/>
    <w:rsid w:val="00205ADC"/>
    <w:pPr>
      <w:jc w:val="center"/>
    </w:pPr>
    <w:rPr>
      <w:rFonts w:ascii="Times New Roman" w:eastAsia="新細明體" w:hAnsi="Times New Roman" w:cs="Times New Roman"/>
      <w:sz w:val="20"/>
    </w:rPr>
  </w:style>
  <w:style w:type="character" w:customStyle="1" w:styleId="-fffffffff2">
    <w:name w:val="附註文字-直 字元 字元"/>
    <w:link w:val="-fffffffff3"/>
    <w:semiHidden/>
    <w:locked/>
    <w:rsid w:val="00205ADC"/>
    <w:rPr>
      <w:rFonts w:ascii="Times New Roman" w:eastAsia="新細明體" w:hAnsi="Times New Roman" w:cs="Times New Roman"/>
      <w:spacing w:val="10"/>
      <w:sz w:val="18"/>
    </w:rPr>
  </w:style>
  <w:style w:type="paragraph" w:customStyle="1" w:styleId="-fffffffff3">
    <w:name w:val="附註文字-直"/>
    <w:link w:val="-fffffffff2"/>
    <w:semiHidden/>
    <w:rsid w:val="00205ADC"/>
    <w:pPr>
      <w:widowControl w:val="0"/>
      <w:spacing w:before="20"/>
      <w:ind w:leftChars="-75" w:left="200" w:hangingChars="190" w:hanging="380"/>
      <w:jc w:val="both"/>
    </w:pPr>
    <w:rPr>
      <w:rFonts w:ascii="Times New Roman" w:eastAsia="新細明體" w:hAnsi="Times New Roman" w:cs="Times New Roman"/>
      <w:spacing w:val="10"/>
      <w:sz w:val="18"/>
    </w:rPr>
  </w:style>
  <w:style w:type="paragraph" w:customStyle="1" w:styleId="-fffffffff4">
    <w:name w:val="樣式 東中-內文 + 粗體"/>
    <w:basedOn w:val="a6"/>
    <w:semiHidden/>
    <w:rsid w:val="00205ADC"/>
    <w:pPr>
      <w:adjustRightInd w:val="0"/>
      <w:snapToGrid w:val="0"/>
      <w:spacing w:before="160" w:after="160" w:line="360" w:lineRule="auto"/>
      <w:ind w:firstLineChars="200" w:firstLine="200"/>
      <w:jc w:val="both"/>
    </w:pPr>
    <w:rPr>
      <w:rFonts w:ascii="Times New Roman" w:eastAsia="新細明體" w:hAnsi="Times New Roman" w:cs="Times New Roman"/>
      <w:b/>
      <w:bCs/>
      <w:spacing w:val="10"/>
      <w:kern w:val="0"/>
      <w:szCs w:val="20"/>
    </w:rPr>
  </w:style>
  <w:style w:type="character" w:customStyle="1" w:styleId="FTA-1">
    <w:name w:val="東協FTA-內文 + 粗體 字元"/>
    <w:link w:val="FTA-2"/>
    <w:semiHidden/>
    <w:locked/>
    <w:rsid w:val="00205ADC"/>
    <w:rPr>
      <w:rFonts w:ascii="Times New Roman" w:eastAsia="新細明體" w:hAnsi="Times New Roman" w:cs="Times New Roman"/>
      <w:b/>
      <w:bCs/>
      <w:spacing w:val="10"/>
    </w:rPr>
  </w:style>
  <w:style w:type="paragraph" w:customStyle="1" w:styleId="FTA-2">
    <w:name w:val="東協FTA-內文 + 粗體"/>
    <w:basedOn w:val="a6"/>
    <w:link w:val="FTA-1"/>
    <w:semiHidden/>
    <w:rsid w:val="00205ADC"/>
    <w:pPr>
      <w:adjustRightInd w:val="0"/>
      <w:snapToGrid w:val="0"/>
      <w:spacing w:before="160" w:after="160" w:line="360" w:lineRule="auto"/>
      <w:ind w:firstLineChars="200" w:firstLine="520"/>
      <w:jc w:val="both"/>
    </w:pPr>
    <w:rPr>
      <w:rFonts w:ascii="Times New Roman" w:eastAsia="新細明體" w:hAnsi="Times New Roman" w:cs="Times New Roman"/>
      <w:b/>
      <w:bCs/>
      <w:spacing w:val="10"/>
    </w:rPr>
  </w:style>
  <w:style w:type="character" w:customStyle="1" w:styleId="2fa">
    <w:name w:val="內文文字 (2)_"/>
    <w:link w:val="2fb"/>
    <w:locked/>
    <w:rsid w:val="00205ADC"/>
    <w:rPr>
      <w:rFonts w:ascii="細明體" w:eastAsia="細明體" w:hAnsi="細明體"/>
      <w:spacing w:val="10"/>
      <w:sz w:val="30"/>
      <w:szCs w:val="30"/>
      <w:shd w:val="clear" w:color="auto" w:fill="FFFFFF"/>
    </w:rPr>
  </w:style>
  <w:style w:type="paragraph" w:customStyle="1" w:styleId="2fb">
    <w:name w:val="內文文字 (2)"/>
    <w:basedOn w:val="a6"/>
    <w:link w:val="2fa"/>
    <w:rsid w:val="00205ADC"/>
    <w:pPr>
      <w:widowControl/>
      <w:shd w:val="clear" w:color="auto" w:fill="FFFFFF"/>
      <w:spacing w:after="180" w:line="240" w:lineRule="atLeast"/>
      <w:ind w:hanging="660"/>
    </w:pPr>
    <w:rPr>
      <w:rFonts w:ascii="細明體" w:eastAsia="細明體" w:hAnsi="細明體"/>
      <w:spacing w:val="10"/>
      <w:sz w:val="30"/>
      <w:szCs w:val="30"/>
    </w:rPr>
  </w:style>
  <w:style w:type="paragraph" w:customStyle="1" w:styleId="afffffffffff1">
    <w:name w:val="特殊內文"/>
    <w:basedOn w:val="-ffff5"/>
    <w:semiHidden/>
    <w:rsid w:val="00205ADC"/>
    <w:pPr>
      <w:ind w:firstLine="480"/>
    </w:pPr>
    <w:rPr>
      <w:rFonts w:ascii="新細明體" w:eastAsia="新細明體" w:hAnsi="新細明體" w:cs="新細明體"/>
      <w:color w:val="000000"/>
      <w:spacing w:val="10"/>
      <w:sz w:val="24"/>
      <w:szCs w:val="20"/>
    </w:rPr>
  </w:style>
  <w:style w:type="paragraph" w:customStyle="1" w:styleId="-1ff4">
    <w:name w:val="工業局-1.內文 + 標楷體"/>
    <w:aliases w:val="行距:  1.5 倍行高,左 0 字元"/>
    <w:basedOn w:val="-14"/>
    <w:semiHidden/>
    <w:rsid w:val="00205ADC"/>
    <w:pPr>
      <w:spacing w:afterLines="0"/>
      <w:ind w:leftChars="17" w:left="744" w:hangingChars="251" w:hanging="703"/>
      <w:textAlignment w:val="auto"/>
    </w:pPr>
  </w:style>
  <w:style w:type="paragraph" w:customStyle="1" w:styleId="-i">
    <w:name w:val="工業局-i."/>
    <w:basedOn w:val="-14"/>
    <w:rsid w:val="00205ADC"/>
    <w:pPr>
      <w:spacing w:afterLines="0"/>
      <w:ind w:leftChars="338" w:left="1147" w:hangingChars="120" w:hanging="336"/>
      <w:textAlignment w:val="auto"/>
    </w:pPr>
    <w:rPr>
      <w:b w:val="0"/>
      <w:bCs w:val="0"/>
    </w:rPr>
  </w:style>
  <w:style w:type="character" w:customStyle="1" w:styleId="-TimesNewRoman">
    <w:name w:val="工業局-內文 + (中東) Times New Roman 字元"/>
    <w:aliases w:val="粗體 字元,紅色 字元,第一行:  0 字元 字元"/>
    <w:link w:val="-TimesNewRoman0"/>
    <w:semiHidden/>
    <w:locked/>
    <w:rsid w:val="00205ADC"/>
    <w:rPr>
      <w:rFonts w:ascii="標楷體" w:eastAsia="標楷體" w:hAnsi="標楷體" w:cs="Mangal"/>
      <w:sz w:val="28"/>
      <w:szCs w:val="28"/>
      <w:lang w:bidi="hi-IN"/>
    </w:rPr>
  </w:style>
  <w:style w:type="paragraph" w:customStyle="1" w:styleId="-TimesNewRoman0">
    <w:name w:val="工業局-內文 + (中東) Times New Roman"/>
    <w:aliases w:val="粗體,紅色,第一行:  0 字元"/>
    <w:basedOn w:val="a6"/>
    <w:link w:val="-TimesNewRoman"/>
    <w:semiHidden/>
    <w:rsid w:val="00205ADC"/>
    <w:pPr>
      <w:spacing w:line="360" w:lineRule="auto"/>
      <w:ind w:firstLineChars="200" w:firstLine="560"/>
      <w:jc w:val="both"/>
    </w:pPr>
    <w:rPr>
      <w:rFonts w:ascii="標楷體" w:eastAsia="標楷體" w:hAnsi="標楷體" w:cs="Mangal"/>
      <w:sz w:val="28"/>
      <w:szCs w:val="28"/>
      <w:lang w:bidi="hi-IN"/>
    </w:rPr>
  </w:style>
  <w:style w:type="paragraph" w:customStyle="1" w:styleId="-fffffffff5">
    <w:name w:val="工業局-內文 + (符號) 標楷體"/>
    <w:aliases w:val="(中東) Times New Roman"/>
    <w:basedOn w:val="a6"/>
    <w:semiHidden/>
    <w:rsid w:val="00205ADC"/>
    <w:pPr>
      <w:spacing w:line="360" w:lineRule="auto"/>
      <w:ind w:firstLineChars="200" w:firstLine="560"/>
    </w:pPr>
    <w:rPr>
      <w:rFonts w:ascii="標楷體" w:eastAsia="標楷體" w:hAnsi="標楷體" w:cs="Mangal"/>
      <w:sz w:val="28"/>
      <w:szCs w:val="28"/>
      <w:lang w:bidi="hi-IN"/>
    </w:rPr>
  </w:style>
  <w:style w:type="paragraph" w:customStyle="1" w:styleId="-fffffffff6">
    <w:name w:val="工業局-表格標題"/>
    <w:basedOn w:val="a6"/>
    <w:semiHidden/>
    <w:rsid w:val="00205ADC"/>
    <w:pPr>
      <w:spacing w:before="100" w:beforeAutospacing="1" w:after="100" w:afterAutospacing="1" w:line="560" w:lineRule="exact"/>
      <w:jc w:val="center"/>
    </w:pPr>
    <w:rPr>
      <w:rFonts w:ascii="Times New Roman" w:eastAsia="標楷體" w:hAnsi="Times New Roman" w:cs="新細明體"/>
      <w:b/>
      <w:bCs/>
      <w:sz w:val="28"/>
      <w:szCs w:val="28"/>
    </w:rPr>
  </w:style>
  <w:style w:type="paragraph" w:customStyle="1" w:styleId="Web6">
    <w:name w:val="內文 (Web)6"/>
    <w:basedOn w:val="a6"/>
    <w:semiHidden/>
    <w:rsid w:val="00205ADC"/>
    <w:pPr>
      <w:widowControl/>
      <w:spacing w:before="180" w:after="100" w:afterAutospacing="1" w:line="360" w:lineRule="atLeast"/>
    </w:pPr>
    <w:rPr>
      <w:rFonts w:ascii="新細明體" w:eastAsia="新細明體" w:hAnsi="新細明體" w:cs="新細明體"/>
      <w:color w:val="363636"/>
      <w:kern w:val="0"/>
      <w:sz w:val="21"/>
      <w:szCs w:val="21"/>
    </w:rPr>
  </w:style>
  <w:style w:type="paragraph" w:customStyle="1" w:styleId="-fffffffff7">
    <w:name w:val="工業局-表標"/>
    <w:basedOn w:val="a6"/>
    <w:rsid w:val="00205ADC"/>
    <w:pPr>
      <w:spacing w:beforeLines="50" w:after="120" w:line="560" w:lineRule="exact"/>
      <w:jc w:val="center"/>
    </w:pPr>
    <w:rPr>
      <w:rFonts w:ascii="Times New Roman" w:eastAsia="標楷體" w:hAnsi="Times New Roman" w:cs="Times New Roman"/>
      <w:b/>
      <w:bCs/>
      <w:sz w:val="28"/>
      <w:szCs w:val="20"/>
    </w:rPr>
  </w:style>
  <w:style w:type="paragraph" w:customStyle="1" w:styleId="afffffffffff2">
    <w:name w:val="表格內文字"/>
    <w:rsid w:val="00205ADC"/>
    <w:pPr>
      <w:widowControl w:val="0"/>
      <w:adjustRightInd w:val="0"/>
      <w:snapToGrid w:val="0"/>
      <w:spacing w:beforeLines="20"/>
    </w:pPr>
    <w:rPr>
      <w:rFonts w:ascii="Times New Roman" w:eastAsia="新細明體" w:hAnsi="Times New Roman" w:cs="新細明體"/>
      <w:spacing w:val="10"/>
      <w:kern w:val="0"/>
      <w:sz w:val="20"/>
      <w:szCs w:val="20"/>
    </w:rPr>
  </w:style>
  <w:style w:type="character" w:customStyle="1" w:styleId="-fffffffff8">
    <w:name w:val="工業局-內文 字元 字元 字元 字元"/>
    <w:link w:val="-fffffffff9"/>
    <w:semiHidden/>
    <w:locked/>
    <w:rsid w:val="00205ADC"/>
    <w:rPr>
      <w:rFonts w:ascii="Times New Roman" w:eastAsia="標楷體" w:hAnsi="Times New Roman" w:cs="Mangal"/>
      <w:sz w:val="28"/>
    </w:rPr>
  </w:style>
  <w:style w:type="paragraph" w:customStyle="1" w:styleId="-fffffffff9">
    <w:name w:val="工業局-內文 字元 字元 字元"/>
    <w:basedOn w:val="a6"/>
    <w:link w:val="-fffffffff8"/>
    <w:semiHidden/>
    <w:rsid w:val="00205ADC"/>
    <w:pPr>
      <w:spacing w:before="100" w:beforeAutospacing="1" w:after="100" w:afterAutospacing="1" w:line="560" w:lineRule="exact"/>
      <w:ind w:firstLineChars="200" w:firstLine="560"/>
      <w:jc w:val="both"/>
    </w:pPr>
    <w:rPr>
      <w:rFonts w:ascii="Times New Roman" w:eastAsia="標楷體" w:hAnsi="Times New Roman" w:cs="Mangal"/>
      <w:sz w:val="28"/>
    </w:rPr>
  </w:style>
  <w:style w:type="character" w:customStyle="1" w:styleId="afffffffffff3">
    <w:name w:val="一內文 字元"/>
    <w:link w:val="afffffffffff4"/>
    <w:locked/>
    <w:rsid w:val="00205ADC"/>
    <w:rPr>
      <w:rFonts w:ascii="Times New Roman" w:eastAsia="標楷體" w:hAnsi="Times New Roman" w:cs="Times New Roman"/>
      <w:color w:val="000000"/>
      <w:sz w:val="28"/>
    </w:rPr>
  </w:style>
  <w:style w:type="paragraph" w:customStyle="1" w:styleId="afffffffffff4">
    <w:name w:val="一內文"/>
    <w:basedOn w:val="a6"/>
    <w:link w:val="afffffffffff3"/>
    <w:rsid w:val="00205ADC"/>
    <w:pPr>
      <w:snapToGrid w:val="0"/>
      <w:spacing w:before="120" w:after="120" w:line="360" w:lineRule="auto"/>
      <w:ind w:firstLine="482"/>
      <w:jc w:val="both"/>
    </w:pPr>
    <w:rPr>
      <w:rFonts w:ascii="Times New Roman" w:eastAsia="標楷體" w:hAnsi="Times New Roman" w:cs="Times New Roman"/>
      <w:color w:val="000000"/>
      <w:sz w:val="28"/>
    </w:rPr>
  </w:style>
  <w:style w:type="paragraph" w:customStyle="1" w:styleId="-i0">
    <w:name w:val="工業局-i內文"/>
    <w:basedOn w:val="a6"/>
    <w:rsid w:val="00205ADC"/>
    <w:pPr>
      <w:snapToGrid w:val="0"/>
      <w:spacing w:before="240" w:after="240"/>
      <w:ind w:leftChars="793" w:left="1903" w:firstLineChars="200" w:firstLine="560"/>
      <w:jc w:val="both"/>
    </w:pPr>
    <w:rPr>
      <w:rFonts w:ascii="Times New Roman" w:eastAsia="標楷體" w:hAnsi="Times New Roman" w:cs="Times New Roman"/>
      <w:color w:val="000000"/>
      <w:sz w:val="28"/>
    </w:rPr>
  </w:style>
  <w:style w:type="paragraph" w:customStyle="1" w:styleId="-1ff5">
    <w:name w:val="樣式 工業局-1. + 上標"/>
    <w:basedOn w:val="-16"/>
    <w:rsid w:val="00205ADC"/>
    <w:pPr>
      <w:ind w:left="397"/>
    </w:pPr>
    <w:rPr>
      <w:kern w:val="0"/>
    </w:rPr>
  </w:style>
  <w:style w:type="paragraph" w:customStyle="1" w:styleId="WTOa1">
    <w:name w:val="WTO_(a)"/>
    <w:basedOn w:val="WTOa0"/>
    <w:rsid w:val="00205ADC"/>
    <w:pPr>
      <w:ind w:leftChars="97" w:left="557" w:hanging="305"/>
    </w:pPr>
  </w:style>
  <w:style w:type="paragraph" w:customStyle="1" w:styleId="WTO-">
    <w:name w:val="WTO-內文"/>
    <w:basedOn w:val="a6"/>
    <w:rsid w:val="00205ADC"/>
    <w:pPr>
      <w:adjustRightInd w:val="0"/>
      <w:snapToGrid w:val="0"/>
      <w:spacing w:before="160" w:after="160" w:line="360" w:lineRule="auto"/>
      <w:ind w:firstLineChars="200" w:firstLine="520"/>
      <w:jc w:val="both"/>
    </w:pPr>
    <w:rPr>
      <w:rFonts w:ascii="Times New Roman" w:eastAsia="新細明體" w:hAnsi="Times New Roman" w:cs="Times New Roman"/>
      <w:spacing w:val="10"/>
      <w:kern w:val="0"/>
      <w:szCs w:val="20"/>
    </w:rPr>
  </w:style>
  <w:style w:type="paragraph" w:customStyle="1" w:styleId="afffffffffff5">
    <w:name w:val="公文(後續段落_段落)"/>
    <w:basedOn w:val="a6"/>
    <w:rsid w:val="00205ADC"/>
    <w:pPr>
      <w:widowControl/>
      <w:snapToGrid w:val="0"/>
      <w:jc w:val="both"/>
    </w:pPr>
    <w:rPr>
      <w:rFonts w:ascii="Times New Roman" w:eastAsia="標楷體" w:hAnsi="Times New Roman" w:cs="Times New Roman"/>
      <w:noProof/>
      <w:kern w:val="0"/>
      <w:sz w:val="32"/>
      <w:szCs w:val="20"/>
      <w:lang w:bidi="he-IL"/>
    </w:rPr>
  </w:style>
  <w:style w:type="paragraph" w:customStyle="1" w:styleId="WTO-0">
    <w:name w:val="WTO-表頭"/>
    <w:basedOn w:val="a6"/>
    <w:rsid w:val="00205ADC"/>
    <w:pPr>
      <w:keepNext/>
      <w:keepLines/>
      <w:adjustRightInd w:val="0"/>
      <w:snapToGrid w:val="0"/>
      <w:spacing w:before="240" w:after="240" w:line="240" w:lineRule="atLeast"/>
      <w:jc w:val="center"/>
      <w:outlineLvl w:val="5"/>
    </w:pPr>
    <w:rPr>
      <w:rFonts w:ascii="Times New Roman" w:eastAsia="標楷體" w:hAnsi="Times New Roman" w:cs="Times New Roman"/>
      <w:b/>
      <w:kern w:val="0"/>
      <w:szCs w:val="28"/>
    </w:rPr>
  </w:style>
  <w:style w:type="paragraph" w:customStyle="1" w:styleId="WTO-1">
    <w:name w:val="WTO-表單位"/>
    <w:basedOn w:val="a6"/>
    <w:rsid w:val="00205ADC"/>
    <w:pPr>
      <w:adjustRightInd w:val="0"/>
      <w:snapToGrid w:val="0"/>
      <w:spacing w:before="120" w:after="120"/>
      <w:ind w:leftChars="-140" w:left="265" w:rightChars="41" w:right="98" w:hangingChars="273" w:hanging="601"/>
      <w:jc w:val="right"/>
    </w:pPr>
    <w:rPr>
      <w:rFonts w:ascii="Times New Roman" w:eastAsia="新細明體" w:hAnsi="Times New Roman" w:cs="Times New Roman"/>
      <w:spacing w:val="10"/>
      <w:kern w:val="0"/>
      <w:sz w:val="20"/>
      <w:szCs w:val="20"/>
    </w:rPr>
  </w:style>
  <w:style w:type="paragraph" w:customStyle="1" w:styleId="WTO-2">
    <w:name w:val="WTO-章"/>
    <w:basedOn w:val="a6"/>
    <w:uiPriority w:val="99"/>
    <w:rsid w:val="00205ADC"/>
    <w:pPr>
      <w:keepNext/>
      <w:keepLines/>
      <w:spacing w:before="480" w:after="600"/>
      <w:jc w:val="center"/>
      <w:outlineLvl w:val="0"/>
    </w:pPr>
    <w:rPr>
      <w:rFonts w:ascii="Times New Roman" w:eastAsia="文鼎特明" w:hAnsi="Times New Roman" w:cs="Times New Roman"/>
      <w:bCs/>
      <w:noProof/>
      <w:spacing w:val="10"/>
      <w:kern w:val="0"/>
      <w:sz w:val="48"/>
      <w:szCs w:val="48"/>
    </w:rPr>
  </w:style>
  <w:style w:type="paragraph" w:customStyle="1" w:styleId="font6">
    <w:name w:val="font6"/>
    <w:basedOn w:val="a6"/>
    <w:rsid w:val="00205ADC"/>
    <w:pPr>
      <w:widowControl/>
      <w:spacing w:before="100" w:beforeAutospacing="1" w:after="100" w:afterAutospacing="1"/>
    </w:pPr>
    <w:rPr>
      <w:rFonts w:ascii="Times New Roman" w:eastAsia="新細明體" w:hAnsi="Times New Roman" w:cs="Times New Roman"/>
      <w:b/>
      <w:bCs/>
      <w:color w:val="000000"/>
      <w:kern w:val="0"/>
      <w:sz w:val="20"/>
      <w:szCs w:val="20"/>
    </w:rPr>
  </w:style>
  <w:style w:type="paragraph" w:customStyle="1" w:styleId="font7">
    <w:name w:val="font7"/>
    <w:basedOn w:val="a6"/>
    <w:rsid w:val="00205ADC"/>
    <w:pPr>
      <w:widowControl/>
      <w:spacing w:before="100" w:beforeAutospacing="1" w:after="100" w:afterAutospacing="1"/>
    </w:pPr>
    <w:rPr>
      <w:rFonts w:ascii="標楷體" w:eastAsia="標楷體" w:hAnsi="標楷體" w:cs="新細明體"/>
      <w:b/>
      <w:bCs/>
      <w:color w:val="000000"/>
      <w:kern w:val="0"/>
      <w:sz w:val="20"/>
      <w:szCs w:val="20"/>
    </w:rPr>
  </w:style>
  <w:style w:type="paragraph" w:customStyle="1" w:styleId="xl65">
    <w:name w:val="xl65"/>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0"/>
      <w:szCs w:val="20"/>
    </w:rPr>
  </w:style>
  <w:style w:type="paragraph" w:customStyle="1" w:styleId="xl66">
    <w:name w:val="xl66"/>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b/>
      <w:bCs/>
      <w:kern w:val="0"/>
      <w:sz w:val="20"/>
      <w:szCs w:val="20"/>
    </w:rPr>
  </w:style>
  <w:style w:type="paragraph" w:customStyle="1" w:styleId="xl67">
    <w:name w:val="xl67"/>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 w:val="20"/>
      <w:szCs w:val="20"/>
    </w:rPr>
  </w:style>
  <w:style w:type="paragraph" w:customStyle="1" w:styleId="xl68">
    <w:name w:val="xl68"/>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rPr>
  </w:style>
  <w:style w:type="paragraph" w:customStyle="1" w:styleId="xl69">
    <w:name w:val="xl69"/>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rPr>
  </w:style>
  <w:style w:type="paragraph" w:customStyle="1" w:styleId="117">
    <w:name w:val="字元1 字元 字元 字元1"/>
    <w:basedOn w:val="a6"/>
    <w:semiHidden/>
    <w:rsid w:val="00205ADC"/>
    <w:pPr>
      <w:widowControl/>
      <w:adjustRightInd w:val="0"/>
      <w:snapToGrid w:val="0"/>
      <w:spacing w:before="120" w:after="120" w:line="240" w:lineRule="exact"/>
      <w:ind w:firstLineChars="200" w:firstLine="200"/>
      <w:jc w:val="both"/>
    </w:pPr>
    <w:rPr>
      <w:rFonts w:ascii="Verdana" w:eastAsia="標楷體" w:hAnsi="Verdana" w:cs="Times New Roman"/>
      <w:spacing w:val="10"/>
      <w:kern w:val="0"/>
      <w:sz w:val="20"/>
      <w:lang w:eastAsia="en-US"/>
    </w:rPr>
  </w:style>
  <w:style w:type="paragraph" w:customStyle="1" w:styleId="xl70">
    <w:name w:val="xl70"/>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rPr>
  </w:style>
  <w:style w:type="paragraph" w:customStyle="1" w:styleId="xl71">
    <w:name w:val="xl71"/>
    <w:basedOn w:val="a6"/>
    <w:rsid w:val="00205A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rPr>
  </w:style>
  <w:style w:type="paragraph" w:customStyle="1" w:styleId="xl72">
    <w:name w:val="xl72"/>
    <w:basedOn w:val="a6"/>
    <w:rsid w:val="00205ADC"/>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kern w:val="0"/>
    </w:rPr>
  </w:style>
  <w:style w:type="paragraph" w:customStyle="1" w:styleId="xl73">
    <w:name w:val="xl73"/>
    <w:basedOn w:val="a6"/>
    <w:rsid w:val="00205ADC"/>
    <w:pPr>
      <w:widowControl/>
      <w:pBdr>
        <w:top w:val="single" w:sz="4" w:space="0" w:color="auto"/>
        <w:bottom w:val="single" w:sz="4" w:space="0" w:color="auto"/>
      </w:pBdr>
      <w:spacing w:before="100" w:beforeAutospacing="1" w:after="100" w:afterAutospacing="1"/>
      <w:jc w:val="center"/>
    </w:pPr>
    <w:rPr>
      <w:rFonts w:ascii="新細明體" w:eastAsia="新細明體" w:hAnsi="新細明體" w:cs="新細明體"/>
      <w:kern w:val="0"/>
    </w:rPr>
  </w:style>
  <w:style w:type="paragraph" w:customStyle="1" w:styleId="xl74">
    <w:name w:val="xl74"/>
    <w:basedOn w:val="a6"/>
    <w:rsid w:val="00205ADC"/>
    <w:pPr>
      <w:widowControl/>
      <w:pBdr>
        <w:top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rPr>
  </w:style>
  <w:style w:type="character" w:customStyle="1" w:styleId="txt10-indent">
    <w:name w:val="txt1.0-indent 字元"/>
    <w:link w:val="txt10-indent0"/>
    <w:locked/>
    <w:rsid w:val="00205ADC"/>
    <w:rPr>
      <w:sz w:val="22"/>
    </w:rPr>
  </w:style>
  <w:style w:type="paragraph" w:customStyle="1" w:styleId="txt10-indent0">
    <w:name w:val="txt1.0-indent"/>
    <w:basedOn w:val="a6"/>
    <w:link w:val="txt10-indent"/>
    <w:rsid w:val="00205ADC"/>
    <w:pPr>
      <w:adjustRightInd w:val="0"/>
      <w:snapToGrid w:val="0"/>
      <w:spacing w:line="400" w:lineRule="atLeast"/>
      <w:ind w:firstLine="482"/>
      <w:jc w:val="both"/>
    </w:pPr>
    <w:rPr>
      <w:sz w:val="22"/>
    </w:rPr>
  </w:style>
  <w:style w:type="character" w:styleId="afffffffffff6">
    <w:name w:val="line number"/>
    <w:semiHidden/>
    <w:unhideWhenUsed/>
    <w:rsid w:val="00205ADC"/>
    <w:rPr>
      <w:rFonts w:ascii="新細明體" w:eastAsia="新細明體" w:hAnsi="新細明體" w:hint="eastAsia"/>
      <w:spacing w:val="10"/>
      <w:sz w:val="24"/>
      <w:lang w:val="en-US" w:eastAsia="zh-TW" w:bidi="ar-SA"/>
    </w:rPr>
  </w:style>
  <w:style w:type="character" w:styleId="afffffffffff7">
    <w:name w:val="Subtle Emphasis"/>
    <w:uiPriority w:val="19"/>
    <w:qFormat/>
    <w:rsid w:val="00205ADC"/>
    <w:rPr>
      <w:i/>
      <w:iCs w:val="0"/>
      <w:color w:val="5A5A5A"/>
    </w:rPr>
  </w:style>
  <w:style w:type="character" w:styleId="afffffffffff8">
    <w:name w:val="Intense Emphasis"/>
    <w:qFormat/>
    <w:rsid w:val="00205ADC"/>
    <w:rPr>
      <w:b/>
      <w:bCs w:val="0"/>
      <w:i/>
      <w:iCs w:val="0"/>
      <w:sz w:val="24"/>
      <w:szCs w:val="24"/>
      <w:u w:val="single"/>
    </w:rPr>
  </w:style>
  <w:style w:type="character" w:styleId="afffffffffff9">
    <w:name w:val="Subtle Reference"/>
    <w:qFormat/>
    <w:rsid w:val="00205ADC"/>
    <w:rPr>
      <w:sz w:val="24"/>
      <w:szCs w:val="24"/>
      <w:u w:val="single"/>
    </w:rPr>
  </w:style>
  <w:style w:type="character" w:styleId="afffffffffffa">
    <w:name w:val="Intense Reference"/>
    <w:qFormat/>
    <w:rsid w:val="00205ADC"/>
    <w:rPr>
      <w:b/>
      <w:bCs w:val="0"/>
      <w:sz w:val="24"/>
      <w:u w:val="single"/>
    </w:rPr>
  </w:style>
  <w:style w:type="character" w:styleId="afffffffffffb">
    <w:name w:val="Book Title"/>
    <w:qFormat/>
    <w:rsid w:val="00205ADC"/>
    <w:rPr>
      <w:rFonts w:ascii="Cambria" w:eastAsia="新細明體" w:hAnsi="Cambria" w:hint="default"/>
      <w:b/>
      <w:bCs w:val="0"/>
      <w:i/>
      <w:iCs w:val="0"/>
      <w:sz w:val="24"/>
      <w:szCs w:val="24"/>
    </w:rPr>
  </w:style>
  <w:style w:type="character" w:customStyle="1" w:styleId="apple-style-span">
    <w:name w:val="apple-style-span"/>
    <w:basedOn w:val="a7"/>
    <w:rsid w:val="00205ADC"/>
  </w:style>
  <w:style w:type="character" w:customStyle="1" w:styleId="ofoot1">
    <w:name w:val="ofoot 字元1"/>
    <w:semiHidden/>
    <w:rsid w:val="00205ADC"/>
    <w:rPr>
      <w:rFonts w:ascii="Times New Roman" w:eastAsia="新細明體" w:hAnsi="Times New Roman" w:cs="Mangal" w:hint="default"/>
      <w:sz w:val="20"/>
      <w:szCs w:val="20"/>
      <w:lang w:bidi="hi-IN"/>
    </w:rPr>
  </w:style>
  <w:style w:type="character" w:customStyle="1" w:styleId="118">
    <w:name w:val="字元11"/>
    <w:semiHidden/>
    <w:rsid w:val="00205ADC"/>
    <w:rPr>
      <w:rFonts w:ascii="Times New Roman" w:eastAsia="標楷體" w:hAnsi="Times New Roman" w:cs="Times New Roman" w:hint="default"/>
      <w:sz w:val="20"/>
      <w:szCs w:val="28"/>
    </w:rPr>
  </w:style>
  <w:style w:type="character" w:customStyle="1" w:styleId="150">
    <w:name w:val="字元15"/>
    <w:rsid w:val="00205ADC"/>
    <w:rPr>
      <w:rFonts w:ascii="Cambria" w:eastAsia="新細明體" w:hAnsi="Cambria" w:cs="Times New Roman" w:hint="default"/>
      <w:b/>
      <w:bCs/>
      <w:kern w:val="32"/>
      <w:sz w:val="32"/>
      <w:szCs w:val="32"/>
    </w:rPr>
  </w:style>
  <w:style w:type="character" w:customStyle="1" w:styleId="140">
    <w:name w:val="字元14"/>
    <w:rsid w:val="00205ADC"/>
    <w:rPr>
      <w:rFonts w:ascii="Cambria" w:eastAsia="新細明體" w:hAnsi="Cambria" w:cs="Times New Roman" w:hint="default"/>
      <w:b/>
      <w:bCs/>
      <w:i/>
      <w:iCs/>
      <w:sz w:val="28"/>
      <w:szCs w:val="28"/>
    </w:rPr>
  </w:style>
  <w:style w:type="character" w:customStyle="1" w:styleId="132">
    <w:name w:val="字元13"/>
    <w:rsid w:val="00205ADC"/>
    <w:rPr>
      <w:rFonts w:ascii="Cambria" w:eastAsia="新細明體" w:hAnsi="Cambria" w:cs="Times New Roman" w:hint="default"/>
      <w:b/>
      <w:bCs/>
      <w:sz w:val="26"/>
      <w:szCs w:val="26"/>
    </w:rPr>
  </w:style>
  <w:style w:type="character" w:customStyle="1" w:styleId="1120">
    <w:name w:val="字元112"/>
    <w:semiHidden/>
    <w:rsid w:val="00205ADC"/>
    <w:rPr>
      <w:rFonts w:ascii="Times New Roman" w:hAnsi="Times New Roman" w:cs="Times New Roman" w:hint="default"/>
      <w:b/>
      <w:bCs/>
      <w:i/>
      <w:iCs/>
      <w:sz w:val="26"/>
      <w:szCs w:val="26"/>
    </w:rPr>
  </w:style>
  <w:style w:type="character" w:customStyle="1" w:styleId="100">
    <w:name w:val="字元10"/>
    <w:semiHidden/>
    <w:rsid w:val="00205ADC"/>
    <w:rPr>
      <w:rFonts w:ascii="Times New Roman" w:hAnsi="Times New Roman" w:cs="Times New Roman" w:hint="default"/>
      <w:b/>
      <w:bCs/>
    </w:rPr>
  </w:style>
  <w:style w:type="character" w:customStyle="1" w:styleId="3f2">
    <w:name w:val="字元3"/>
    <w:semiHidden/>
    <w:rsid w:val="00205ADC"/>
    <w:rPr>
      <w:sz w:val="20"/>
      <w:szCs w:val="20"/>
    </w:rPr>
  </w:style>
  <w:style w:type="paragraph" w:customStyle="1" w:styleId="afffffffffffc">
    <w:name w:val="註腳"/>
    <w:basedOn w:val="a6"/>
    <w:link w:val="afffffffffffd"/>
    <w:rsid w:val="00205ADC"/>
    <w:rPr>
      <w:rFonts w:ascii="Times New Roman" w:eastAsia="新細明體" w:hAnsi="Times New Roman" w:cs="Times New Roman"/>
    </w:rPr>
  </w:style>
  <w:style w:type="character" w:customStyle="1" w:styleId="afffffffffffd">
    <w:name w:val="註腳 字元"/>
    <w:link w:val="afffffffffffc"/>
    <w:locked/>
    <w:rsid w:val="00205ADC"/>
    <w:rPr>
      <w:rFonts w:ascii="Times New Roman" w:eastAsia="新細明體" w:hAnsi="Times New Roman" w:cs="Times New Roman"/>
    </w:rPr>
  </w:style>
  <w:style w:type="character" w:customStyle="1" w:styleId="text1">
    <w:name w:val="text1"/>
    <w:semiHidden/>
    <w:rsid w:val="00205ADC"/>
    <w:rPr>
      <w:rFonts w:ascii="Arial" w:hAnsi="Arial" w:cs="Arial" w:hint="default"/>
      <w:color w:val="104159"/>
      <w:sz w:val="14"/>
      <w:szCs w:val="14"/>
    </w:rPr>
  </w:style>
  <w:style w:type="character" w:customStyle="1" w:styleId="2fc">
    <w:name w:val="超連結2"/>
    <w:semiHidden/>
    <w:rsid w:val="00205ADC"/>
    <w:rPr>
      <w:color w:val="136B9B"/>
      <w:u w:val="single"/>
    </w:rPr>
  </w:style>
  <w:style w:type="character" w:customStyle="1" w:styleId="1ff8">
    <w:name w:val="標題 1壹 字元 字元 字元"/>
    <w:semiHidden/>
    <w:rsid w:val="00205ADC"/>
    <w:rPr>
      <w:rFonts w:ascii="標楷體" w:eastAsia="標楷體" w:hAnsi="標楷體" w:hint="eastAsia"/>
      <w:b/>
      <w:bCs w:val="0"/>
      <w:spacing w:val="10"/>
      <w:kern w:val="52"/>
      <w:sz w:val="36"/>
      <w:szCs w:val="36"/>
      <w:lang w:val="en-US" w:eastAsia="zh-TW" w:bidi="ar-SA"/>
    </w:rPr>
  </w:style>
  <w:style w:type="character" w:customStyle="1" w:styleId="-fffffffffa">
    <w:name w:val="工業局-內文 字元 字元"/>
    <w:rsid w:val="00205ADC"/>
    <w:rPr>
      <w:rFonts w:ascii="標楷體" w:eastAsia="標楷體" w:hAnsi="標楷體" w:hint="eastAsia"/>
      <w:kern w:val="2"/>
      <w:sz w:val="28"/>
      <w:szCs w:val="24"/>
      <w:lang w:val="en-US" w:eastAsia="zh-TW" w:bidi="ar-SA"/>
    </w:rPr>
  </w:style>
  <w:style w:type="character" w:customStyle="1" w:styleId="-fffffffffb">
    <w:name w:val="工業局-一、 字元 字元"/>
    <w:semiHidden/>
    <w:rsid w:val="00205ADC"/>
    <w:rPr>
      <w:rFonts w:ascii="標楷體" w:eastAsia="標楷體" w:hAnsi="標楷體" w:hint="eastAsia"/>
      <w:b/>
      <w:bCs/>
      <w:kern w:val="2"/>
      <w:sz w:val="32"/>
      <w:szCs w:val="32"/>
      <w:lang w:val="en-US" w:eastAsia="zh-TW" w:bidi="ar-SA"/>
    </w:rPr>
  </w:style>
  <w:style w:type="character" w:customStyle="1" w:styleId="170">
    <w:name w:val="字元17"/>
    <w:semiHidden/>
    <w:rsid w:val="00205ADC"/>
    <w:rPr>
      <w:rFonts w:ascii="新細明體" w:eastAsia="新細明體" w:hAnsi="新細明體" w:hint="eastAsia"/>
      <w:i/>
      <w:iCs/>
      <w:kern w:val="2"/>
      <w:sz w:val="24"/>
      <w:szCs w:val="24"/>
      <w:lang w:val="en-US" w:eastAsia="zh-TW" w:bidi="hi-IN"/>
    </w:rPr>
  </w:style>
  <w:style w:type="character" w:customStyle="1" w:styleId="160">
    <w:name w:val="字元16"/>
    <w:semiHidden/>
    <w:rsid w:val="00205ADC"/>
    <w:rPr>
      <w:rFonts w:ascii="Cambria" w:eastAsia="新細明體" w:hAnsi="Cambria" w:hint="default"/>
      <w:kern w:val="2"/>
      <w:sz w:val="24"/>
      <w:szCs w:val="24"/>
      <w:lang w:val="en-US" w:eastAsia="zh-TW" w:bidi="hi-IN"/>
    </w:rPr>
  </w:style>
  <w:style w:type="character" w:customStyle="1" w:styleId="footnoteparenthesis">
    <w:name w:val="footnote_parenthesis"/>
    <w:semiHidden/>
    <w:rsid w:val="00205ADC"/>
    <w:rPr>
      <w:rFonts w:ascii="Verdana" w:hAnsi="Verdana" w:hint="default"/>
      <w:lang w:val="en-US" w:eastAsia="en-US" w:bidi="ar-SA"/>
    </w:rPr>
  </w:style>
  <w:style w:type="character" w:customStyle="1" w:styleId="-fffffffffc">
    <w:name w:val="工業局-一、 字元 字元 字元"/>
    <w:semiHidden/>
    <w:locked/>
    <w:rsid w:val="00205ADC"/>
    <w:rPr>
      <w:rFonts w:ascii="Times New Roman" w:eastAsia="標楷體" w:hAnsi="Times New Roman" w:cs="Times New Roman" w:hint="default"/>
      <w:b/>
      <w:bCs/>
      <w:sz w:val="32"/>
      <w:szCs w:val="32"/>
    </w:rPr>
  </w:style>
  <w:style w:type="character" w:customStyle="1" w:styleId="black11hover">
    <w:name w:val="black11_hover"/>
    <w:basedOn w:val="a7"/>
    <w:semiHidden/>
    <w:rsid w:val="00205ADC"/>
  </w:style>
  <w:style w:type="character" w:customStyle="1" w:styleId="longtext1">
    <w:name w:val="long_text1"/>
    <w:semiHidden/>
    <w:rsid w:val="00205ADC"/>
    <w:rPr>
      <w:sz w:val="20"/>
      <w:szCs w:val="20"/>
    </w:rPr>
  </w:style>
  <w:style w:type="character" w:customStyle="1" w:styleId="93">
    <w:name w:val="字元9"/>
    <w:semiHidden/>
    <w:rsid w:val="00205ADC"/>
    <w:rPr>
      <w:rFonts w:ascii="Times New Roman" w:eastAsia="標楷體" w:hAnsi="Times New Roman" w:cs="Times New Roman" w:hint="default"/>
      <w:b/>
      <w:bCs/>
      <w:spacing w:val="6"/>
      <w:sz w:val="28"/>
      <w:szCs w:val="20"/>
    </w:rPr>
  </w:style>
  <w:style w:type="character" w:customStyle="1" w:styleId="84">
    <w:name w:val="字元8"/>
    <w:semiHidden/>
    <w:rsid w:val="00205ADC"/>
    <w:rPr>
      <w:rFonts w:ascii="Arial" w:eastAsia="新細明體" w:hAnsi="Arial" w:cs="Mangal" w:hint="default"/>
      <w:spacing w:val="6"/>
      <w:sz w:val="18"/>
      <w:szCs w:val="18"/>
    </w:rPr>
  </w:style>
  <w:style w:type="character" w:customStyle="1" w:styleId="73">
    <w:name w:val="字元7"/>
    <w:semiHidden/>
    <w:rsid w:val="00205ADC"/>
    <w:rPr>
      <w:rFonts w:ascii="Times New Roman" w:eastAsia="標楷體" w:hAnsi="Times New Roman" w:cs="Times New Roman" w:hint="default"/>
      <w:sz w:val="20"/>
      <w:szCs w:val="28"/>
    </w:rPr>
  </w:style>
  <w:style w:type="character" w:customStyle="1" w:styleId="119">
    <w:name w:val="1. 字元 字元 字元1"/>
    <w:semiHidden/>
    <w:rsid w:val="00205ADC"/>
    <w:rPr>
      <w:rFonts w:ascii="文鼎特黑" w:eastAsia="文鼎特黑" w:hint="eastAsia"/>
      <w:spacing w:val="8"/>
      <w:sz w:val="28"/>
      <w:szCs w:val="30"/>
      <w:lang w:val="en-US" w:eastAsia="zh-TW" w:bidi="ar-SA"/>
    </w:rPr>
  </w:style>
  <w:style w:type="character" w:customStyle="1" w:styleId="2145pt">
    <w:name w:val="內文文字 (2) + 14.5 pt"/>
    <w:rsid w:val="00205ADC"/>
    <w:rPr>
      <w:rFonts w:ascii="細明體" w:eastAsia="細明體" w:hAnsi="細明體" w:hint="eastAsia"/>
      <w:spacing w:val="10"/>
      <w:kern w:val="2"/>
      <w:sz w:val="29"/>
      <w:szCs w:val="29"/>
      <w:lang w:val="en-US" w:eastAsia="zh-TW" w:bidi="ar-SA"/>
    </w:rPr>
  </w:style>
  <w:style w:type="character" w:customStyle="1" w:styleId="afffffffffffe">
    <w:name w:val="表格文字－中 字元 字元"/>
    <w:semiHidden/>
    <w:rsid w:val="00205ADC"/>
    <w:rPr>
      <w:rFonts w:ascii="標楷體" w:eastAsia="標楷體" w:hAnsi="標楷體" w:hint="eastAsia"/>
      <w:spacing w:val="10"/>
      <w:sz w:val="22"/>
      <w:szCs w:val="22"/>
      <w:lang w:val="en-US" w:eastAsia="zh-TW" w:bidi="ar-SA"/>
    </w:rPr>
  </w:style>
  <w:style w:type="character" w:customStyle="1" w:styleId="2TimesNewRoman">
    <w:name w:val="內文文字 (2) + Times New Roman"/>
    <w:aliases w:val="16 pt"/>
    <w:rsid w:val="00205ADC"/>
    <w:rPr>
      <w:rFonts w:ascii="Times New Roman" w:eastAsia="細明體" w:hAnsi="Times New Roman" w:cs="Times New Roman" w:hint="default"/>
      <w:spacing w:val="0"/>
      <w:kern w:val="2"/>
      <w:sz w:val="32"/>
      <w:szCs w:val="32"/>
      <w:lang w:val="en-US" w:eastAsia="en-US" w:bidi="ar-SA"/>
    </w:rPr>
  </w:style>
  <w:style w:type="character" w:customStyle="1" w:styleId="dct-tt">
    <w:name w:val="dct-tt"/>
    <w:semiHidden/>
    <w:rsid w:val="00205ADC"/>
    <w:rPr>
      <w:rFonts w:ascii="Arial" w:eastAsia="新細明體" w:hAnsi="Arial" w:cs="Arial" w:hint="default"/>
      <w:spacing w:val="10"/>
      <w:sz w:val="24"/>
      <w:lang w:val="en-US" w:eastAsia="zh-TW" w:bidi="ar-SA"/>
    </w:rPr>
  </w:style>
  <w:style w:type="character" w:customStyle="1" w:styleId="mediumtext1">
    <w:name w:val="medium_text1"/>
    <w:semiHidden/>
    <w:rsid w:val="00205ADC"/>
    <w:rPr>
      <w:sz w:val="24"/>
      <w:szCs w:val="24"/>
    </w:rPr>
  </w:style>
  <w:style w:type="character" w:customStyle="1" w:styleId="-fffffffffd">
    <w:name w:val="工業局-表格的標題 字元 字元"/>
    <w:semiHidden/>
    <w:rsid w:val="00205ADC"/>
    <w:rPr>
      <w:rFonts w:ascii="標楷體" w:eastAsia="標楷體" w:hAnsi="標楷體" w:hint="eastAsia"/>
      <w:b/>
      <w:bCs/>
      <w:kern w:val="2"/>
      <w:sz w:val="28"/>
      <w:szCs w:val="24"/>
      <w:lang w:val="en-US" w:eastAsia="zh-TW" w:bidi="ar-SA"/>
    </w:rPr>
  </w:style>
  <w:style w:type="character" w:customStyle="1" w:styleId="-fffffffffe">
    <w:name w:val="工業局-資料來源 字元 字元"/>
    <w:semiHidden/>
    <w:rsid w:val="00205ADC"/>
    <w:rPr>
      <w:rFonts w:ascii="標楷體" w:eastAsia="標楷體" w:hAnsi="標楷體" w:hint="eastAsia"/>
      <w:spacing w:val="6"/>
      <w:kern w:val="2"/>
      <w:sz w:val="18"/>
      <w:szCs w:val="24"/>
      <w:lang w:val="en-US" w:eastAsia="zh-TW" w:bidi="ar-SA"/>
    </w:rPr>
  </w:style>
  <w:style w:type="character" w:customStyle="1" w:styleId="-ffffffffff">
    <w:name w:val="工業局-(一) 字元 字元"/>
    <w:semiHidden/>
    <w:rsid w:val="00205ADC"/>
    <w:rPr>
      <w:rFonts w:ascii="標楷體" w:eastAsia="標楷體" w:hAnsi="標楷體" w:hint="eastAsia"/>
      <w:b/>
      <w:bCs w:val="0"/>
      <w:kern w:val="2"/>
      <w:sz w:val="32"/>
      <w:szCs w:val="32"/>
      <w:lang w:val="en-US" w:eastAsia="zh-TW" w:bidi="ar-SA"/>
    </w:rPr>
  </w:style>
  <w:style w:type="character" w:customStyle="1" w:styleId="122">
    <w:name w:val="字元12 字元 字元 字元 字元 字元"/>
    <w:semiHidden/>
    <w:rsid w:val="00205ADC"/>
    <w:rPr>
      <w:rFonts w:ascii="新細明體" w:eastAsia="新細明體" w:hAnsi="新細明體" w:hint="eastAsia"/>
      <w:kern w:val="2"/>
      <w:sz w:val="24"/>
      <w:szCs w:val="24"/>
      <w:lang w:val="en-US" w:eastAsia="zh-TW" w:bidi="ar-SA"/>
    </w:rPr>
  </w:style>
  <w:style w:type="character" w:customStyle="1" w:styleId="-ffffffffff0">
    <w:name w:val="工業局-註腳 字元 字元"/>
    <w:semiHidden/>
    <w:rsid w:val="00205ADC"/>
    <w:rPr>
      <w:rFonts w:ascii="標楷體" w:eastAsia="標楷體" w:hAnsi="標楷體" w:hint="eastAsia"/>
      <w:kern w:val="2"/>
      <w:lang w:val="en-US" w:eastAsia="zh-TW" w:bidi="ar-SA"/>
    </w:rPr>
  </w:style>
  <w:style w:type="character" w:customStyle="1" w:styleId="-1ff6">
    <w:name w:val="工業局-內文 字元1"/>
    <w:semiHidden/>
    <w:rsid w:val="00205ADC"/>
    <w:rPr>
      <w:rFonts w:ascii="標楷體" w:eastAsia="標楷體" w:hAnsi="標楷體" w:hint="eastAsia"/>
      <w:kern w:val="2"/>
      <w:sz w:val="28"/>
      <w:szCs w:val="24"/>
      <w:lang w:val="en-US" w:eastAsia="zh-TW" w:bidi="ar-SA"/>
    </w:rPr>
  </w:style>
  <w:style w:type="character" w:customStyle="1" w:styleId="shorttext">
    <w:name w:val="short_text"/>
    <w:basedOn w:val="a7"/>
    <w:rsid w:val="00205ADC"/>
    <w:rPr>
      <w:rFonts w:ascii="Times New Roman" w:hAnsi="Times New Roman" w:cs="Times New Roman" w:hint="default"/>
    </w:rPr>
  </w:style>
  <w:style w:type="character" w:customStyle="1" w:styleId="headline5">
    <w:name w:val="headline5"/>
    <w:basedOn w:val="a7"/>
    <w:rsid w:val="00205ADC"/>
    <w:rPr>
      <w:rFonts w:ascii="Arial" w:hAnsi="Arial" w:cs="Arial" w:hint="default"/>
      <w:b/>
      <w:bCs/>
      <w:sz w:val="36"/>
      <w:szCs w:val="36"/>
    </w:rPr>
  </w:style>
  <w:style w:type="character" w:customStyle="1" w:styleId="141">
    <w:name w:val="字元141"/>
    <w:semiHidden/>
    <w:rsid w:val="00205ADC"/>
    <w:rPr>
      <w:rFonts w:ascii="Times New Roman" w:eastAsia="標楷體" w:hAnsi="Times New Roman" w:cs="Times New Roman" w:hint="default"/>
      <w:spacing w:val="6"/>
      <w:sz w:val="28"/>
      <w:szCs w:val="20"/>
    </w:rPr>
  </w:style>
  <w:style w:type="character" w:customStyle="1" w:styleId="1110">
    <w:name w:val="字元111"/>
    <w:semiHidden/>
    <w:rsid w:val="00205ADC"/>
    <w:rPr>
      <w:rFonts w:ascii="Times New Roman" w:eastAsia="標楷體" w:hAnsi="Times New Roman" w:cs="Times New Roman" w:hint="default"/>
      <w:sz w:val="20"/>
      <w:szCs w:val="28"/>
    </w:rPr>
  </w:style>
  <w:style w:type="table" w:styleId="1ff9">
    <w:name w:val="Table Simple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a">
    <w:name w:val="Table Classic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color w:val="000080"/>
      <w:kern w:val="0"/>
      <w:sz w:val="20"/>
      <w:szCs w:val="20"/>
      <w:lang w:bidi="hi-I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Colorful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color w:val="FFFFFF"/>
      <w:kern w:val="0"/>
      <w:sz w:val="20"/>
      <w:szCs w:val="20"/>
      <w:lang w:bidi="hi-I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c">
    <w:name w:val="Table Columns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b/>
      <w:bCs/>
      <w:kern w:val="0"/>
      <w:sz w:val="20"/>
      <w:szCs w:val="20"/>
      <w:lang w:bidi="hi-I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b/>
      <w:bCs/>
      <w:kern w:val="0"/>
      <w:sz w:val="20"/>
      <w:szCs w:val="20"/>
      <w:lang w:bidi="hi-I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b/>
      <w:bCs/>
      <w:kern w:val="0"/>
      <w:sz w:val="20"/>
      <w:szCs w:val="20"/>
      <w:lang w:bidi="hi-I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d">
    <w:name w:val="Table Grid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1">
    <w:name w:val="Table Grid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b/>
      <w:bCs/>
      <w:kern w:val="0"/>
      <w:sz w:val="20"/>
      <w:szCs w:val="20"/>
      <w:lang w:bidi="hi-I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e">
    <w:name w:val="Table List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List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8"/>
    <w:semiHidden/>
    <w:unhideWhenUsed/>
    <w:rsid w:val="00205ADC"/>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5">
    <w:name w:val="Table List 7"/>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6">
    <w:name w:val="Table List 8"/>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3D1">
    <w:name w:val="Table 3D effects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
    <w:name w:val="Table Contemporary"/>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0">
    <w:name w:val="Table Elegant"/>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1">
    <w:name w:val="Table Professional"/>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8"/>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2">
    <w:name w:val="Table Web 2"/>
    <w:basedOn w:val="a8"/>
    <w:semiHidden/>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3">
    <w:name w:val="Table Web 3"/>
    <w:basedOn w:val="a8"/>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2">
    <w:name w:val="Table Theme"/>
    <w:basedOn w:val="a8"/>
    <w:unhideWhenUsed/>
    <w:rsid w:val="00205ADC"/>
    <w:pPr>
      <w:widowControl w:val="0"/>
      <w:adjustRightInd w:val="0"/>
      <w:spacing w:after="240" w:line="360" w:lineRule="auto"/>
      <w:ind w:firstLine="624"/>
      <w:jc w:val="both"/>
    </w:pPr>
    <w:rPr>
      <w:rFonts w:ascii="Times New Roman" w:eastAsia="新細明體" w:hAnsi="Times New Roman" w:cs="新細明體"/>
      <w:kern w:val="0"/>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表格 清單 41"/>
    <w:basedOn w:val="a8"/>
    <w:semiHidden/>
    <w:rsid w:val="00205ADC"/>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affffffffffff3">
    <w:name w:val="第Ｘ節"/>
    <w:basedOn w:val="affffffa"/>
    <w:semiHidden/>
    <w:rsid w:val="00205ADC"/>
    <w:pPr>
      <w:spacing w:beforeLines="150" w:line="240" w:lineRule="auto"/>
    </w:pPr>
    <w:rPr>
      <w:sz w:val="40"/>
    </w:rPr>
  </w:style>
  <w:style w:type="paragraph" w:customStyle="1" w:styleId="affffffffffff4">
    <w:name w:val="節名"/>
    <w:basedOn w:val="affffffffffff3"/>
    <w:semiHidden/>
    <w:rsid w:val="00205ADC"/>
    <w:pPr>
      <w:spacing w:afterLines="100"/>
    </w:pPr>
  </w:style>
  <w:style w:type="paragraph" w:customStyle="1" w:styleId="-ffffffffff1">
    <w:name w:val="經建會-註腳文字"/>
    <w:basedOn w:val="a6"/>
    <w:semiHidden/>
    <w:rsid w:val="00205ADC"/>
    <w:pPr>
      <w:adjustRightInd w:val="0"/>
      <w:snapToGrid w:val="0"/>
      <w:ind w:left="196" w:hangingChars="98" w:hanging="196"/>
    </w:pPr>
    <w:rPr>
      <w:rFonts w:ascii="Times New Roman" w:eastAsia="標楷體" w:hAnsi="Times New Roman" w:cs="Times New Roman"/>
      <w:spacing w:val="10"/>
      <w:kern w:val="0"/>
    </w:rPr>
  </w:style>
  <w:style w:type="paragraph" w:customStyle="1" w:styleId="EHPe">
    <w:name w:val="EHP_註腳"/>
    <w:basedOn w:val="-ffffffffff1"/>
    <w:semiHidden/>
    <w:rsid w:val="00205ADC"/>
    <w:rPr>
      <w:spacing w:val="0"/>
      <w:kern w:val="2"/>
      <w:szCs w:val="20"/>
    </w:rPr>
  </w:style>
  <w:style w:type="numbering" w:styleId="111111">
    <w:name w:val="Outline List 2"/>
    <w:basedOn w:val="a9"/>
    <w:semiHidden/>
    <w:unhideWhenUsed/>
    <w:rsid w:val="00205ADC"/>
    <w:pPr>
      <w:numPr>
        <w:numId w:val="24"/>
      </w:numPr>
    </w:pPr>
  </w:style>
  <w:style w:type="numbering" w:customStyle="1" w:styleId="0cm36">
    <w:name w:val="樣式 編號 左:  0 cm 凸出:  3.6 字元"/>
    <w:rsid w:val="00205ADC"/>
    <w:pPr>
      <w:numPr>
        <w:numId w:val="25"/>
      </w:numPr>
    </w:pPr>
  </w:style>
  <w:style w:type="numbering" w:styleId="a4">
    <w:name w:val="Outline List 3"/>
    <w:basedOn w:val="a9"/>
    <w:semiHidden/>
    <w:unhideWhenUsed/>
    <w:rsid w:val="00205ADC"/>
    <w:pPr>
      <w:numPr>
        <w:numId w:val="26"/>
      </w:numPr>
    </w:pPr>
  </w:style>
  <w:style w:type="numbering" w:styleId="1ai">
    <w:name w:val="Outline List 1"/>
    <w:basedOn w:val="a9"/>
    <w:semiHidden/>
    <w:unhideWhenUsed/>
    <w:rsid w:val="00205ADC"/>
    <w:pPr>
      <w:numPr>
        <w:numId w:val="27"/>
      </w:numPr>
    </w:pPr>
  </w:style>
  <w:style w:type="table" w:customStyle="1" w:styleId="4f0">
    <w:name w:val="表格格線4"/>
    <w:basedOn w:val="a8"/>
    <w:next w:val="af6"/>
    <w:uiPriority w:val="59"/>
    <w:rsid w:val="00205AD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fe">
    <w:name w:val="工業局-內文(一) 字元"/>
    <w:link w:val="-fffd"/>
    <w:rsid w:val="00205ADC"/>
    <w:rPr>
      <w:rFonts w:ascii="Times New Roman" w:eastAsia="標楷體" w:hAnsi="標楷體" w:cs="Times New Roman"/>
      <w:color w:val="000000"/>
      <w:sz w:val="28"/>
    </w:rPr>
  </w:style>
  <w:style w:type="character" w:customStyle="1" w:styleId="normaltextrun">
    <w:name w:val="normaltextrun"/>
    <w:basedOn w:val="a7"/>
    <w:rsid w:val="00205ADC"/>
  </w:style>
  <w:style w:type="character" w:customStyle="1" w:styleId="acopre">
    <w:name w:val="acopre"/>
    <w:basedOn w:val="a7"/>
    <w:rsid w:val="00205ADC"/>
  </w:style>
  <w:style w:type="character" w:customStyle="1" w:styleId="06">
    <w:name w:val="06_內文 字元"/>
    <w:link w:val="060"/>
    <w:locked/>
    <w:rsid w:val="00205ADC"/>
    <w:rPr>
      <w:rFonts w:ascii="Arial" w:eastAsia="微軟正黑體" w:hAnsi="Arial" w:cs="Arial"/>
      <w:sz w:val="22"/>
    </w:rPr>
  </w:style>
  <w:style w:type="paragraph" w:customStyle="1" w:styleId="060">
    <w:name w:val="06_內文"/>
    <w:link w:val="06"/>
    <w:qFormat/>
    <w:rsid w:val="00205ADC"/>
    <w:pPr>
      <w:spacing w:after="240" w:line="360" w:lineRule="exact"/>
      <w:ind w:firstLineChars="200" w:firstLine="200"/>
      <w:jc w:val="both"/>
    </w:pPr>
    <w:rPr>
      <w:rFonts w:ascii="Arial" w:eastAsia="微軟正黑體" w:hAnsi="Arial" w:cs="Arial"/>
      <w:sz w:val="22"/>
    </w:rPr>
  </w:style>
  <w:style w:type="character" w:customStyle="1" w:styleId="author">
    <w:name w:val="author"/>
    <w:basedOn w:val="a7"/>
    <w:rsid w:val="00205ADC"/>
  </w:style>
  <w:style w:type="paragraph" w:customStyle="1" w:styleId="-ffffffffff2">
    <w:name w:val="工業局-圖標題"/>
    <w:basedOn w:val="a6"/>
    <w:link w:val="-ffffffffff3"/>
    <w:rsid w:val="00205ADC"/>
    <w:pPr>
      <w:spacing w:beforeLines="50" w:afterLines="50" w:line="480" w:lineRule="exact"/>
      <w:jc w:val="center"/>
    </w:pPr>
    <w:rPr>
      <w:rFonts w:ascii="Times New Roman" w:eastAsia="標楷體" w:hAnsi="Times New Roman" w:cs="Times New Roman"/>
      <w:b/>
      <w:sz w:val="28"/>
      <w:szCs w:val="28"/>
    </w:rPr>
  </w:style>
  <w:style w:type="paragraph" w:customStyle="1" w:styleId="-ffffffffff4">
    <w:name w:val="工業局-資料來源"/>
    <w:basedOn w:val="a6"/>
    <w:link w:val="-ffffffffff5"/>
    <w:rsid w:val="00205ADC"/>
    <w:pPr>
      <w:widowControl/>
      <w:tabs>
        <w:tab w:val="left" w:pos="3523"/>
        <w:tab w:val="left" w:pos="4903"/>
        <w:tab w:val="left" w:pos="6283"/>
      </w:tabs>
      <w:snapToGrid w:val="0"/>
      <w:ind w:left="221" w:hangingChars="221" w:hanging="221"/>
    </w:pPr>
    <w:rPr>
      <w:rFonts w:ascii="Times New Roman" w:eastAsia="標楷體" w:hAnsi="Times New Roman" w:cs="Times New Roman"/>
      <w:spacing w:val="6"/>
      <w:sz w:val="18"/>
    </w:rPr>
  </w:style>
  <w:style w:type="character" w:customStyle="1" w:styleId="-ffffffffff5">
    <w:name w:val="工業局-資料來源 字元"/>
    <w:link w:val="-ffffffffff4"/>
    <w:rsid w:val="00205ADC"/>
    <w:rPr>
      <w:rFonts w:ascii="Times New Roman" w:eastAsia="標楷體" w:hAnsi="Times New Roman" w:cs="Times New Roman"/>
      <w:spacing w:val="6"/>
      <w:sz w:val="18"/>
    </w:rPr>
  </w:style>
  <w:style w:type="paragraph" w:customStyle="1" w:styleId="-ffffffffff6">
    <w:name w:val="工業局-章"/>
    <w:basedOn w:val="11"/>
    <w:link w:val="-ffffffffff7"/>
    <w:rsid w:val="00205ADC"/>
    <w:pPr>
      <w:adjustRightInd/>
      <w:snapToGrid/>
      <w:spacing w:beforeLines="0" w:before="240" w:after="100" w:afterAutospacing="1" w:line="240" w:lineRule="atLeast"/>
      <w:ind w:firstLineChars="0" w:firstLine="0"/>
      <w:jc w:val="center"/>
    </w:pPr>
    <w:rPr>
      <w:rFonts w:ascii="Times New Roman" w:eastAsia="標楷體" w:hAnsi="Times New Roman" w:cs="Times New Roman"/>
      <w:sz w:val="44"/>
      <w:szCs w:val="44"/>
    </w:rPr>
  </w:style>
  <w:style w:type="character" w:customStyle="1" w:styleId="-ffffffffff7">
    <w:name w:val="工業局-章 字元"/>
    <w:basedOn w:val="a7"/>
    <w:link w:val="-ffffffffff6"/>
    <w:rsid w:val="00205ADC"/>
    <w:rPr>
      <w:rFonts w:ascii="Times New Roman" w:eastAsia="標楷體" w:hAnsi="Times New Roman" w:cs="Times New Roman"/>
      <w:b/>
      <w:bCs/>
      <w:kern w:val="52"/>
      <w:sz w:val="44"/>
      <w:szCs w:val="44"/>
    </w:rPr>
  </w:style>
  <w:style w:type="paragraph" w:customStyle="1" w:styleId="-ffffffffff8">
    <w:name w:val="工業局-註腳"/>
    <w:basedOn w:val="a6"/>
    <w:link w:val="-ffffffffff9"/>
    <w:qFormat/>
    <w:rsid w:val="00205ADC"/>
    <w:pPr>
      <w:snapToGrid w:val="0"/>
      <w:ind w:left="182" w:hangingChars="91" w:hanging="182"/>
    </w:pPr>
    <w:rPr>
      <w:rFonts w:ascii="Times New Roman" w:eastAsia="標楷體" w:hAnsi="Times New Roman" w:cs="Times New Roman"/>
      <w:sz w:val="20"/>
    </w:rPr>
  </w:style>
  <w:style w:type="character" w:customStyle="1" w:styleId="-ffffffffff9">
    <w:name w:val="工業局-註腳 字元"/>
    <w:link w:val="-ffffffffff8"/>
    <w:locked/>
    <w:rsid w:val="00205ADC"/>
    <w:rPr>
      <w:rFonts w:ascii="Times New Roman" w:eastAsia="標楷體" w:hAnsi="Times New Roman" w:cs="Times New Roman"/>
      <w:sz w:val="20"/>
    </w:rPr>
  </w:style>
  <w:style w:type="paragraph" w:customStyle="1" w:styleId="-ffffffffffa">
    <w:name w:val="工業局-一、"/>
    <w:basedOn w:val="32"/>
    <w:link w:val="-ffffffffffb"/>
    <w:rsid w:val="00205ADC"/>
    <w:pPr>
      <w:adjustRightInd w:val="0"/>
      <w:spacing w:afterLines="100" w:line="560" w:lineRule="exact"/>
      <w:ind w:left="717" w:hangingChars="211" w:hanging="717"/>
    </w:pPr>
    <w:rPr>
      <w:rFonts w:ascii="Times New Roman" w:eastAsia="標楷體" w:hAnsi="Times New Roman" w:cs="Times New Roman"/>
      <w:sz w:val="32"/>
      <w:szCs w:val="32"/>
    </w:rPr>
  </w:style>
  <w:style w:type="character" w:customStyle="1" w:styleId="-ffffffffffb">
    <w:name w:val="工業局-一、 字元"/>
    <w:basedOn w:val="a7"/>
    <w:link w:val="-ffffffffffa"/>
    <w:rsid w:val="00205ADC"/>
    <w:rPr>
      <w:rFonts w:ascii="Times New Roman" w:eastAsia="標楷體" w:hAnsi="Times New Roman" w:cs="Times New Roman"/>
      <w:b/>
      <w:bCs/>
      <w:sz w:val="32"/>
      <w:szCs w:val="32"/>
    </w:rPr>
  </w:style>
  <w:style w:type="paragraph" w:customStyle="1" w:styleId="-ffffffffffc">
    <w:name w:val="工業局-表格的標題"/>
    <w:basedOn w:val="a6"/>
    <w:link w:val="-ffffffffffd"/>
    <w:qFormat/>
    <w:rsid w:val="00205ADC"/>
    <w:pPr>
      <w:spacing w:beforeLines="50" w:before="50" w:after="120" w:line="560" w:lineRule="exact"/>
      <w:jc w:val="center"/>
    </w:pPr>
    <w:rPr>
      <w:rFonts w:ascii="Times New Roman" w:eastAsia="標楷體" w:hAnsi="Times New Roman" w:cs="Times New Roman"/>
      <w:b/>
      <w:bCs/>
      <w:sz w:val="28"/>
    </w:rPr>
  </w:style>
  <w:style w:type="character" w:customStyle="1" w:styleId="-ffffffffffd">
    <w:name w:val="工業局-表格的標題 字元"/>
    <w:link w:val="-ffffffffffc"/>
    <w:locked/>
    <w:rsid w:val="00205ADC"/>
    <w:rPr>
      <w:rFonts w:ascii="Times New Roman" w:eastAsia="標楷體" w:hAnsi="Times New Roman" w:cs="Times New Roman"/>
      <w:b/>
      <w:bCs/>
      <w:sz w:val="28"/>
    </w:rPr>
  </w:style>
  <w:style w:type="character" w:customStyle="1" w:styleId="-ffffffffff3">
    <w:name w:val="工業局-圖標題 字元"/>
    <w:link w:val="-ffffffffff2"/>
    <w:locked/>
    <w:rsid w:val="00205ADC"/>
    <w:rPr>
      <w:rFonts w:ascii="Times New Roman" w:eastAsia="標楷體" w:hAnsi="Times New Roman" w:cs="Times New Roman"/>
      <w:b/>
      <w:sz w:val="28"/>
      <w:szCs w:val="28"/>
    </w:rPr>
  </w:style>
  <w:style w:type="paragraph" w:customStyle="1" w:styleId="-ffffffffffe">
    <w:name w:val="工業局-(一)"/>
    <w:basedOn w:val="41"/>
    <w:link w:val="-fffffffffff"/>
    <w:qFormat/>
    <w:rsid w:val="008C2F51"/>
    <w:pPr>
      <w:widowControl/>
      <w:spacing w:before="100" w:beforeAutospacing="1" w:after="100" w:afterAutospacing="1" w:line="600" w:lineRule="exact"/>
      <w:ind w:leftChars="75" w:left="721" w:hangingChars="169" w:hanging="541"/>
    </w:pPr>
    <w:rPr>
      <w:rFonts w:ascii="Times New Roman" w:eastAsia="標楷體" w:hAnsi="Times New Roman" w:cs="Times New Roman"/>
      <w:b/>
      <w:kern w:val="0"/>
      <w:sz w:val="32"/>
      <w:szCs w:val="32"/>
    </w:rPr>
  </w:style>
  <w:style w:type="character" w:customStyle="1" w:styleId="-fffffffffff">
    <w:name w:val="工業局-(一) 字元"/>
    <w:basedOn w:val="a7"/>
    <w:link w:val="-ffffffffffe"/>
    <w:rsid w:val="008C2F51"/>
    <w:rPr>
      <w:rFonts w:ascii="Times New Roman" w:eastAsia="標楷體" w:hAnsi="Times New Roman" w:cs="Times New Roman"/>
      <w:b/>
      <w:kern w:val="0"/>
      <w:sz w:val="32"/>
      <w:szCs w:val="32"/>
    </w:rPr>
  </w:style>
  <w:style w:type="paragraph" w:customStyle="1" w:styleId="-1ff7">
    <w:name w:val="工業局-1."/>
    <w:basedOn w:val="51"/>
    <w:link w:val="-1ff8"/>
    <w:qFormat/>
    <w:rsid w:val="008C2F51"/>
    <w:pPr>
      <w:widowControl/>
      <w:adjustRightInd w:val="0"/>
      <w:spacing w:before="100" w:beforeAutospacing="1" w:after="100" w:afterAutospacing="1" w:line="560" w:lineRule="exact"/>
      <w:ind w:leftChars="0" w:left="397"/>
      <w:jc w:val="both"/>
    </w:pPr>
    <w:rPr>
      <w:rFonts w:ascii="Times New Roman" w:eastAsia="標楷體" w:hAnsi="Times New Roman"/>
      <w:sz w:val="28"/>
      <w:szCs w:val="30"/>
    </w:rPr>
  </w:style>
  <w:style w:type="character" w:customStyle="1" w:styleId="-1ff8">
    <w:name w:val="工業局-1. 字元"/>
    <w:basedOn w:val="a7"/>
    <w:link w:val="-1ff7"/>
    <w:rsid w:val="008C2F51"/>
    <w:rPr>
      <w:rFonts w:ascii="Times New Roman" w:eastAsia="標楷體" w:hAnsi="Times New Roman" w:cs="Times New Roman"/>
      <w:b/>
      <w:bCs/>
      <w:kern w:val="0"/>
      <w:sz w:val="28"/>
      <w:szCs w:val="30"/>
    </w:rPr>
  </w:style>
  <w:style w:type="paragraph" w:customStyle="1" w:styleId="-fffffffffff0">
    <w:name w:val="工業局-節"/>
    <w:basedOn w:val="22"/>
    <w:rsid w:val="008C2F51"/>
    <w:pPr>
      <w:widowControl/>
      <w:snapToGrid w:val="0"/>
      <w:spacing w:before="360" w:after="240" w:line="640" w:lineRule="exact"/>
      <w:jc w:val="center"/>
    </w:pPr>
    <w:rPr>
      <w:rFonts w:ascii="Times New Roman" w:eastAsia="標楷體" w:hAnsi="Times New Roman" w:cs="Times New Roman"/>
      <w:spacing w:val="10"/>
      <w:kern w:val="0"/>
      <w:sz w:val="40"/>
      <w:szCs w:val="40"/>
    </w:rPr>
  </w:style>
  <w:style w:type="paragraph" w:customStyle="1" w:styleId="-fffffffffff1">
    <w:name w:val="中技社-章"/>
    <w:qFormat/>
    <w:rsid w:val="008C2F51"/>
    <w:pPr>
      <w:widowControl w:val="0"/>
      <w:snapToGrid w:val="0"/>
      <w:spacing w:beforeLines="100" w:before="360" w:afterLines="100" w:after="360" w:line="264" w:lineRule="auto"/>
      <w:jc w:val="center"/>
      <w:outlineLvl w:val="1"/>
    </w:pPr>
    <w:rPr>
      <w:rFonts w:ascii="標楷體" w:eastAsia="標楷體" w:hAnsi="標楷體" w:cs="Times New Roman"/>
      <w:b/>
      <w:sz w:val="32"/>
      <w:szCs w:val="32"/>
    </w:rPr>
  </w:style>
  <w:style w:type="paragraph" w:customStyle="1" w:styleId="-fffffffffff2">
    <w:name w:val="中技社-一"/>
    <w:basedOn w:val="22"/>
    <w:qFormat/>
    <w:rsid w:val="008C2F51"/>
    <w:pPr>
      <w:keepNext w:val="0"/>
      <w:snapToGrid w:val="0"/>
      <w:spacing w:beforeLines="50" w:before="180" w:line="264" w:lineRule="auto"/>
    </w:pPr>
    <w:rPr>
      <w:rFonts w:ascii="Times New Roman" w:eastAsia="標楷體" w:hAnsi="Times New Roman" w:cs="Times New Roman"/>
      <w:bCs w:val="0"/>
      <w:sz w:val="26"/>
      <w:szCs w:val="26"/>
    </w:rPr>
  </w:style>
  <w:style w:type="paragraph" w:customStyle="1" w:styleId="-fffffffffff3">
    <w:name w:val="中技社-(一)"/>
    <w:qFormat/>
    <w:rsid w:val="008C2F51"/>
    <w:pPr>
      <w:widowControl w:val="0"/>
      <w:tabs>
        <w:tab w:val="left" w:pos="480"/>
      </w:tabs>
      <w:snapToGrid w:val="0"/>
      <w:spacing w:beforeLines="50" w:before="180" w:line="264" w:lineRule="auto"/>
      <w:ind w:left="521" w:hangingChars="200" w:hanging="521"/>
    </w:pPr>
    <w:rPr>
      <w:rFonts w:ascii="Times New Roman" w:eastAsia="標楷體" w:hAnsi="Times New Roman" w:cs="Times New Roman"/>
      <w:b/>
      <w:sz w:val="26"/>
      <w:szCs w:val="26"/>
    </w:rPr>
  </w:style>
  <w:style w:type="paragraph" w:customStyle="1" w:styleId="-1ff9">
    <w:name w:val="中技社-1."/>
    <w:qFormat/>
    <w:rsid w:val="008C2F51"/>
    <w:pPr>
      <w:widowControl w:val="0"/>
      <w:tabs>
        <w:tab w:val="left" w:pos="480"/>
      </w:tabs>
      <w:snapToGrid w:val="0"/>
      <w:spacing w:beforeLines="50" w:before="180" w:line="264" w:lineRule="auto"/>
      <w:ind w:left="521" w:hangingChars="200" w:hanging="521"/>
    </w:pPr>
    <w:rPr>
      <w:rFonts w:ascii="Times New Roman" w:eastAsia="標楷體" w:hAnsi="Times New Roman" w:cs="Times New Roman"/>
      <w:b/>
      <w:sz w:val="26"/>
      <w:szCs w:val="26"/>
    </w:rPr>
  </w:style>
  <w:style w:type="paragraph" w:customStyle="1" w:styleId="-fffffffffff4">
    <w:name w:val="中技社-內文"/>
    <w:basedOn w:val="a6"/>
    <w:link w:val="-fffffffffff5"/>
    <w:qFormat/>
    <w:rsid w:val="008C2F51"/>
    <w:pPr>
      <w:snapToGrid w:val="0"/>
      <w:spacing w:beforeLines="50" w:before="180" w:line="264" w:lineRule="auto"/>
      <w:ind w:firstLineChars="200" w:firstLine="520"/>
      <w:jc w:val="both"/>
    </w:pPr>
    <w:rPr>
      <w:rFonts w:ascii="Times New Roman" w:eastAsia="標楷體" w:hAnsi="Times New Roman" w:cs="Times New Roman"/>
      <w:sz w:val="26"/>
      <w:szCs w:val="26"/>
    </w:rPr>
  </w:style>
  <w:style w:type="character" w:customStyle="1" w:styleId="-fffffffffff5">
    <w:name w:val="中技社-內文 字元"/>
    <w:basedOn w:val="a7"/>
    <w:link w:val="-fffffffffff4"/>
    <w:qFormat/>
    <w:rsid w:val="008C2F51"/>
    <w:rPr>
      <w:rFonts w:ascii="Times New Roman" w:eastAsia="標楷體" w:hAnsi="Times New Roman" w:cs="Times New Roman"/>
      <w:sz w:val="26"/>
      <w:szCs w:val="26"/>
    </w:rPr>
  </w:style>
  <w:style w:type="paragraph" w:customStyle="1" w:styleId="-1ffa">
    <w:name w:val="中技社-1.內文"/>
    <w:basedOn w:val="ab"/>
    <w:link w:val="-1ffb"/>
    <w:qFormat/>
    <w:rsid w:val="008C2F51"/>
    <w:pPr>
      <w:tabs>
        <w:tab w:val="left" w:pos="1200"/>
      </w:tabs>
      <w:snapToGrid w:val="0"/>
      <w:spacing w:line="264" w:lineRule="auto"/>
      <w:ind w:left="350" w:hangingChars="150" w:hanging="150"/>
      <w:jc w:val="both"/>
    </w:pPr>
    <w:rPr>
      <w:rFonts w:ascii="Times New Roman" w:eastAsia="標楷體" w:hAnsi="Times New Roman" w:cs="Times New Roman"/>
      <w:kern w:val="0"/>
      <w:sz w:val="26"/>
      <w:szCs w:val="26"/>
      <w:lang w:eastAsia="en-US"/>
    </w:rPr>
  </w:style>
  <w:style w:type="character" w:customStyle="1" w:styleId="-1ffb">
    <w:name w:val="中技社-1.內文 字元"/>
    <w:basedOn w:val="a7"/>
    <w:link w:val="-1ffa"/>
    <w:rsid w:val="008C2F51"/>
    <w:rPr>
      <w:rFonts w:ascii="Times New Roman" w:eastAsia="標楷體" w:hAnsi="Times New Roman" w:cs="Times New Roman"/>
      <w:kern w:val="0"/>
      <w:sz w:val="26"/>
      <w:szCs w:val="26"/>
      <w:lang w:eastAsia="en-US"/>
    </w:rPr>
  </w:style>
  <w:style w:type="paragraph" w:customStyle="1" w:styleId="-fffffffffff6">
    <w:name w:val="中技社-表標題"/>
    <w:basedOn w:val="a6"/>
    <w:link w:val="-fffffffffff7"/>
    <w:qFormat/>
    <w:rsid w:val="008C2F51"/>
    <w:pPr>
      <w:snapToGrid w:val="0"/>
      <w:spacing w:beforeLines="50" w:before="50"/>
      <w:jc w:val="center"/>
    </w:pPr>
    <w:rPr>
      <w:rFonts w:ascii="Times New Roman" w:eastAsia="標楷體" w:hAnsi="Times New Roman" w:cs="Times New Roman"/>
      <w:b/>
      <w:bCs/>
      <w:sz w:val="26"/>
      <w:szCs w:val="26"/>
    </w:rPr>
  </w:style>
  <w:style w:type="character" w:customStyle="1" w:styleId="-fffffffffff7">
    <w:name w:val="中技社-表標題 字元"/>
    <w:basedOn w:val="a7"/>
    <w:link w:val="-fffffffffff6"/>
    <w:rsid w:val="008C2F51"/>
    <w:rPr>
      <w:rFonts w:ascii="Times New Roman" w:eastAsia="標楷體" w:hAnsi="Times New Roman" w:cs="Times New Roman"/>
      <w:b/>
      <w:bCs/>
      <w:sz w:val="26"/>
      <w:szCs w:val="26"/>
    </w:rPr>
  </w:style>
  <w:style w:type="paragraph" w:customStyle="1" w:styleId="-fffffffffff8">
    <w:name w:val="中技社-資料來源"/>
    <w:basedOn w:val="a6"/>
    <w:link w:val="-fffffffffff9"/>
    <w:qFormat/>
    <w:rsid w:val="008C2F51"/>
    <w:pPr>
      <w:snapToGrid w:val="0"/>
      <w:spacing w:line="264" w:lineRule="auto"/>
      <w:ind w:left="500" w:hangingChars="500" w:hanging="500"/>
    </w:pPr>
    <w:rPr>
      <w:rFonts w:ascii="Times New Roman" w:eastAsia="標楷體" w:hAnsi="Times New Roman" w:cs="Times New Roman"/>
      <w:sz w:val="22"/>
      <w:szCs w:val="22"/>
    </w:rPr>
  </w:style>
  <w:style w:type="character" w:customStyle="1" w:styleId="-fffffffffff9">
    <w:name w:val="中技社-資料來源 字元"/>
    <w:basedOn w:val="a7"/>
    <w:link w:val="-fffffffffff8"/>
    <w:rsid w:val="008C2F51"/>
    <w:rPr>
      <w:rFonts w:ascii="Times New Roman" w:eastAsia="標楷體" w:hAnsi="Times New Roman" w:cs="Times New Roman"/>
      <w:sz w:val="22"/>
      <w:szCs w:val="22"/>
    </w:rPr>
  </w:style>
  <w:style w:type="paragraph" w:customStyle="1" w:styleId="-fffffffffffa">
    <w:name w:val="中技社-圖標題"/>
    <w:basedOn w:val="a6"/>
    <w:next w:val="a6"/>
    <w:link w:val="-fffffffffffb"/>
    <w:qFormat/>
    <w:rsid w:val="008C2F51"/>
    <w:pPr>
      <w:snapToGrid w:val="0"/>
      <w:spacing w:beforeLines="50" w:before="50" w:line="264" w:lineRule="auto"/>
      <w:jc w:val="center"/>
    </w:pPr>
    <w:rPr>
      <w:rFonts w:ascii="Times New Roman" w:eastAsia="標楷體" w:hAnsi="Times New Roman" w:cs="Times New Roman"/>
      <w:b/>
      <w:bCs/>
      <w:sz w:val="26"/>
      <w:szCs w:val="26"/>
    </w:rPr>
  </w:style>
  <w:style w:type="character" w:customStyle="1" w:styleId="-fffffffffffb">
    <w:name w:val="中技社-圖標題 字元"/>
    <w:basedOn w:val="a7"/>
    <w:link w:val="-fffffffffffa"/>
    <w:rsid w:val="008C2F51"/>
    <w:rPr>
      <w:rFonts w:ascii="Times New Roman" w:eastAsia="標楷體" w:hAnsi="Times New Roman" w:cs="Times New Roman"/>
      <w:b/>
      <w:bCs/>
      <w:sz w:val="26"/>
      <w:szCs w:val="26"/>
    </w:rPr>
  </w:style>
  <w:style w:type="paragraph" w:customStyle="1" w:styleId="-1ffc">
    <w:name w:val="中技社-(1)"/>
    <w:basedOn w:val="51"/>
    <w:rsid w:val="008C2F51"/>
    <w:pPr>
      <w:keepNext w:val="0"/>
      <w:tabs>
        <w:tab w:val="left" w:pos="480"/>
      </w:tabs>
      <w:snapToGrid w:val="0"/>
      <w:spacing w:beforeLines="50" w:before="180" w:line="264" w:lineRule="auto"/>
      <w:ind w:leftChars="0" w:left="521" w:hangingChars="200" w:hanging="521"/>
    </w:pPr>
    <w:rPr>
      <w:rFonts w:ascii="Times New Roman" w:eastAsia="標楷體" w:hAnsi="Times New Roman"/>
      <w:bCs w:val="0"/>
      <w:kern w:val="2"/>
      <w:sz w:val="26"/>
      <w:szCs w:val="26"/>
    </w:rPr>
  </w:style>
  <w:style w:type="paragraph" w:customStyle="1" w:styleId="--">
    <w:name w:val="*工業局-內文-一、"/>
    <w:basedOn w:val="a6"/>
    <w:rsid w:val="008C2F51"/>
    <w:pPr>
      <w:widowControl/>
      <w:overflowPunct w:val="0"/>
      <w:spacing w:before="100" w:beforeAutospacing="1" w:after="100" w:afterAutospacing="1" w:line="560" w:lineRule="exact"/>
      <w:ind w:firstLine="560"/>
      <w:jc w:val="both"/>
    </w:pPr>
    <w:rPr>
      <w:rFonts w:ascii="Times New Roman" w:eastAsia="新細明體" w:hAnsi="Times New Roman" w:cs="Times New Roman"/>
      <w:kern w:val="0"/>
      <w:sz w:val="28"/>
      <w:szCs w:val="28"/>
    </w:rPr>
  </w:style>
  <w:style w:type="paragraph" w:customStyle="1" w:styleId="-fffffffffffc">
    <w:name w:val="工業局-資料來源橫"/>
    <w:basedOn w:val="a6"/>
    <w:qFormat/>
    <w:rsid w:val="008C2F51"/>
    <w:pPr>
      <w:spacing w:line="240" w:lineRule="exact"/>
      <w:ind w:leftChars="-158" w:left="467" w:hangingChars="505" w:hanging="909"/>
      <w:jc w:val="both"/>
    </w:pPr>
    <w:rPr>
      <w:rFonts w:ascii="Times New Roman" w:eastAsia="標楷體" w:hAnsi="Times New Roman" w:cs="新細明體"/>
      <w:sz w:val="18"/>
      <w:szCs w:val="20"/>
      <w:lang w:bidi="hi-IN"/>
    </w:rPr>
  </w:style>
  <w:style w:type="table" w:customStyle="1" w:styleId="affffffffffff5">
    <w:name w:val="工業局 表"/>
    <w:basedOn w:val="a8"/>
    <w:uiPriority w:val="99"/>
    <w:rsid w:val="008C2F51"/>
    <w:pPr>
      <w:spacing w:line="240" w:lineRule="exact"/>
      <w:contextualSpacing/>
    </w:pPr>
    <w:rPr>
      <w:rFonts w:ascii="Times New Roman" w:eastAsia="標楷體" w:hAnsi="Times New Roman" w:cs="Times New Roman"/>
      <w:kern w:val="0"/>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85" w:type="dxa"/>
        <w:right w:w="85" w:type="dxa"/>
      </w:tcMar>
      <w:vAlign w:val="center"/>
    </w:tcPr>
  </w:style>
  <w:style w:type="table" w:styleId="1fff0">
    <w:name w:val="Grid Table 1 Light"/>
    <w:basedOn w:val="a8"/>
    <w:uiPriority w:val="46"/>
    <w:rsid w:val="00B17FE1"/>
    <w:rPr>
      <w:szCs w:val="2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BD1021"/>
    <w:pPr>
      <w:widowControl w:val="0"/>
      <w:suppressAutoHyphens/>
      <w:autoSpaceDN w:val="0"/>
      <w:textAlignment w:val="baseline"/>
    </w:pPr>
    <w:rPr>
      <w:rFonts w:ascii="Calibri" w:eastAsia="Microsoft YaHei" w:hAnsi="Calibri" w:cs="F"/>
      <w:kern w:val="3"/>
      <w:szCs w:val="22"/>
    </w:rPr>
  </w:style>
  <w:style w:type="character" w:customStyle="1" w:styleId="ui-provider">
    <w:name w:val="ui-provider"/>
    <w:basedOn w:val="a7"/>
    <w:rsid w:val="000E2029"/>
  </w:style>
  <w:style w:type="character" w:customStyle="1" w:styleId="cit">
    <w:name w:val="cit"/>
    <w:basedOn w:val="a7"/>
    <w:rsid w:val="000E2029"/>
  </w:style>
  <w:style w:type="character" w:customStyle="1" w:styleId="doi">
    <w:name w:val="doi"/>
    <w:basedOn w:val="a7"/>
    <w:rsid w:val="000E2029"/>
  </w:style>
  <w:style w:type="character" w:customStyle="1" w:styleId="authors-list-item">
    <w:name w:val="authors-list-item"/>
    <w:basedOn w:val="a7"/>
    <w:rsid w:val="000E2029"/>
  </w:style>
  <w:style w:type="character" w:customStyle="1" w:styleId="author-sup-separator">
    <w:name w:val="author-sup-separator"/>
    <w:basedOn w:val="a7"/>
    <w:rsid w:val="000E2029"/>
  </w:style>
  <w:style w:type="character" w:customStyle="1" w:styleId="comma">
    <w:name w:val="comma"/>
    <w:basedOn w:val="a7"/>
    <w:rsid w:val="000E2029"/>
  </w:style>
  <w:style w:type="character" w:customStyle="1" w:styleId="citation-doi">
    <w:name w:val="citation-doi"/>
    <w:basedOn w:val="a7"/>
    <w:rsid w:val="000E2029"/>
  </w:style>
  <w:style w:type="character" w:customStyle="1" w:styleId="secondary-date">
    <w:name w:val="secondary-date"/>
    <w:basedOn w:val="a7"/>
    <w:rsid w:val="000E2029"/>
  </w:style>
  <w:style w:type="character" w:customStyle="1" w:styleId="txt02">
    <w:name w:val="txt02"/>
    <w:rsid w:val="000E2029"/>
  </w:style>
  <w:style w:type="paragraph" w:customStyle="1" w:styleId="paragraph">
    <w:name w:val="paragraph"/>
    <w:basedOn w:val="a6"/>
    <w:rsid w:val="000E2029"/>
    <w:pPr>
      <w:widowControl/>
      <w:spacing w:before="100" w:beforeAutospacing="1" w:after="100" w:afterAutospacing="1"/>
    </w:pPr>
    <w:rPr>
      <w:rFonts w:ascii="新細明體" w:eastAsia="新細明體" w:hAnsi="新細明體" w:cs="新細明體"/>
      <w:kern w:val="0"/>
    </w:rPr>
  </w:style>
  <w:style w:type="paragraph" w:customStyle="1" w:styleId="canvas-atom">
    <w:name w:val="canvas-atom"/>
    <w:basedOn w:val="a6"/>
    <w:rsid w:val="000E2029"/>
    <w:pPr>
      <w:widowControl/>
      <w:spacing w:before="100" w:beforeAutospacing="1" w:after="100" w:afterAutospacing="1"/>
    </w:pPr>
    <w:rPr>
      <w:rFonts w:ascii="新細明體" w:eastAsia="新細明體" w:hAnsi="新細明體" w:cs="新細明體"/>
      <w:kern w:val="0"/>
    </w:rPr>
  </w:style>
  <w:style w:type="character" w:customStyle="1" w:styleId="annotationannotatedtext-sc-5e8oaw-1">
    <w:name w:val="annotation__annotatedtext-sc-5e8oaw-1"/>
    <w:basedOn w:val="a7"/>
    <w:rsid w:val="000E2029"/>
  </w:style>
  <w:style w:type="table" w:customStyle="1" w:styleId="TableNormal">
    <w:name w:val="Table Normal"/>
    <w:rsid w:val="00F11E8D"/>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numbering" w:customStyle="1" w:styleId="10">
    <w:name w:val="已輸入樣式 1"/>
    <w:rsid w:val="00F11E8D"/>
    <w:pPr>
      <w:numPr>
        <w:numId w:val="79"/>
      </w:numPr>
    </w:pPr>
  </w:style>
  <w:style w:type="numbering" w:customStyle="1" w:styleId="21">
    <w:name w:val="已輸入樣式 2"/>
    <w:rsid w:val="00F11E8D"/>
    <w:pPr>
      <w:numPr>
        <w:numId w:val="80"/>
      </w:numPr>
    </w:pPr>
  </w:style>
  <w:style w:type="numbering" w:customStyle="1" w:styleId="31">
    <w:name w:val="已輸入樣式 3"/>
    <w:rsid w:val="00F11E8D"/>
    <w:pPr>
      <w:numPr>
        <w:numId w:val="82"/>
      </w:numPr>
    </w:pPr>
  </w:style>
  <w:style w:type="table" w:customStyle="1" w:styleId="66">
    <w:name w:val="表格格線6"/>
    <w:basedOn w:val="a8"/>
    <w:next w:val="af6"/>
    <w:uiPriority w:val="39"/>
    <w:rsid w:val="00652727"/>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6680">
      <w:bodyDiv w:val="1"/>
      <w:marLeft w:val="0"/>
      <w:marRight w:val="0"/>
      <w:marTop w:val="0"/>
      <w:marBottom w:val="0"/>
      <w:divBdr>
        <w:top w:val="none" w:sz="0" w:space="0" w:color="auto"/>
        <w:left w:val="none" w:sz="0" w:space="0" w:color="auto"/>
        <w:bottom w:val="none" w:sz="0" w:space="0" w:color="auto"/>
        <w:right w:val="none" w:sz="0" w:space="0" w:color="auto"/>
      </w:divBdr>
    </w:div>
    <w:div w:id="131680743">
      <w:bodyDiv w:val="1"/>
      <w:marLeft w:val="0"/>
      <w:marRight w:val="0"/>
      <w:marTop w:val="0"/>
      <w:marBottom w:val="0"/>
      <w:divBdr>
        <w:top w:val="none" w:sz="0" w:space="0" w:color="auto"/>
        <w:left w:val="none" w:sz="0" w:space="0" w:color="auto"/>
        <w:bottom w:val="none" w:sz="0" w:space="0" w:color="auto"/>
        <w:right w:val="none" w:sz="0" w:space="0" w:color="auto"/>
      </w:divBdr>
    </w:div>
    <w:div w:id="142741447">
      <w:bodyDiv w:val="1"/>
      <w:marLeft w:val="0"/>
      <w:marRight w:val="0"/>
      <w:marTop w:val="0"/>
      <w:marBottom w:val="0"/>
      <w:divBdr>
        <w:top w:val="none" w:sz="0" w:space="0" w:color="auto"/>
        <w:left w:val="none" w:sz="0" w:space="0" w:color="auto"/>
        <w:bottom w:val="none" w:sz="0" w:space="0" w:color="auto"/>
        <w:right w:val="none" w:sz="0" w:space="0" w:color="auto"/>
      </w:divBdr>
    </w:div>
    <w:div w:id="236139223">
      <w:bodyDiv w:val="1"/>
      <w:marLeft w:val="0"/>
      <w:marRight w:val="0"/>
      <w:marTop w:val="0"/>
      <w:marBottom w:val="0"/>
      <w:divBdr>
        <w:top w:val="none" w:sz="0" w:space="0" w:color="auto"/>
        <w:left w:val="none" w:sz="0" w:space="0" w:color="auto"/>
        <w:bottom w:val="none" w:sz="0" w:space="0" w:color="auto"/>
        <w:right w:val="none" w:sz="0" w:space="0" w:color="auto"/>
      </w:divBdr>
    </w:div>
    <w:div w:id="379210716">
      <w:bodyDiv w:val="1"/>
      <w:marLeft w:val="0"/>
      <w:marRight w:val="0"/>
      <w:marTop w:val="0"/>
      <w:marBottom w:val="0"/>
      <w:divBdr>
        <w:top w:val="none" w:sz="0" w:space="0" w:color="auto"/>
        <w:left w:val="none" w:sz="0" w:space="0" w:color="auto"/>
        <w:bottom w:val="none" w:sz="0" w:space="0" w:color="auto"/>
        <w:right w:val="none" w:sz="0" w:space="0" w:color="auto"/>
      </w:divBdr>
    </w:div>
    <w:div w:id="385296422">
      <w:bodyDiv w:val="1"/>
      <w:marLeft w:val="0"/>
      <w:marRight w:val="0"/>
      <w:marTop w:val="0"/>
      <w:marBottom w:val="0"/>
      <w:divBdr>
        <w:top w:val="none" w:sz="0" w:space="0" w:color="auto"/>
        <w:left w:val="none" w:sz="0" w:space="0" w:color="auto"/>
        <w:bottom w:val="none" w:sz="0" w:space="0" w:color="auto"/>
        <w:right w:val="none" w:sz="0" w:space="0" w:color="auto"/>
      </w:divBdr>
    </w:div>
    <w:div w:id="481046053">
      <w:bodyDiv w:val="1"/>
      <w:marLeft w:val="0"/>
      <w:marRight w:val="0"/>
      <w:marTop w:val="0"/>
      <w:marBottom w:val="0"/>
      <w:divBdr>
        <w:top w:val="none" w:sz="0" w:space="0" w:color="auto"/>
        <w:left w:val="none" w:sz="0" w:space="0" w:color="auto"/>
        <w:bottom w:val="none" w:sz="0" w:space="0" w:color="auto"/>
        <w:right w:val="none" w:sz="0" w:space="0" w:color="auto"/>
      </w:divBdr>
    </w:div>
    <w:div w:id="530411714">
      <w:bodyDiv w:val="1"/>
      <w:marLeft w:val="0"/>
      <w:marRight w:val="0"/>
      <w:marTop w:val="0"/>
      <w:marBottom w:val="0"/>
      <w:divBdr>
        <w:top w:val="none" w:sz="0" w:space="0" w:color="auto"/>
        <w:left w:val="none" w:sz="0" w:space="0" w:color="auto"/>
        <w:bottom w:val="none" w:sz="0" w:space="0" w:color="auto"/>
        <w:right w:val="none" w:sz="0" w:space="0" w:color="auto"/>
      </w:divBdr>
    </w:div>
    <w:div w:id="984554343">
      <w:bodyDiv w:val="1"/>
      <w:marLeft w:val="0"/>
      <w:marRight w:val="0"/>
      <w:marTop w:val="0"/>
      <w:marBottom w:val="0"/>
      <w:divBdr>
        <w:top w:val="none" w:sz="0" w:space="0" w:color="auto"/>
        <w:left w:val="none" w:sz="0" w:space="0" w:color="auto"/>
        <w:bottom w:val="none" w:sz="0" w:space="0" w:color="auto"/>
        <w:right w:val="none" w:sz="0" w:space="0" w:color="auto"/>
      </w:divBdr>
    </w:div>
    <w:div w:id="1090588848">
      <w:bodyDiv w:val="1"/>
      <w:marLeft w:val="0"/>
      <w:marRight w:val="0"/>
      <w:marTop w:val="0"/>
      <w:marBottom w:val="0"/>
      <w:divBdr>
        <w:top w:val="none" w:sz="0" w:space="0" w:color="auto"/>
        <w:left w:val="none" w:sz="0" w:space="0" w:color="auto"/>
        <w:bottom w:val="none" w:sz="0" w:space="0" w:color="auto"/>
        <w:right w:val="none" w:sz="0" w:space="0" w:color="auto"/>
      </w:divBdr>
    </w:div>
    <w:div w:id="1140540106">
      <w:bodyDiv w:val="1"/>
      <w:marLeft w:val="0"/>
      <w:marRight w:val="0"/>
      <w:marTop w:val="0"/>
      <w:marBottom w:val="0"/>
      <w:divBdr>
        <w:top w:val="none" w:sz="0" w:space="0" w:color="auto"/>
        <w:left w:val="none" w:sz="0" w:space="0" w:color="auto"/>
        <w:bottom w:val="none" w:sz="0" w:space="0" w:color="auto"/>
        <w:right w:val="none" w:sz="0" w:space="0" w:color="auto"/>
      </w:divBdr>
    </w:div>
    <w:div w:id="1399786116">
      <w:bodyDiv w:val="1"/>
      <w:marLeft w:val="0"/>
      <w:marRight w:val="0"/>
      <w:marTop w:val="0"/>
      <w:marBottom w:val="0"/>
      <w:divBdr>
        <w:top w:val="none" w:sz="0" w:space="0" w:color="auto"/>
        <w:left w:val="none" w:sz="0" w:space="0" w:color="auto"/>
        <w:bottom w:val="none" w:sz="0" w:space="0" w:color="auto"/>
        <w:right w:val="none" w:sz="0" w:space="0" w:color="auto"/>
      </w:divBdr>
    </w:div>
    <w:div w:id="184531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kecare.com/article/3154-2024-05-26-16-37-32" TargetMode="External"/><Relationship Id="rId21" Type="http://schemas.openxmlformats.org/officeDocument/2006/relationships/header" Target="header4.xml"/><Relationship Id="rId42" Type="http://schemas.openxmlformats.org/officeDocument/2006/relationships/image" Target="media/image8.png"/><Relationship Id="rId47" Type="http://schemas.openxmlformats.org/officeDocument/2006/relationships/image" Target="media/image11.png"/><Relationship Id="rId63" Type="http://schemas.openxmlformats.org/officeDocument/2006/relationships/hyperlink" Target="http://www.airitilibrary.com/Publication/PublicationIndex/0047262x" TargetMode="External"/><Relationship Id="rId68" Type="http://schemas.openxmlformats.org/officeDocument/2006/relationships/image" Target="media/image21.jpeg"/><Relationship Id="rId84" Type="http://schemas.openxmlformats.org/officeDocument/2006/relationships/image" Target="media/image30.png"/><Relationship Id="rId89" Type="http://schemas.openxmlformats.org/officeDocument/2006/relationships/hyperlink" Target="https://law.lia-roc.org.tw/Law/Content?lsid=FL044487" TargetMode="External"/><Relationship Id="rId16" Type="http://schemas.openxmlformats.org/officeDocument/2006/relationships/header" Target="header1.xm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image" Target="media/image15.jpeg"/><Relationship Id="rId58" Type="http://schemas.openxmlformats.org/officeDocument/2006/relationships/header" Target="header11.xml"/><Relationship Id="rId74" Type="http://schemas.openxmlformats.org/officeDocument/2006/relationships/image" Target="media/image27.png"/><Relationship Id="rId79" Type="http://schemas.openxmlformats.org/officeDocument/2006/relationships/hyperlink" Target="https://www.nhi.gov.tw/ch/lp-3660-1.html" TargetMode="External"/><Relationship Id="rId102"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hyperlink" Target="https://law.lia-roc.org.tw/Law/Content?lsid=FL006848" TargetMode="External"/><Relationship Id="rId95" Type="http://schemas.openxmlformats.org/officeDocument/2006/relationships/hyperlink" Target="https://law.lia-roc.org.tw/Law/Content?lsid=FL006849" TargetMode="External"/><Relationship Id="rId22" Type="http://schemas.openxmlformats.org/officeDocument/2006/relationships/footer" Target="footer6.xml"/><Relationship Id="rId27" Type="http://schemas.openxmlformats.org/officeDocument/2006/relationships/header" Target="header5.xml"/><Relationship Id="rId43" Type="http://schemas.openxmlformats.org/officeDocument/2006/relationships/image" Target="media/image9.png"/><Relationship Id="rId48" Type="http://schemas.microsoft.com/office/2007/relationships/hdphoto" Target="media/hdphoto3.wdp"/><Relationship Id="rId64" Type="http://schemas.openxmlformats.org/officeDocument/2006/relationships/hyperlink" Target="https://doi.org/10.1186/s12877-024-04814-8" TargetMode="External"/><Relationship Id="rId69" Type="http://schemas.openxmlformats.org/officeDocument/2006/relationships/image" Target="media/image22.jpeg"/><Relationship Id="rId80" Type="http://schemas.openxmlformats.org/officeDocument/2006/relationships/hyperlink" Target="https://www.nhi.gov.tw/ch/cp-15372-4d570-3258-1.html" TargetMode="External"/><Relationship Id="rId85" Type="http://schemas.openxmlformats.org/officeDocument/2006/relationships/image" Target="media/image31.png"/><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footer" Target="footer8.xml"/><Relationship Id="rId38" Type="http://schemas.openxmlformats.org/officeDocument/2006/relationships/footer" Target="footer12.xml"/><Relationship Id="rId59" Type="http://schemas.openxmlformats.org/officeDocument/2006/relationships/hyperlink" Target="https://www.nurse.org.tw/publicUI/H/H10201.aspx?arg" TargetMode="External"/><Relationship Id="rId103" Type="http://schemas.openxmlformats.org/officeDocument/2006/relationships/image" Target="media/image33.emf"/><Relationship Id="rId108" Type="http://schemas.openxmlformats.org/officeDocument/2006/relationships/glossaryDocument" Target="glossary/document.xml"/><Relationship Id="rId54" Type="http://schemas.openxmlformats.org/officeDocument/2006/relationships/image" Target="media/image16.png"/><Relationship Id="rId70" Type="http://schemas.openxmlformats.org/officeDocument/2006/relationships/image" Target="media/image23.jpeg"/><Relationship Id="rId75" Type="http://schemas.openxmlformats.org/officeDocument/2006/relationships/image" Target="media/image28.png"/><Relationship Id="rId91" Type="http://schemas.openxmlformats.org/officeDocument/2006/relationships/hyperlink" Target="https://law.lia-roc.org.tw/Law/Content?lsid=FL077956" TargetMode="External"/><Relationship Id="rId96" Type="http://schemas.openxmlformats.org/officeDocument/2006/relationships/hyperlink" Target="https://www.cki.com.tw/Content/files/%E4%BF%9D%E9%9A%AA%E5%95%86%E5%93%81/%E8%B2%AC%E4%BB%BB%E4%BF%9D%E9%9A%AA/%E5%B0%88%E6%A5%AD%E8%B2%AC%E4%BB%BB%E4%BF%9D%E9%9A%AA/HCL-A.pdf?8879c34f-4e00-4bb1-bb85-cde0345212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12.png"/><Relationship Id="rId57" Type="http://schemas.microsoft.com/office/2007/relationships/hdphoto" Target="media/hdphoto6.wdp"/><Relationship Id="rId106" Type="http://schemas.openxmlformats.org/officeDocument/2006/relationships/footer" Target="footer16.xml"/><Relationship Id="rId10" Type="http://schemas.openxmlformats.org/officeDocument/2006/relationships/hyperlink" Target="http://www.ctci.org.tw/" TargetMode="External"/><Relationship Id="rId31" Type="http://schemas.openxmlformats.org/officeDocument/2006/relationships/image" Target="media/image4.png"/><Relationship Id="rId44" Type="http://schemas.microsoft.com/office/2007/relationships/hdphoto" Target="media/hdphoto1.wdp"/><Relationship Id="rId52" Type="http://schemas.openxmlformats.org/officeDocument/2006/relationships/image" Target="media/image14.jpeg"/><Relationship Id="rId60" Type="http://schemas.openxmlformats.org/officeDocument/2006/relationships/hyperlink" Target="https://1966.gov.tw" TargetMode="External"/><Relationship Id="rId65" Type="http://schemas.openxmlformats.org/officeDocument/2006/relationships/image" Target="media/image18.png"/><Relationship Id="rId73" Type="http://schemas.openxmlformats.org/officeDocument/2006/relationships/image" Target="media/image26.jpeg"/><Relationship Id="rId78" Type="http://schemas.openxmlformats.org/officeDocument/2006/relationships/hyperlink" Target="https://www.ankecare.com/article/2128-2022-08-25-17-19-37" TargetMode="External"/><Relationship Id="rId81" Type="http://schemas.openxmlformats.org/officeDocument/2006/relationships/hyperlink" Target="https://1966.gov.tw/LTC/cp-6451-70123-207.html" TargetMode="External"/><Relationship Id="rId86" Type="http://schemas.openxmlformats.org/officeDocument/2006/relationships/header" Target="header13.xml"/><Relationship Id="rId94" Type="http://schemas.openxmlformats.org/officeDocument/2006/relationships/hyperlink" Target="https://law.lia-roc.org.tw/Law/GetFile/0000256439" TargetMode="External"/><Relationship Id="rId99" Type="http://schemas.openxmlformats.org/officeDocument/2006/relationships/header" Target="header14.xml"/><Relationship Id="rId10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www.ctci.org.tw/" TargetMode="External"/><Relationship Id="rId13" Type="http://schemas.openxmlformats.org/officeDocument/2006/relationships/hyperlink" Target="file:///S:\&#19977;&#20013;&#24515;113&#24180;&#26234;&#24235;&#35696;&#38988;\&#32147;&#29986;&#20013;&#24515;\N04%20&#23621;&#23478;&#37291;&#30274;\06&#23560;&#38988;&#22577;&#21578;\&#23621;&#23478;&#37291;&#30274;&#23560;&#22577;&#24409;&#25972;&#31295;v15%20_&#22519;&#34892;&#38263;&#20462;&#25913;&#24460;.docx" TargetMode="External"/><Relationship Id="rId18" Type="http://schemas.openxmlformats.org/officeDocument/2006/relationships/footer" Target="footer5.xml"/><Relationship Id="rId39" Type="http://schemas.openxmlformats.org/officeDocument/2006/relationships/image" Target="media/image5.png"/><Relationship Id="rId109" Type="http://schemas.openxmlformats.org/officeDocument/2006/relationships/theme" Target="theme/theme1.xml"/><Relationship Id="rId34" Type="http://schemas.openxmlformats.org/officeDocument/2006/relationships/footer" Target="footer9.xml"/><Relationship Id="rId50" Type="http://schemas.microsoft.com/office/2007/relationships/hdphoto" Target="media/hdphoto4.wdp"/><Relationship Id="rId55" Type="http://schemas.microsoft.com/office/2007/relationships/hdphoto" Target="media/hdphoto5.wdp"/><Relationship Id="rId76" Type="http://schemas.openxmlformats.org/officeDocument/2006/relationships/image" Target="media/image29.png"/><Relationship Id="rId97" Type="http://schemas.openxmlformats.org/officeDocument/2006/relationships/hyperlink" Target="https://www.cki.com.tw/Content/files/%E4%BF%9D%E9%9A%AA%E5%95%86%E5%93%81/%E8%B2%AC%E4%BB%BB%E4%BF%9D%E9%9A%AA/%E5%B0%88%E6%A5%AD%E8%B2%AC%E4%BB%BB%E4%BF%9D%E9%9A%AA/DPL-A.pdf" TargetMode="External"/><Relationship Id="rId104"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s://law.lia-roc.org.tw/Law/Content?lsid=FL006854"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yperlink" Target="https://www.nhi.gov.tw/ch/np-2461-1.html" TargetMode="External"/><Relationship Id="rId40" Type="http://schemas.openxmlformats.org/officeDocument/2006/relationships/image" Target="media/image6.png"/><Relationship Id="rId45" Type="http://schemas.openxmlformats.org/officeDocument/2006/relationships/image" Target="media/image10.png"/><Relationship Id="rId66" Type="http://schemas.openxmlformats.org/officeDocument/2006/relationships/image" Target="media/image19.jpeg"/><Relationship Id="rId87" Type="http://schemas.openxmlformats.org/officeDocument/2006/relationships/footer" Target="footer13.xml"/><Relationship Id="rId61" Type="http://schemas.openxmlformats.org/officeDocument/2006/relationships/hyperlink" Target="https://www.mohw.gov.tw/cp-3196%20-76172-1.html" TargetMode="External"/><Relationship Id="rId82" Type="http://schemas.openxmlformats.org/officeDocument/2006/relationships/hyperlink" Target="https://1966.gov.tw/LTC/cp-6458-69942-207.html" TargetMode="External"/><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image" Target="media/image17.png"/><Relationship Id="rId77" Type="http://schemas.openxmlformats.org/officeDocument/2006/relationships/header" Target="header12.xml"/><Relationship Id="rId100" Type="http://schemas.openxmlformats.org/officeDocument/2006/relationships/footer" Target="footer14.xml"/><Relationship Id="rId105"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image" Target="media/image25.jpeg"/><Relationship Id="rId93" Type="http://schemas.openxmlformats.org/officeDocument/2006/relationships/hyperlink" Target="https://law.lia-roc.org.tw/Law/GetFile/0000273427" TargetMode="External"/><Relationship Id="rId98" Type="http://schemas.openxmlformats.org/officeDocument/2006/relationships/hyperlink" Target="https://www.cki.com.tw/Content/files/%E4%BF%9D%E9%9A%AA%E5%95%86%E5%93%81/%E8%B2%AC%E4%BB%BB%E4%BF%9D%E9%9A%AA/%E5%B0%88%E6%A5%AD%E8%B2%AC%E4%BB%BB%E4%BF%9D%E9%9A%AA/NPL-A.pdf" TargetMode="External"/><Relationship Id="rId3" Type="http://schemas.openxmlformats.org/officeDocument/2006/relationships/styles" Target="styles.xml"/><Relationship Id="rId25" Type="http://schemas.openxmlformats.org/officeDocument/2006/relationships/image" Target="media/image3.png"/><Relationship Id="rId46" Type="http://schemas.microsoft.com/office/2007/relationships/hdphoto" Target="media/hdphoto2.wdp"/><Relationship Id="rId67" Type="http://schemas.openxmlformats.org/officeDocument/2006/relationships/image" Target="media/image20.jpeg"/><Relationship Id="rId20" Type="http://schemas.openxmlformats.org/officeDocument/2006/relationships/header" Target="header3.xml"/><Relationship Id="rId41" Type="http://schemas.openxmlformats.org/officeDocument/2006/relationships/image" Target="media/image7.emf"/><Relationship Id="rId62" Type="http://schemas.openxmlformats.org/officeDocument/2006/relationships/hyperlink" Target="https://nurse.mohw.gov.tw/cp-72-" TargetMode="External"/><Relationship Id="rId83" Type="http://schemas.openxmlformats.org/officeDocument/2006/relationships/hyperlink" Target="https://www.ithome.com.tw/news/139395" TargetMode="External"/><Relationship Id="rId88"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law.lia-roc.org.tw/Search/ClauseList" TargetMode="External"/><Relationship Id="rId2" Type="http://schemas.openxmlformats.org/officeDocument/2006/relationships/hyperlink" Target="https://www.ncbi.nlm.nih.gov/pmc/articles/PMC9202974/" TargetMode="External"/><Relationship Id="rId1" Type="http://schemas.openxmlformats.org/officeDocument/2006/relationships/hyperlink" Target="https://www.fnehad.fr/quest-ce-que-lh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928BB415AD241E08AF1986C0F3ACA98"/>
        <w:category>
          <w:name w:val="一般"/>
          <w:gallery w:val="placeholder"/>
        </w:category>
        <w:types>
          <w:type w:val="bbPlcHdr"/>
        </w:types>
        <w:behaviors>
          <w:behavior w:val="content"/>
        </w:behaviors>
        <w:guid w:val="{0B518F76-3F29-4994-BD4E-8D05D6F5F806}"/>
      </w:docPartPr>
      <w:docPartBody>
        <w:p w:rsidR="007F633B" w:rsidRDefault="007F633B" w:rsidP="007F633B">
          <w:pPr>
            <w:pStyle w:val="D928BB415AD241E08AF1986C0F3ACA98"/>
          </w:pPr>
          <w:r w:rsidRPr="00B16B24">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imes New Romans">
    <w:altName w:val="Times New Roman"/>
    <w:charset w:val="00"/>
    <w:family w:val="auto"/>
    <w:pitch w:val="variable"/>
    <w:sig w:usb0="E00002FF" w:usb1="5000205A" w:usb2="00000000" w:usb3="00000000" w:csb0="0000019F" w:csb1="00000000"/>
  </w:font>
  <w:font w:name="BiauKai">
    <w:altName w:val="微軟正黑體"/>
    <w:charset w:val="51"/>
    <w:family w:val="auto"/>
    <w:pitch w:val="variable"/>
    <w:sig w:usb0="00000000" w:usb1="08080000" w:usb2="00000010" w:usb3="00000000" w:csb0="00100000" w:csb1="00000000"/>
  </w:font>
  <w:font w:name="PMingLiu">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TZhongsong">
    <w:panose1 w:val="02010600040101010101"/>
    <w:charset w:val="86"/>
    <w:family w:val="auto"/>
    <w:pitch w:val="variable"/>
    <w:sig w:usb0="00000287" w:usb1="080F0000" w:usb2="00000010" w:usb3="00000000" w:csb0="0004009F" w:csb1="00000000"/>
  </w:font>
  <w:font w:name="Century Schoolbook">
    <w:panose1 w:val="02040604050505020304"/>
    <w:charset w:val="00"/>
    <w:family w:val="roman"/>
    <w:pitch w:val="variable"/>
    <w:sig w:usb0="00000287" w:usb1="00000000" w:usb2="00000000" w:usb3="00000000" w:csb0="0000009F" w:csb1="00000000"/>
  </w:font>
  <w:font w:name="文鼎特明">
    <w:altName w:val="細明體"/>
    <w:charset w:val="88"/>
    <w:family w:val="modern"/>
    <w:pitch w:val="fixed"/>
    <w:sig w:usb0="800002A3" w:usb1="38CF7C70" w:usb2="00000016" w:usb3="00000000" w:csb0="00100000" w:csb1="00000000"/>
  </w:font>
  <w:font w:name="Mangal">
    <w:panose1 w:val="00000400000000000000"/>
    <w:charset w:val="00"/>
    <w:family w:val="roman"/>
    <w:pitch w:val="variable"/>
    <w:sig w:usb0="00008003" w:usb1="00000000" w:usb2="00000000" w:usb3="00000000" w:csb0="00000001"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華康粗黑體">
    <w:panose1 w:val="020B0709000000000000"/>
    <w:charset w:val="88"/>
    <w:family w:val="modern"/>
    <w:pitch w:val="fixed"/>
    <w:sig w:usb0="80000001" w:usb1="28091800" w:usb2="00000016" w:usb3="00000000" w:csb0="00100000" w:csb1="00000000"/>
  </w:font>
  <w:font w:name="Arial,Bold">
    <w:panose1 w:val="00000000000000000000"/>
    <w:charset w:val="00"/>
    <w:family w:val="swiss"/>
    <w:notTrueType/>
    <w:pitch w:val="default"/>
    <w:sig w:usb0="00000003" w:usb1="00000000" w:usb2="00000000" w:usb3="00000000" w:csb0="00000001" w:csb1="00000000"/>
  </w:font>
  <w:font w:name="文鼎粗圓">
    <w:altName w:val="微軟正黑體"/>
    <w:charset w:val="88"/>
    <w:family w:val="modern"/>
    <w:pitch w:val="fixed"/>
    <w:sig w:usb0="800002A3" w:usb1="38CF7C70" w:usb2="00000016" w:usb3="00000000" w:csb0="00100000" w:csb1="00000000"/>
  </w:font>
  <w:font w:name="文鼎特黑">
    <w:altName w:val="細明體"/>
    <w:charset w:val="88"/>
    <w:family w:val="modern"/>
    <w:pitch w:val="fixed"/>
    <w:sig w:usb0="800002A3" w:usb1="38CF7C70" w:usb2="00000016" w:usb3="00000000" w:csb0="00100000" w:csb1="00000000"/>
  </w:font>
  <w:font w:name="文鼎中楷">
    <w:altName w:val="微軟正黑體"/>
    <w:charset w:val="88"/>
    <w:family w:val="modern"/>
    <w:pitch w:val="fixed"/>
    <w:sig w:usb0="800002A3" w:usb1="38CF7C70" w:usb2="00000016" w:usb3="00000000" w:csb0="00100000" w:csb1="00000000"/>
  </w:font>
  <w:font w:name="文鼎中特黑">
    <w:altName w:val="細明體"/>
    <w:charset w:val="88"/>
    <w:family w:val="modern"/>
    <w:pitch w:val="fixed"/>
    <w:sig w:usb0="800002A3" w:usb1="38CF7C70" w:usb2="00000016" w:usb3="00000000" w:csb0="00100000" w:csb1="00000000"/>
  </w:font>
  <w:font w:name="文鼎新細明">
    <w:altName w:val="細明體"/>
    <w:charset w:val="88"/>
    <w:family w:val="modern"/>
    <w:pitch w:val="fixed"/>
    <w:sig w:usb0="00000001" w:usb1="08080000" w:usb2="00000010" w:usb3="00000000" w:csb0="00100000" w:csb1="00000000"/>
  </w:font>
  <w:font w:name="華康新特黑體">
    <w:panose1 w:val="02010609010101010101"/>
    <w:charset w:val="88"/>
    <w:family w:val="modern"/>
    <w:pitch w:val="fixed"/>
    <w:sig w:usb0="80000001" w:usb1="28091800" w:usb2="00000016" w:usb3="00000000" w:csb0="00100000" w:csb1="00000000"/>
  </w:font>
  <w:font w:name="文鼎粗魏碑">
    <w:altName w:val="Microsoft JhengHei UI"/>
    <w:charset w:val="88"/>
    <w:family w:val="modern"/>
    <w:pitch w:val="fixed"/>
    <w:sig w:usb0="800002A3"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華康中圓體">
    <w:panose1 w:val="020F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Times New Roman (本文 CS 字型)">
    <w:panose1 w:val="00000000000000000000"/>
    <w:charset w:val="88"/>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標楷體....">
    <w:altName w:val="標楷體"/>
    <w:panose1 w:val="00000000000000000000"/>
    <w:charset w:val="88"/>
    <w:family w:val="roman"/>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3B"/>
    <w:rsid w:val="0007595E"/>
    <w:rsid w:val="00131ABE"/>
    <w:rsid w:val="001465C6"/>
    <w:rsid w:val="001E1129"/>
    <w:rsid w:val="002103B1"/>
    <w:rsid w:val="00213A98"/>
    <w:rsid w:val="00214B8F"/>
    <w:rsid w:val="0026196C"/>
    <w:rsid w:val="002A04B5"/>
    <w:rsid w:val="002F7E88"/>
    <w:rsid w:val="00305034"/>
    <w:rsid w:val="0030564B"/>
    <w:rsid w:val="003C36A0"/>
    <w:rsid w:val="003E44A6"/>
    <w:rsid w:val="00472EFE"/>
    <w:rsid w:val="004A0E1A"/>
    <w:rsid w:val="004A463C"/>
    <w:rsid w:val="004E0BE8"/>
    <w:rsid w:val="005112CC"/>
    <w:rsid w:val="005157AE"/>
    <w:rsid w:val="00531552"/>
    <w:rsid w:val="006C4FB9"/>
    <w:rsid w:val="0072527B"/>
    <w:rsid w:val="00767482"/>
    <w:rsid w:val="007A0E5C"/>
    <w:rsid w:val="007F633B"/>
    <w:rsid w:val="00817578"/>
    <w:rsid w:val="008558A1"/>
    <w:rsid w:val="008611FF"/>
    <w:rsid w:val="008903B6"/>
    <w:rsid w:val="008B13B4"/>
    <w:rsid w:val="008B3776"/>
    <w:rsid w:val="00962E10"/>
    <w:rsid w:val="009D0337"/>
    <w:rsid w:val="00A224D7"/>
    <w:rsid w:val="00AA042C"/>
    <w:rsid w:val="00AC0875"/>
    <w:rsid w:val="00AD706E"/>
    <w:rsid w:val="00B56902"/>
    <w:rsid w:val="00BA239F"/>
    <w:rsid w:val="00C044C4"/>
    <w:rsid w:val="00C7426B"/>
    <w:rsid w:val="00C97144"/>
    <w:rsid w:val="00CC1E51"/>
    <w:rsid w:val="00CD1F28"/>
    <w:rsid w:val="00CF5DF4"/>
    <w:rsid w:val="00D47286"/>
    <w:rsid w:val="00D76CB4"/>
    <w:rsid w:val="00E86EFB"/>
    <w:rsid w:val="00EF3236"/>
    <w:rsid w:val="00F5093E"/>
    <w:rsid w:val="00FD55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F633B"/>
    <w:rPr>
      <w:color w:val="666666"/>
    </w:rPr>
  </w:style>
  <w:style w:type="paragraph" w:customStyle="1" w:styleId="D928BB415AD241E08AF1986C0F3ACA98">
    <w:name w:val="D928BB415AD241E08AF1986C0F3ACA98"/>
    <w:rsid w:val="007F633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56443-24E2-4970-A7CD-2A5ECACA9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176</Pages>
  <Words>35338</Words>
  <Characters>201432</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許湘琴</dc:creator>
  <cp:keywords/>
  <dc:description/>
  <cp:lastModifiedBy>呂雨龍</cp:lastModifiedBy>
  <cp:revision>4</cp:revision>
  <cp:lastPrinted>2025-02-11T07:34:00Z</cp:lastPrinted>
  <dcterms:created xsi:type="dcterms:W3CDTF">2025-02-05T07:24:00Z</dcterms:created>
  <dcterms:modified xsi:type="dcterms:W3CDTF">2025-02-11T07:41:00Z</dcterms:modified>
</cp:coreProperties>
</file>